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Spark系统是分布式批处理系统和分析挖掘引擎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Spark能做什么: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数据处理:可以用来快速数据，兼具容错性和可扩展性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迭代计算:支持迭代计算，有效应对多步数据的处理逻辑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数据挖掘:在海量数据基础上进行复杂的挖掘分析，可支持各种数据挖掘和机器学习算法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计算分为两大类:离线(批处理)和实时(流式处理，在线)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Spark数据处理(从一大堆数据中找到或者统计出想要的结果):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容错性:mr的错误点:在计算的过程中，某一台的计算服务挂掉了(网线掉了，死机，内存不足，timeout超时等等)，对于mr来说，整个程序是不是挂了?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并不会，会将这台服务器上处理的块数据，迁移到另一个块的主机上，继续进行计算(会影响job的整体时间)，但是对于job的结果还是会正常计算的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Spark的容错性与mr一致(一台主机挂掉，就计算迁移到另一台接着计算)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扩展性:mr增加nodemanager节点(slaves文件中增加)。就等于加了计算单元，spark与mr一样，就可以动态的加节点了(服务器)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迭代计算: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Data=&gt;A(会产生一个结果)=&gt;B(基于A的结果接着计算)=&gt;C 如果中间的某一步出现了问题，将会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影响结果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或者重头再来</w:t>
      </w:r>
    </w:p>
    <w:p>
      <w:p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数据分析:机器学习和图计算(是大数据挖掘工程师需要掌握的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为什么很多国内的公司采用的yarn而不是mesos?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Spark解决的是什么问题:计算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大数据里面hdsf（文件存储）已经被认为是文件存储比较稳定的文件系统，所以大部分的公司采用hadoop中的hdsf来存储相应的文件，hadoop在hadoop2.x里将yarn引入到了hadoop架构里，所以公司里面就自带有yarn了。而且yarn也是一个比较优秀的资源调度管理框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Spark架构中一共有5块内容:spark core,spark sql,spark streaming ,图计算，机器学习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Spark对Kafka有很好的集成，有相应的API可以对kafka的数据流进行处理。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Spark将Mysql表或者Hbase表注册成Spark表，然后进行SparkSql操作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Spark的两种模式: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单机模式：本地模式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多机模式:Spark on yarn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101215"/>
            <wp:effectExtent l="0" t="0" r="4445" b="1333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SparkSession实质上就是SqlContext和HiveContext的组合，内部封装了SparkContext，所以计算实际上还是SparkContext完成创建的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用例: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  <w:lang w:val="en-US" w:eastAsia="zh-CN"/>
        </w:rPr>
        <w:t>org.apache.spark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  <w:lang w:val="en-US" w:eastAsia="zh-CN"/>
        </w:rPr>
        <w:t>spark-streaming_2.11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  <w:lang w:val="en-US" w:eastAsia="zh-CN"/>
        </w:rPr>
        <w:t>2.3.0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  <w:t>&gt;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lang w:val="en-US" w:eastAsia="zh-CN"/>
        </w:rPr>
        <w:t>org.apache.spark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lang w:val="en-US" w:eastAsia="zh-CN"/>
        </w:rPr>
        <w:t>spark-core_2.11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lang w:val="en-US" w:eastAsia="zh-CN"/>
        </w:rPr>
        <w:t>2.3.0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lang w:val="en-US" w:eastAsia="zh-CN"/>
        </w:rPr>
        <w:t>org.apache.spark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groupId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lang w:val="en-US" w:eastAsia="zh-CN"/>
        </w:rPr>
        <w:t>spark-sql_2.11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artifactId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ind w:firstLine="840" w:firstLineChars="40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eastAsia" w:ascii="Consolas" w:hAnsi="Consolas" w:eastAsia="宋体" w:cs="Consolas"/>
          <w:i w:val="0"/>
          <w:caps w:val="0"/>
          <w:color w:val="A67F59"/>
          <w:spacing w:val="0"/>
          <w:sz w:val="21"/>
          <w:szCs w:val="21"/>
          <w:lang w:val="en-US" w:eastAsia="zh-CN"/>
        </w:rPr>
        <w:t>2.3.0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version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dependency</w:t>
      </w:r>
      <w:r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</w:rPr>
        <w:t>&gt;</w:t>
      </w:r>
    </w:p>
    <w:p>
      <w:pPr>
        <w:jc w:val="both"/>
        <w:rPr>
          <w:rFonts w:hint="default" w:ascii="Consolas" w:hAnsi="Consolas" w:eastAsia="Consolas" w:cs="Consolas"/>
          <w:i w:val="0"/>
          <w:caps w:val="0"/>
          <w:color w:val="A67F59"/>
          <w:spacing w:val="0"/>
          <w:sz w:val="21"/>
          <w:szCs w:val="21"/>
          <w:bdr w:val="none" w:color="auto" w:sz="0" w:space="0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SparkConf conf=new SparkConf();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Conf.setMaster(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local[32]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Conf.setAppName(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mc-task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SparkSession sparkSession=SparkSession.builder().config(conf).getOrCreate();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DataSet&lt;Row&gt; c=sparkSession.read().format(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jdbc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,env.getProperty(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spring.dataSource.url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dbtable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(select * from table)a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).load();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这时可以将c看成本地的映射零时表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192D"/>
    <w:rsid w:val="1A7E7994"/>
    <w:rsid w:val="52A44488"/>
    <w:rsid w:val="53885A40"/>
    <w:rsid w:val="7AE96F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rty</dc:creator>
  <cp:lastModifiedBy>rty</cp:lastModifiedBy>
  <dcterms:modified xsi:type="dcterms:W3CDTF">2020-12-16T14:27:44Z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