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DA4BCA8" wp14:paraId="550E4D15" wp14:textId="2AA0C5A2">
      <w:pPr>
        <w:bidi w:val="0"/>
        <w:spacing w:before="0" w:beforeAutospacing="off" w:after="0" w:afterAutospacing="off"/>
      </w:pPr>
    </w:p>
    <w:p xmlns:wp14="http://schemas.microsoft.com/office/word/2010/wordml" w:rsidP="3DA4BCA8" wp14:paraId="243EBA81" wp14:textId="35E07CA6">
      <w:pPr>
        <w:pStyle w:val="Heading1"/>
        <w:bidi w:val="0"/>
        <w:spacing w:before="322" w:beforeAutospacing="off" w:after="322" w:afterAutospacing="off"/>
      </w:pPr>
      <w:r w:rsidRPr="3DA4BCA8" w:rsidR="1B0BD334">
        <w:rPr>
          <w:rFonts w:ascii="Times New Roman" w:hAnsi="Times New Roman" w:eastAsia="Times New Roman" w:cs="Times New Roman"/>
          <w:b w:val="1"/>
          <w:bCs w:val="1"/>
          <w:noProof w:val="0"/>
          <w:sz w:val="48"/>
          <w:szCs w:val="48"/>
          <w:lang w:val="en-US"/>
        </w:rPr>
        <w:t>CHAPTER 5: IMPLEMENTATION</w:t>
      </w:r>
    </w:p>
    <w:p xmlns:wp14="http://schemas.microsoft.com/office/word/2010/wordml" w:rsidP="3DA4BCA8" wp14:paraId="48BD03E5" wp14:textId="3D2B429C">
      <w:pPr>
        <w:bidi w:val="0"/>
        <w:spacing w:before="240" w:beforeAutospacing="off" w:after="240" w:afterAutospacing="off"/>
      </w:pPr>
      <w:r w:rsidRPr="3DA4BCA8" w:rsidR="1B0BD334">
        <w:rPr>
          <w:rFonts w:ascii="Times New Roman" w:hAnsi="Times New Roman" w:eastAsia="Times New Roman" w:cs="Times New Roman"/>
          <w:b w:val="1"/>
          <w:bCs w:val="1"/>
          <w:noProof w:val="0"/>
          <w:sz w:val="24"/>
          <w:szCs w:val="24"/>
          <w:lang w:val="en-US"/>
        </w:rPr>
        <w:t>Chapter Overview</w:t>
      </w:r>
    </w:p>
    <w:p xmlns:wp14="http://schemas.microsoft.com/office/word/2010/wordml" w:rsidP="3DA4BCA8" wp14:paraId="1D883AA1" wp14:textId="7772012E">
      <w:pPr>
        <w:bidi w:val="0"/>
        <w:spacing w:before="240" w:beforeAutospacing="off" w:after="240" w:afterAutospacing="off"/>
      </w:pPr>
      <w:r w:rsidRPr="3DA4BCA8" w:rsidR="1B0BD334">
        <w:rPr>
          <w:rFonts w:ascii="Times New Roman" w:hAnsi="Times New Roman" w:eastAsia="Times New Roman" w:cs="Times New Roman"/>
          <w:noProof w:val="0"/>
          <w:sz w:val="24"/>
          <w:szCs w:val="24"/>
          <w:lang w:val="en-US"/>
        </w:rPr>
        <w:t xml:space="preserve">This chapter describes the concrete implementation of the DORA SaaS platform, building directly on the architectural design established in Chapter 4. Where Chapter 4 explained what the system does and why it is structured as it is, this chapter explains how each component was built: the specific modules, services, data-access patterns, seeding strategies, authentication mechanics, export pipeline, and frontend flows that together instantiate the </w:t>
      </w:r>
      <w:r w:rsidRPr="3DA4BCA8" w:rsidR="1B0BD334">
        <w:rPr>
          <w:rFonts w:ascii="Times New Roman" w:hAnsi="Times New Roman" w:eastAsia="Times New Roman" w:cs="Times New Roman"/>
          <w:b w:val="1"/>
          <w:bCs w:val="1"/>
          <w:noProof w:val="0"/>
          <w:sz w:val="24"/>
          <w:szCs w:val="24"/>
          <w:lang w:val="en-US"/>
        </w:rPr>
        <w:t>rule-based compliance framework</w:t>
      </w:r>
      <w:r w:rsidRPr="3DA4BCA8" w:rsidR="1B0BD334">
        <w:rPr>
          <w:rFonts w:ascii="Times New Roman" w:hAnsi="Times New Roman" w:eastAsia="Times New Roman" w:cs="Times New Roman"/>
          <w:noProof w:val="0"/>
          <w:sz w:val="24"/>
          <w:szCs w:val="24"/>
          <w:lang w:val="en-US"/>
        </w:rPr>
        <w:t xml:space="preserve"> proposed in the research objectives. The chapter proceeds through eight implementation domains — backend application layer, database implementation, security and access control, validation engine, RoI export pipeline, frontend implementation, testing and evaluation, and known limitations — and closes with a candid assessment of the gap between the prototype as built and a fully hardened production deployment. Throughout, implementation decisions are connected to their architectural motivations from Chapter 4 and, where appropriate, to the Design Science Research methodology introduced in Chapter 3, demonstrating that the artefact embodies the conceptual model it was designed to instantiate (Hevner et al., 2004; Peffers et al., 2007).</w:t>
      </w:r>
    </w:p>
    <w:p xmlns:wp14="http://schemas.microsoft.com/office/word/2010/wordml" w:rsidP="3DA4BCA8" wp14:paraId="35C857FF" wp14:textId="0136B67B">
      <w:pPr>
        <w:bidi w:val="0"/>
        <w:spacing w:before="0" w:beforeAutospacing="off" w:after="0" w:afterAutospacing="off"/>
      </w:pPr>
    </w:p>
    <w:p xmlns:wp14="http://schemas.microsoft.com/office/word/2010/wordml" w:rsidP="3DA4BCA8" wp14:paraId="332487D5" wp14:textId="2C42C453">
      <w:pPr>
        <w:pStyle w:val="Heading2"/>
        <w:bidi w:val="0"/>
        <w:spacing w:before="299" w:beforeAutospacing="off" w:after="299" w:afterAutospacing="off"/>
      </w:pPr>
      <w:r w:rsidRPr="3DA4BCA8" w:rsidR="1B0BD334">
        <w:rPr>
          <w:rFonts w:ascii="Times New Roman" w:hAnsi="Times New Roman" w:eastAsia="Times New Roman" w:cs="Times New Roman"/>
          <w:b w:val="1"/>
          <w:bCs w:val="1"/>
          <w:noProof w:val="0"/>
          <w:sz w:val="36"/>
          <w:szCs w:val="36"/>
          <w:lang w:val="en-US"/>
        </w:rPr>
        <w:t>5.1 Implementation Objectives and Constraints</w:t>
      </w:r>
    </w:p>
    <w:p xmlns:wp14="http://schemas.microsoft.com/office/word/2010/wordml" w:rsidP="3DA4BCA8" wp14:paraId="23F9F880" wp14:textId="25D1986C">
      <w:pPr>
        <w:pStyle w:val="Heading2"/>
        <w:bidi w:val="0"/>
        <w:spacing w:before="299" w:beforeAutospacing="off" w:after="299" w:afterAutospacing="off"/>
      </w:pPr>
      <w:r w:rsidRPr="3DA4BCA8" w:rsidR="1B0BD334">
        <w:rPr>
          <w:rFonts w:ascii="Times New Roman" w:hAnsi="Times New Roman" w:eastAsia="Times New Roman" w:cs="Times New Roman"/>
          <w:b w:val="1"/>
          <w:bCs w:val="1"/>
          <w:noProof w:val="0"/>
          <w:sz w:val="36"/>
          <w:szCs w:val="36"/>
          <w:lang w:val="en-US"/>
        </w:rPr>
        <w:t>5.1.1 Guiding Principles</w:t>
      </w:r>
    </w:p>
    <w:p xmlns:wp14="http://schemas.microsoft.com/office/word/2010/wordml" w:rsidP="3DA4BCA8" wp14:paraId="5180AF57" wp14:textId="1D4C8804">
      <w:pPr>
        <w:bidi w:val="0"/>
        <w:spacing w:before="240" w:beforeAutospacing="off" w:after="240" w:afterAutospacing="off"/>
      </w:pPr>
      <w:r w:rsidRPr="3DA4BCA8" w:rsidR="1B0BD334">
        <w:rPr>
          <w:rFonts w:ascii="Times New Roman" w:hAnsi="Times New Roman" w:eastAsia="Times New Roman" w:cs="Times New Roman"/>
          <w:noProof w:val="0"/>
          <w:sz w:val="24"/>
          <w:szCs w:val="24"/>
          <w:lang w:val="en-US"/>
        </w:rPr>
        <w:t xml:space="preserve">Three principles guided implementation choices throughout the development of the DORA SaaS prototype. The first is </w:t>
      </w:r>
      <w:r w:rsidRPr="3DA4BCA8" w:rsidR="1B0BD334">
        <w:rPr>
          <w:rFonts w:ascii="Times New Roman" w:hAnsi="Times New Roman" w:eastAsia="Times New Roman" w:cs="Times New Roman"/>
          <w:b w:val="1"/>
          <w:bCs w:val="1"/>
          <w:noProof w:val="0"/>
          <w:sz w:val="24"/>
          <w:szCs w:val="24"/>
          <w:lang w:val="en-US"/>
        </w:rPr>
        <w:t>regulatory fidelity</w:t>
      </w:r>
      <w:r w:rsidRPr="3DA4BCA8" w:rsidR="1B0BD334">
        <w:rPr>
          <w:rFonts w:ascii="Times New Roman" w:hAnsi="Times New Roman" w:eastAsia="Times New Roman" w:cs="Times New Roman"/>
          <w:noProof w:val="0"/>
          <w:sz w:val="24"/>
          <w:szCs w:val="24"/>
          <w:lang w:val="en-US"/>
        </w:rPr>
        <w:t>: every implementation decision that touches the data model, the validation logic, or the export format was evaluated against the EBA's published ITS and the CBI's RoI submission guidance, with fidelity to the regulatory source taking precedence over implementation convenience (European Banking Authority, 2023a; Central Bank of Ireland, 2024a). This principle manifests in choices such as naming database columns to match EBA field names directly, seeding reference tables from the EBA's DPM code lists rather than deriving custom enumerations, and structuring XBRL OIM-CSV files according to the EBA's published CSV template conventions.</w:t>
      </w:r>
    </w:p>
    <w:p xmlns:wp14="http://schemas.microsoft.com/office/word/2010/wordml" w:rsidP="3DA4BCA8" wp14:paraId="072CBAE1" wp14:textId="2C9090E2">
      <w:pPr>
        <w:bidi w:val="0"/>
        <w:spacing w:before="240" w:beforeAutospacing="off" w:after="240" w:afterAutospacing="off"/>
      </w:pPr>
      <w:r w:rsidRPr="3DA4BCA8" w:rsidR="1B0BD334">
        <w:rPr>
          <w:rFonts w:ascii="Times New Roman" w:hAnsi="Times New Roman" w:eastAsia="Times New Roman" w:cs="Times New Roman"/>
          <w:noProof w:val="0"/>
          <w:sz w:val="24"/>
          <w:szCs w:val="24"/>
          <w:lang w:val="en-US"/>
        </w:rPr>
        <w:t xml:space="preserve">The second principle is </w:t>
      </w:r>
      <w:r w:rsidRPr="3DA4BCA8" w:rsidR="1B0BD334">
        <w:rPr>
          <w:rFonts w:ascii="Times New Roman" w:hAnsi="Times New Roman" w:eastAsia="Times New Roman" w:cs="Times New Roman"/>
          <w:b w:val="1"/>
          <w:bCs w:val="1"/>
          <w:noProof w:val="0"/>
          <w:sz w:val="24"/>
          <w:szCs w:val="24"/>
          <w:lang w:val="en-US"/>
        </w:rPr>
        <w:t>maintainability by design</w:t>
      </w:r>
      <w:r w:rsidRPr="3DA4BCA8" w:rsidR="1B0BD334">
        <w:rPr>
          <w:rFonts w:ascii="Times New Roman" w:hAnsi="Times New Roman" w:eastAsia="Times New Roman" w:cs="Times New Roman"/>
          <w:noProof w:val="0"/>
          <w:sz w:val="24"/>
          <w:szCs w:val="24"/>
          <w:lang w:val="en-US"/>
        </w:rPr>
        <w:t>: given that DORA is a regulation whose technical standards are expected to evolve — the EBA itself acknowledged during consultation that the ITS would be subject to revision — the implementation prioritises configurations that are easy to update over configurations that require code changes (European Banking Authority, 2023b). This principle drives the decision to store all validation rules as database records rather than as hard-coded logic, and to manage reference data through seed scripts rather than embedded constants, so that regulatory amendments can be accommodated without touching the application tier.</w:t>
      </w:r>
    </w:p>
    <w:p xmlns:wp14="http://schemas.microsoft.com/office/word/2010/wordml" w:rsidP="3DA4BCA8" wp14:paraId="5962DA94" wp14:textId="64B5BF93">
      <w:pPr>
        <w:bidi w:val="0"/>
        <w:spacing w:before="240" w:beforeAutospacing="off" w:after="240" w:afterAutospacing="off"/>
      </w:pPr>
      <w:r w:rsidRPr="3DA4BCA8" w:rsidR="1B0BD334">
        <w:rPr>
          <w:rFonts w:ascii="Times New Roman" w:hAnsi="Times New Roman" w:eastAsia="Times New Roman" w:cs="Times New Roman"/>
          <w:noProof w:val="0"/>
          <w:sz w:val="24"/>
          <w:szCs w:val="24"/>
          <w:lang w:val="en-US"/>
        </w:rPr>
        <w:t xml:space="preserve">The third principle is </w:t>
      </w:r>
      <w:r w:rsidRPr="3DA4BCA8" w:rsidR="1B0BD334">
        <w:rPr>
          <w:rFonts w:ascii="Times New Roman" w:hAnsi="Times New Roman" w:eastAsia="Times New Roman" w:cs="Times New Roman"/>
          <w:b w:val="1"/>
          <w:bCs w:val="1"/>
          <w:noProof w:val="0"/>
          <w:sz w:val="24"/>
          <w:szCs w:val="24"/>
          <w:lang w:val="en-US"/>
        </w:rPr>
        <w:t>honest proportionality</w:t>
      </w:r>
      <w:r w:rsidRPr="3DA4BCA8" w:rsidR="1B0BD334">
        <w:rPr>
          <w:rFonts w:ascii="Times New Roman" w:hAnsi="Times New Roman" w:eastAsia="Times New Roman" w:cs="Times New Roman"/>
          <w:noProof w:val="0"/>
          <w:sz w:val="24"/>
          <w:szCs w:val="24"/>
          <w:lang w:val="en-US"/>
        </w:rPr>
        <w:t xml:space="preserve">: the system is a research prototype targeting SME entities in a local development context, not a production SaaS offering (Bhurat, 2025). Implementation choices reflect this scope honestly — using </w:t>
      </w:r>
      <w:r w:rsidRPr="3DA4BCA8" w:rsidR="1B0BD334">
        <w:rPr>
          <w:rFonts w:ascii="Consolas" w:hAnsi="Consolas" w:eastAsia="Consolas" w:cs="Consolas"/>
          <w:noProof w:val="0"/>
          <w:sz w:val="24"/>
          <w:szCs w:val="24"/>
          <w:lang w:val="en-US"/>
        </w:rPr>
        <w:t>prisma db push</w:t>
      </w:r>
      <w:r w:rsidRPr="3DA4BCA8" w:rsidR="1B0BD334">
        <w:rPr>
          <w:rFonts w:ascii="Times New Roman" w:hAnsi="Times New Roman" w:eastAsia="Times New Roman" w:cs="Times New Roman"/>
          <w:noProof w:val="0"/>
          <w:sz w:val="24"/>
          <w:szCs w:val="24"/>
          <w:lang w:val="en-US"/>
        </w:rPr>
        <w:t xml:space="preserve"> rather than versioned migrations during iterative development, using Docker Compose rather than Kubernetes for orchestration, and acknowledging explicitly where automated test coverage is limited (Bass et al., 2021). This principle is reflected in the limitations discussion in Section 5.8.</w:t>
      </w:r>
    </w:p>
    <w:p xmlns:wp14="http://schemas.microsoft.com/office/word/2010/wordml" w:rsidP="3DA4BCA8" wp14:paraId="5CCF9C2A" wp14:textId="1F8BCF39">
      <w:pPr>
        <w:pStyle w:val="Heading2"/>
        <w:bidi w:val="0"/>
        <w:spacing w:before="299" w:beforeAutospacing="off" w:after="299" w:afterAutospacing="off"/>
      </w:pPr>
      <w:r w:rsidRPr="3DA4BCA8" w:rsidR="1B0BD334">
        <w:rPr>
          <w:rFonts w:ascii="Times New Roman" w:hAnsi="Times New Roman" w:eastAsia="Times New Roman" w:cs="Times New Roman"/>
          <w:b w:val="1"/>
          <w:bCs w:val="1"/>
          <w:noProof w:val="0"/>
          <w:sz w:val="36"/>
          <w:szCs w:val="36"/>
          <w:lang w:val="en-US"/>
        </w:rPr>
        <w:t>5.1.2 Technology Versions</w:t>
      </w:r>
    </w:p>
    <w:p xmlns:wp14="http://schemas.microsoft.com/office/word/2010/wordml" w:rsidP="3DA4BCA8" wp14:paraId="139C4FB5" wp14:textId="5A56AA89">
      <w:pPr>
        <w:bidi w:val="0"/>
        <w:spacing w:before="240" w:beforeAutospacing="off" w:after="240" w:afterAutospacing="off"/>
      </w:pPr>
      <w:r w:rsidRPr="3DA4BCA8" w:rsidR="1B0BD334">
        <w:rPr>
          <w:rFonts w:ascii="Times New Roman" w:hAnsi="Times New Roman" w:eastAsia="Times New Roman" w:cs="Times New Roman"/>
          <w:noProof w:val="0"/>
          <w:sz w:val="24"/>
          <w:szCs w:val="24"/>
          <w:lang w:val="en-US"/>
        </w:rPr>
        <w:t xml:space="preserve">The precise technology versions in the implemented prototype are: </w:t>
      </w:r>
      <w:r w:rsidRPr="3DA4BCA8" w:rsidR="1B0BD334">
        <w:rPr>
          <w:rFonts w:ascii="Times New Roman" w:hAnsi="Times New Roman" w:eastAsia="Times New Roman" w:cs="Times New Roman"/>
          <w:b w:val="1"/>
          <w:bCs w:val="1"/>
          <w:noProof w:val="0"/>
          <w:sz w:val="24"/>
          <w:szCs w:val="24"/>
          <w:lang w:val="en-US"/>
        </w:rPr>
        <w:t>NestJS 11</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Node.js 22</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TypeScript 5.9</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Prisma 7.5.0</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PostgreSQL 16</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React 19</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Vite 6</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TailwindCSS 3.4</w:t>
      </w:r>
      <w:r w:rsidRPr="3DA4BCA8" w:rsidR="1B0BD334">
        <w:rPr>
          <w:rFonts w:ascii="Times New Roman" w:hAnsi="Times New Roman" w:eastAsia="Times New Roman" w:cs="Times New Roman"/>
          <w:noProof w:val="0"/>
          <w:sz w:val="24"/>
          <w:szCs w:val="24"/>
          <w:lang w:val="en-US"/>
        </w:rPr>
        <w:t xml:space="preserve">, Shadcn UI (component library built on Radix UI primitives), </w:t>
      </w:r>
      <w:r w:rsidRPr="3DA4BCA8" w:rsidR="1B0BD334">
        <w:rPr>
          <w:rFonts w:ascii="Times New Roman" w:hAnsi="Times New Roman" w:eastAsia="Times New Roman" w:cs="Times New Roman"/>
          <w:b w:val="1"/>
          <w:bCs w:val="1"/>
          <w:noProof w:val="0"/>
          <w:sz w:val="24"/>
          <w:szCs w:val="24"/>
          <w:lang w:val="en-US"/>
        </w:rPr>
        <w:t>Zustand 5.0</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TanStack Query 5.67.2</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React Router 6</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ExcelJS 4.4.0</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@nestjs/jwt 11.0</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bcrypt 5.1.1</w:t>
      </w:r>
      <w:r w:rsidRPr="3DA4BCA8" w:rsidR="1B0BD334">
        <w:rPr>
          <w:rFonts w:ascii="Times New Roman" w:hAnsi="Times New Roman" w:eastAsia="Times New Roman" w:cs="Times New Roman"/>
          <w:noProof w:val="0"/>
          <w:sz w:val="24"/>
          <w:szCs w:val="24"/>
          <w:lang w:val="en-US"/>
        </w:rPr>
        <w:t xml:space="preserve">, </w:t>
      </w:r>
      <w:r w:rsidRPr="3DA4BCA8" w:rsidR="1B0BD334">
        <w:rPr>
          <w:rFonts w:ascii="Times New Roman" w:hAnsi="Times New Roman" w:eastAsia="Times New Roman" w:cs="Times New Roman"/>
          <w:b w:val="1"/>
          <w:bCs w:val="1"/>
          <w:noProof w:val="0"/>
          <w:sz w:val="24"/>
          <w:szCs w:val="24"/>
          <w:lang w:val="en-US"/>
        </w:rPr>
        <w:t>helmet 8.1.0</w:t>
      </w:r>
      <w:r w:rsidRPr="3DA4BCA8" w:rsidR="1B0BD334">
        <w:rPr>
          <w:rFonts w:ascii="Times New Roman" w:hAnsi="Times New Roman" w:eastAsia="Times New Roman" w:cs="Times New Roman"/>
          <w:noProof w:val="0"/>
          <w:sz w:val="24"/>
          <w:szCs w:val="24"/>
          <w:lang w:val="en-US"/>
        </w:rPr>
        <w:t xml:space="preserve">, and </w:t>
      </w:r>
      <w:r w:rsidRPr="3DA4BCA8" w:rsidR="1B0BD334">
        <w:rPr>
          <w:rFonts w:ascii="Times New Roman" w:hAnsi="Times New Roman" w:eastAsia="Times New Roman" w:cs="Times New Roman"/>
          <w:b w:val="1"/>
          <w:bCs w:val="1"/>
          <w:noProof w:val="0"/>
          <w:sz w:val="24"/>
          <w:szCs w:val="24"/>
          <w:lang w:val="en-US"/>
        </w:rPr>
        <w:t>@nestjs/throttler 6.5.0</w:t>
      </w:r>
      <w:r w:rsidRPr="3DA4BCA8" w:rsidR="1B0BD334">
        <w:rPr>
          <w:rFonts w:ascii="Times New Roman" w:hAnsi="Times New Roman" w:eastAsia="Times New Roman" w:cs="Times New Roman"/>
          <w:noProof w:val="0"/>
          <w:sz w:val="24"/>
          <w:szCs w:val="24"/>
          <w:lang w:val="en-US"/>
        </w:rPr>
        <w:t>. These versions are current as of the research implementation period and are recorded here to support the reproducibility requirements of Design Science Research (Hevner et al., 2004).</w:t>
      </w:r>
    </w:p>
    <w:p xmlns:wp14="http://schemas.microsoft.com/office/word/2010/wordml" w:rsidP="3DA4BCA8" wp14:paraId="28984EB1" wp14:textId="43870836">
      <w:pPr>
        <w:bidi w:val="0"/>
        <w:spacing w:before="0" w:beforeAutospacing="off" w:after="0" w:afterAutospacing="off"/>
      </w:pPr>
    </w:p>
    <w:p xmlns:wp14="http://schemas.microsoft.com/office/word/2010/wordml" w:rsidP="3DA4BCA8" wp14:paraId="6AD1822A" wp14:textId="6B667B80">
      <w:pPr>
        <w:pStyle w:val="Heading2"/>
        <w:bidi w:val="0"/>
        <w:spacing w:before="299" w:beforeAutospacing="off" w:after="299" w:afterAutospacing="off"/>
      </w:pPr>
      <w:r w:rsidRPr="3DA4BCA8" w:rsidR="1B0BD334">
        <w:rPr>
          <w:rFonts w:ascii="Times New Roman" w:hAnsi="Times New Roman" w:eastAsia="Times New Roman" w:cs="Times New Roman"/>
          <w:b w:val="1"/>
          <w:bCs w:val="1"/>
          <w:noProof w:val="0"/>
          <w:sz w:val="36"/>
          <w:szCs w:val="36"/>
          <w:lang w:val="en-US"/>
        </w:rPr>
        <w:t>5.2 Backend Implementation</w:t>
      </w:r>
    </w:p>
    <w:p xmlns:wp14="http://schemas.microsoft.com/office/word/2010/wordml" w:rsidP="3DA4BCA8" wp14:paraId="2AFF090B" wp14:textId="296D7FB9">
      <w:pPr>
        <w:pStyle w:val="Heading2"/>
        <w:bidi w:val="0"/>
        <w:spacing w:before="299" w:beforeAutospacing="off" w:after="299" w:afterAutospacing="off"/>
      </w:pPr>
      <w:r w:rsidRPr="3DA4BCA8" w:rsidR="1B0BD334">
        <w:rPr>
          <w:rFonts w:ascii="Times New Roman" w:hAnsi="Times New Roman" w:eastAsia="Times New Roman" w:cs="Times New Roman"/>
          <w:b w:val="1"/>
          <w:bCs w:val="1"/>
          <w:noProof w:val="0"/>
          <w:sz w:val="36"/>
          <w:szCs w:val="36"/>
          <w:lang w:val="en-US"/>
        </w:rPr>
        <w:t>5.2.1 NestJS Module Structure in Practice</w:t>
      </w:r>
    </w:p>
    <w:p xmlns:wp14="http://schemas.microsoft.com/office/word/2010/wordml" w:rsidP="3DA4BCA8" wp14:paraId="4642D1AF" wp14:textId="0350F7D0">
      <w:pPr>
        <w:bidi w:val="0"/>
        <w:spacing w:before="240" w:beforeAutospacing="off" w:after="240" w:afterAutospacing="off"/>
      </w:pPr>
      <w:r w:rsidRPr="3DA4BCA8" w:rsidR="1B0BD334">
        <w:rPr>
          <w:rFonts w:ascii="Times New Roman" w:hAnsi="Times New Roman" w:eastAsia="Times New Roman" w:cs="Times New Roman"/>
          <w:noProof w:val="0"/>
          <w:sz w:val="24"/>
          <w:szCs w:val="24"/>
          <w:lang w:val="en-US"/>
        </w:rPr>
        <w:t xml:space="preserve">The </w:t>
      </w:r>
      <w:r w:rsidRPr="3DA4BCA8" w:rsidR="1B0BD334">
        <w:rPr>
          <w:rFonts w:ascii="Times New Roman" w:hAnsi="Times New Roman" w:eastAsia="Times New Roman" w:cs="Times New Roman"/>
          <w:noProof w:val="0"/>
          <w:sz w:val="24"/>
          <w:szCs w:val="24"/>
          <w:lang w:val="en-US"/>
        </w:rPr>
        <w:t>NestJS</w:t>
      </w:r>
      <w:r w:rsidRPr="3DA4BCA8" w:rsidR="1B0BD334">
        <w:rPr>
          <w:rFonts w:ascii="Times New Roman" w:hAnsi="Times New Roman" w:eastAsia="Times New Roman" w:cs="Times New Roman"/>
          <w:noProof w:val="0"/>
          <w:sz w:val="24"/>
          <w:szCs w:val="24"/>
          <w:lang w:val="en-US"/>
        </w:rPr>
        <w:t xml:space="preserve"> backend is implemented as a structured monolith of twenty-one registered modules, each following </w:t>
      </w:r>
      <w:r w:rsidRPr="3DA4BCA8" w:rsidR="1B0BD334">
        <w:rPr>
          <w:rFonts w:ascii="Times New Roman" w:hAnsi="Times New Roman" w:eastAsia="Times New Roman" w:cs="Times New Roman"/>
          <w:noProof w:val="0"/>
          <w:sz w:val="24"/>
          <w:szCs w:val="24"/>
          <w:lang w:val="en-US"/>
        </w:rPr>
        <w:t>NestJS's</w:t>
      </w:r>
      <w:r w:rsidRPr="3DA4BCA8" w:rsidR="1B0BD334">
        <w:rPr>
          <w:rFonts w:ascii="Times New Roman" w:hAnsi="Times New Roman" w:eastAsia="Times New Roman" w:cs="Times New Roman"/>
          <w:noProof w:val="0"/>
          <w:sz w:val="24"/>
          <w:szCs w:val="24"/>
          <w:lang w:val="en-US"/>
        </w:rPr>
        <w:t xml:space="preserve"> standard </w:t>
      </w:r>
      <w:r w:rsidRPr="3DA4BCA8" w:rsidR="1B0BD334">
        <w:rPr>
          <w:rFonts w:ascii="Consolas" w:hAnsi="Consolas" w:eastAsia="Consolas" w:cs="Consolas"/>
          <w:noProof w:val="0"/>
          <w:sz w:val="24"/>
          <w:szCs w:val="24"/>
          <w:lang w:val="en-US"/>
        </w:rPr>
        <w:t>@</w:t>
      </w:r>
      <w:r w:rsidRPr="3DA4BCA8" w:rsidR="1B0BD334">
        <w:rPr>
          <w:rFonts w:ascii="Consolas" w:hAnsi="Consolas" w:eastAsia="Consolas" w:cs="Consolas"/>
          <w:noProof w:val="0"/>
          <w:sz w:val="24"/>
          <w:szCs w:val="24"/>
          <w:lang w:val="en-US"/>
        </w:rPr>
        <w:t>Module(</w:t>
      </w:r>
      <w:r w:rsidRPr="3DA4BCA8" w:rsidR="1B0BD334">
        <w:rPr>
          <w:rFonts w:ascii="Consolas" w:hAnsi="Consolas" w:eastAsia="Consolas" w:cs="Consolas"/>
          <w:noProof w:val="0"/>
          <w:sz w:val="24"/>
          <w:szCs w:val="24"/>
          <w:lang w:val="en-US"/>
        </w:rPr>
        <w:t>)</w:t>
      </w:r>
      <w:r w:rsidRPr="3DA4BCA8" w:rsidR="1B0BD334">
        <w:rPr>
          <w:rFonts w:ascii="Times New Roman" w:hAnsi="Times New Roman" w:eastAsia="Times New Roman" w:cs="Times New Roman"/>
          <w:noProof w:val="0"/>
          <w:sz w:val="24"/>
          <w:szCs w:val="24"/>
          <w:lang w:val="en-US"/>
        </w:rPr>
        <w:t xml:space="preserve"> / </w:t>
      </w:r>
      <w:r w:rsidRPr="3DA4BCA8" w:rsidR="1B0BD334">
        <w:rPr>
          <w:rFonts w:ascii="Consolas" w:hAnsi="Consolas" w:eastAsia="Consolas" w:cs="Consolas"/>
          <w:noProof w:val="0"/>
          <w:sz w:val="24"/>
          <w:szCs w:val="24"/>
          <w:lang w:val="en-US"/>
        </w:rPr>
        <w:t>@</w:t>
      </w:r>
      <w:r w:rsidRPr="3DA4BCA8" w:rsidR="1B0BD334">
        <w:rPr>
          <w:rFonts w:ascii="Consolas" w:hAnsi="Consolas" w:eastAsia="Consolas" w:cs="Consolas"/>
          <w:noProof w:val="0"/>
          <w:sz w:val="24"/>
          <w:szCs w:val="24"/>
          <w:lang w:val="en-US"/>
        </w:rPr>
        <w:t>Controller(</w:t>
      </w:r>
      <w:r w:rsidRPr="3DA4BCA8" w:rsidR="1B0BD334">
        <w:rPr>
          <w:rFonts w:ascii="Consolas" w:hAnsi="Consolas" w:eastAsia="Consolas" w:cs="Consolas"/>
          <w:noProof w:val="0"/>
          <w:sz w:val="24"/>
          <w:szCs w:val="24"/>
          <w:lang w:val="en-US"/>
        </w:rPr>
        <w:t>)</w:t>
      </w:r>
      <w:r w:rsidRPr="3DA4BCA8" w:rsidR="1B0BD334">
        <w:rPr>
          <w:rFonts w:ascii="Times New Roman" w:hAnsi="Times New Roman" w:eastAsia="Times New Roman" w:cs="Times New Roman"/>
          <w:noProof w:val="0"/>
          <w:sz w:val="24"/>
          <w:szCs w:val="24"/>
          <w:lang w:val="en-US"/>
        </w:rPr>
        <w:t xml:space="preserve"> / </w:t>
      </w:r>
      <w:r w:rsidRPr="3DA4BCA8" w:rsidR="1B0BD334">
        <w:rPr>
          <w:rFonts w:ascii="Consolas" w:hAnsi="Consolas" w:eastAsia="Consolas" w:cs="Consolas"/>
          <w:noProof w:val="0"/>
          <w:sz w:val="24"/>
          <w:szCs w:val="24"/>
          <w:lang w:val="en-US"/>
        </w:rPr>
        <w:t>@</w:t>
      </w:r>
      <w:r w:rsidRPr="3DA4BCA8" w:rsidR="1B0BD334">
        <w:rPr>
          <w:rFonts w:ascii="Consolas" w:hAnsi="Consolas" w:eastAsia="Consolas" w:cs="Consolas"/>
          <w:noProof w:val="0"/>
          <w:sz w:val="24"/>
          <w:szCs w:val="24"/>
          <w:lang w:val="en-US"/>
        </w:rPr>
        <w:t>Injectable(</w:t>
      </w:r>
      <w:r w:rsidRPr="3DA4BCA8" w:rsidR="1B0BD334">
        <w:rPr>
          <w:rFonts w:ascii="Consolas" w:hAnsi="Consolas" w:eastAsia="Consolas" w:cs="Consolas"/>
          <w:noProof w:val="0"/>
          <w:sz w:val="24"/>
          <w:szCs w:val="24"/>
          <w:lang w:val="en-US"/>
        </w:rPr>
        <w:t>)</w:t>
      </w:r>
      <w:r w:rsidRPr="3DA4BCA8" w:rsidR="1B0BD334">
        <w:rPr>
          <w:rFonts w:ascii="Times New Roman" w:hAnsi="Times New Roman" w:eastAsia="Times New Roman" w:cs="Times New Roman"/>
          <w:noProof w:val="0"/>
          <w:sz w:val="24"/>
          <w:szCs w:val="24"/>
          <w:lang w:val="en-US"/>
        </w:rPr>
        <w:t xml:space="preserve"> pattern. </w:t>
      </w:r>
      <w:r w:rsidRPr="3DA4BCA8" w:rsidR="1B0BD334">
        <w:rPr>
          <w:rFonts w:ascii="Times New Roman" w:hAnsi="Times New Roman" w:eastAsia="Times New Roman" w:cs="Times New Roman"/>
          <w:noProof w:val="0"/>
          <w:sz w:val="24"/>
          <w:szCs w:val="24"/>
          <w:lang w:val="en-US"/>
        </w:rPr>
        <w:t>NestJS's</w:t>
      </w:r>
      <w:r w:rsidRPr="3DA4BCA8" w:rsidR="1B0BD334">
        <w:rPr>
          <w:rFonts w:ascii="Times New Roman" w:hAnsi="Times New Roman" w:eastAsia="Times New Roman" w:cs="Times New Roman"/>
          <w:noProof w:val="0"/>
          <w:sz w:val="24"/>
          <w:szCs w:val="24"/>
          <w:lang w:val="en-US"/>
        </w:rPr>
        <w:t xml:space="preserve"> dependency-injection (DI) container instantiates modules as singletons and wires their dependencies automatically, which </w:t>
      </w:r>
      <w:r w:rsidRPr="3DA4BCA8" w:rsidR="1B0BD334">
        <w:rPr>
          <w:rFonts w:ascii="Times New Roman" w:hAnsi="Times New Roman" w:eastAsia="Times New Roman" w:cs="Times New Roman"/>
          <w:noProof w:val="0"/>
          <w:sz w:val="24"/>
          <w:szCs w:val="24"/>
          <w:lang w:val="en-US"/>
        </w:rPr>
        <w:t>eliminates</w:t>
      </w:r>
      <w:r w:rsidRPr="3DA4BCA8" w:rsidR="1B0BD334">
        <w:rPr>
          <w:rFonts w:ascii="Times New Roman" w:hAnsi="Times New Roman" w:eastAsia="Times New Roman" w:cs="Times New Roman"/>
          <w:noProof w:val="0"/>
          <w:sz w:val="24"/>
          <w:szCs w:val="24"/>
          <w:lang w:val="en-US"/>
        </w:rPr>
        <w:t xml:space="preserve"> manual instantiation boilerplate and ensures that each service has access to exactly the dependencies it declares (</w:t>
      </w:r>
      <w:r w:rsidRPr="3DA4BCA8" w:rsidR="1B0BD334">
        <w:rPr>
          <w:rFonts w:ascii="Times New Roman" w:hAnsi="Times New Roman" w:eastAsia="Times New Roman" w:cs="Times New Roman"/>
          <w:noProof w:val="0"/>
          <w:sz w:val="24"/>
          <w:szCs w:val="24"/>
          <w:lang w:val="en-US"/>
        </w:rPr>
        <w:t>NestJS</w:t>
      </w:r>
      <w:r w:rsidRPr="3DA4BCA8" w:rsidR="1B0BD334">
        <w:rPr>
          <w:rFonts w:ascii="Times New Roman" w:hAnsi="Times New Roman" w:eastAsia="Times New Roman" w:cs="Times New Roman"/>
          <w:noProof w:val="0"/>
          <w:sz w:val="24"/>
          <w:szCs w:val="24"/>
          <w:lang w:val="en-US"/>
        </w:rPr>
        <w:t xml:space="preserve">, 2023). Every controller is decorated with </w:t>
      </w:r>
      <w:r w:rsidRPr="3DA4BCA8" w:rsidR="1B0BD334">
        <w:rPr>
          <w:rFonts w:ascii="Consolas" w:hAnsi="Consolas" w:eastAsia="Consolas" w:cs="Consolas"/>
          <w:noProof w:val="0"/>
          <w:sz w:val="24"/>
          <w:szCs w:val="24"/>
          <w:lang w:val="en-US"/>
        </w:rPr>
        <w:t>@</w:t>
      </w:r>
      <w:r w:rsidRPr="3DA4BCA8" w:rsidR="1B0BD334">
        <w:rPr>
          <w:rFonts w:ascii="Consolas" w:hAnsi="Consolas" w:eastAsia="Consolas" w:cs="Consolas"/>
          <w:noProof w:val="0"/>
          <w:sz w:val="24"/>
          <w:szCs w:val="24"/>
          <w:lang w:val="en-US"/>
        </w:rPr>
        <w:t>UseGuards(</w:t>
      </w:r>
      <w:r w:rsidRPr="3DA4BCA8" w:rsidR="1B0BD334">
        <w:rPr>
          <w:rFonts w:ascii="Consolas" w:hAnsi="Consolas" w:eastAsia="Consolas" w:cs="Consolas"/>
          <w:noProof w:val="0"/>
          <w:sz w:val="24"/>
          <w:szCs w:val="24"/>
          <w:lang w:val="en-US"/>
        </w:rPr>
        <w:t xml:space="preserve">JwtAuthGuard, </w:t>
      </w:r>
      <w:r w:rsidRPr="3DA4BCA8" w:rsidR="1B0BD334">
        <w:rPr>
          <w:rFonts w:ascii="Consolas" w:hAnsi="Consolas" w:eastAsia="Consolas" w:cs="Consolas"/>
          <w:noProof w:val="0"/>
          <w:sz w:val="24"/>
          <w:szCs w:val="24"/>
          <w:lang w:val="en-US"/>
        </w:rPr>
        <w:t>RolesGuard</w:t>
      </w:r>
      <w:r w:rsidRPr="3DA4BCA8" w:rsidR="1B0BD334">
        <w:rPr>
          <w:rFonts w:ascii="Consolas" w:hAnsi="Consolas" w:eastAsia="Consolas" w:cs="Consolas"/>
          <w:noProof w:val="0"/>
          <w:sz w:val="24"/>
          <w:szCs w:val="24"/>
          <w:lang w:val="en-US"/>
        </w:rPr>
        <w:t>)</w:t>
      </w:r>
      <w:r w:rsidRPr="3DA4BCA8" w:rsidR="1B0BD334">
        <w:rPr>
          <w:rFonts w:ascii="Times New Roman" w:hAnsi="Times New Roman" w:eastAsia="Times New Roman" w:cs="Times New Roman"/>
          <w:noProof w:val="0"/>
          <w:sz w:val="24"/>
          <w:szCs w:val="24"/>
          <w:lang w:val="en-US"/>
        </w:rPr>
        <w:t xml:space="preserve"> at the class level, which means that authentication</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Times New Roman" w:hAnsi="Times New Roman" w:eastAsia="Times New Roman" w:cs="Times New Roman"/>
          <w:noProof w:val="0"/>
          <w:sz w:val="24"/>
          <w:szCs w:val="24"/>
          <w:lang w:val="en-US"/>
        </w:rPr>
        <w:t>Got it — continuing from where the chapter was cut off. Here is the complete corrected Chapter 5 in full:</w:t>
      </w:r>
    </w:p>
    <w:p xmlns:wp14="http://schemas.microsoft.com/office/word/2010/wordml" w:rsidP="3DA4BCA8" wp14:paraId="3DEC1B23" wp14:textId="0A6667B4">
      <w:pPr>
        <w:bidi w:val="0"/>
        <w:spacing w:before="0" w:beforeAutospacing="off" w:after="0" w:afterAutospacing="off"/>
      </w:pPr>
    </w:p>
    <w:p xmlns:wp14="http://schemas.microsoft.com/office/word/2010/wordml" w:rsidP="3DA4BCA8" wp14:paraId="4AF88397" wp14:textId="3ECEA3B1">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 xml:space="preserve">5.2.1 NestJS Module Structure in Practice </w:t>
      </w:r>
      <w:r w:rsidRPr="3DA4BCA8" w:rsidR="16B9B6EE">
        <w:rPr>
          <w:rFonts w:ascii="Times New Roman" w:hAnsi="Times New Roman" w:eastAsia="Times New Roman" w:cs="Times New Roman"/>
          <w:b w:val="1"/>
          <w:bCs w:val="1"/>
          <w:i w:val="1"/>
          <w:iCs w:val="1"/>
          <w:noProof w:val="0"/>
          <w:sz w:val="36"/>
          <w:szCs w:val="36"/>
          <w:lang w:val="en-US"/>
        </w:rPr>
        <w:t>(continued)</w:t>
      </w:r>
    </w:p>
    <w:p xmlns:wp14="http://schemas.microsoft.com/office/word/2010/wordml" w:rsidP="3DA4BCA8" wp14:paraId="505E357C" wp14:textId="4B28BD84">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Every controller is decorated with </w:t>
      </w:r>
      <w:r w:rsidRPr="3DA4BCA8" w:rsidR="16B9B6EE">
        <w:rPr>
          <w:rFonts w:ascii="Consolas" w:hAnsi="Consolas" w:eastAsia="Consolas" w:cs="Consolas"/>
          <w:noProof w:val="0"/>
          <w:sz w:val="24"/>
          <w:szCs w:val="24"/>
          <w:lang w:val="en-US"/>
        </w:rPr>
        <w:t>@UseGuards(JwtAuthGuard, RolesGuard)</w:t>
      </w:r>
      <w:r w:rsidRPr="3DA4BCA8" w:rsidR="16B9B6EE">
        <w:rPr>
          <w:rFonts w:ascii="Times New Roman" w:hAnsi="Times New Roman" w:eastAsia="Times New Roman" w:cs="Times New Roman"/>
          <w:noProof w:val="0"/>
          <w:sz w:val="24"/>
          <w:szCs w:val="24"/>
          <w:lang w:val="en-US"/>
        </w:rPr>
        <w:t xml:space="preserve"> at the class level, which means that authentication and role enforcement are applied to all endpoints uniformly without requiring per-endpoint guard declarations. Any endpoint that must be publicly accessible — such as </w:t>
      </w:r>
      <w:r w:rsidRPr="3DA4BCA8" w:rsidR="16B9B6EE">
        <w:rPr>
          <w:rFonts w:ascii="Consolas" w:hAnsi="Consolas" w:eastAsia="Consolas" w:cs="Consolas"/>
          <w:noProof w:val="0"/>
          <w:sz w:val="24"/>
          <w:szCs w:val="24"/>
          <w:lang w:val="en-US"/>
        </w:rPr>
        <w:t>POST /auth/login</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POST /auth/forgot-password</w:t>
      </w:r>
      <w:r w:rsidRPr="3DA4BCA8" w:rsidR="16B9B6EE">
        <w:rPr>
          <w:rFonts w:ascii="Times New Roman" w:hAnsi="Times New Roman" w:eastAsia="Times New Roman" w:cs="Times New Roman"/>
          <w:noProof w:val="0"/>
          <w:sz w:val="24"/>
          <w:szCs w:val="24"/>
          <w:lang w:val="en-US"/>
        </w:rPr>
        <w:t xml:space="preserve"> — is explicitly decorated with </w:t>
      </w:r>
      <w:r w:rsidRPr="3DA4BCA8" w:rsidR="16B9B6EE">
        <w:rPr>
          <w:rFonts w:ascii="Consolas" w:hAnsi="Consolas" w:eastAsia="Consolas" w:cs="Consolas"/>
          <w:noProof w:val="0"/>
          <w:sz w:val="24"/>
          <w:szCs w:val="24"/>
          <w:lang w:val="en-US"/>
        </w:rPr>
        <w:t>@Public()</w:t>
      </w:r>
      <w:r w:rsidRPr="3DA4BCA8" w:rsidR="16B9B6EE">
        <w:rPr>
          <w:rFonts w:ascii="Times New Roman" w:hAnsi="Times New Roman" w:eastAsia="Times New Roman" w:cs="Times New Roman"/>
          <w:noProof w:val="0"/>
          <w:sz w:val="24"/>
          <w:szCs w:val="24"/>
          <w:lang w:val="en-US"/>
        </w:rPr>
        <w:t xml:space="preserve">, a custom metadata marker that causes </w:t>
      </w:r>
      <w:r w:rsidRPr="3DA4BCA8" w:rsidR="16B9B6EE">
        <w:rPr>
          <w:rFonts w:ascii="Consolas" w:hAnsi="Consolas" w:eastAsia="Consolas" w:cs="Consolas"/>
          <w:noProof w:val="0"/>
          <w:sz w:val="24"/>
          <w:szCs w:val="24"/>
          <w:lang w:val="en-US"/>
        </w:rPr>
        <w:t>JwtAuthGuard</w:t>
      </w:r>
      <w:r w:rsidRPr="3DA4BCA8" w:rsidR="16B9B6EE">
        <w:rPr>
          <w:rFonts w:ascii="Times New Roman" w:hAnsi="Times New Roman" w:eastAsia="Times New Roman" w:cs="Times New Roman"/>
          <w:noProof w:val="0"/>
          <w:sz w:val="24"/>
          <w:szCs w:val="24"/>
          <w:lang w:val="en-US"/>
        </w:rPr>
        <w:t xml:space="preserve"> to skip token verification for that route only (Anderson, 2020).</w:t>
      </w:r>
    </w:p>
    <w:p xmlns:wp14="http://schemas.microsoft.com/office/word/2010/wordml" w:rsidP="3DA4BCA8" wp14:paraId="797245BA" wp14:textId="45F69146">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Request bodies are validated at the controller boundary through NestJS's built-in </w:t>
      </w:r>
      <w:r w:rsidRPr="3DA4BCA8" w:rsidR="16B9B6EE">
        <w:rPr>
          <w:rFonts w:ascii="Consolas" w:hAnsi="Consolas" w:eastAsia="Consolas" w:cs="Consolas"/>
          <w:noProof w:val="0"/>
          <w:sz w:val="24"/>
          <w:szCs w:val="24"/>
          <w:lang w:val="en-US"/>
        </w:rPr>
        <w:t>ValidationPipe</w:t>
      </w:r>
      <w:r w:rsidRPr="3DA4BCA8" w:rsidR="16B9B6EE">
        <w:rPr>
          <w:rFonts w:ascii="Times New Roman" w:hAnsi="Times New Roman" w:eastAsia="Times New Roman" w:cs="Times New Roman"/>
          <w:noProof w:val="0"/>
          <w:sz w:val="24"/>
          <w:szCs w:val="24"/>
          <w:lang w:val="en-US"/>
        </w:rPr>
        <w:t xml:space="preserve">, registered globally in </w:t>
      </w:r>
      <w:r w:rsidRPr="3DA4BCA8" w:rsidR="16B9B6EE">
        <w:rPr>
          <w:rFonts w:ascii="Consolas" w:hAnsi="Consolas" w:eastAsia="Consolas" w:cs="Consolas"/>
          <w:noProof w:val="0"/>
          <w:sz w:val="24"/>
          <w:szCs w:val="24"/>
          <w:lang w:val="en-US"/>
        </w:rPr>
        <w:t>main.ts</w:t>
      </w:r>
      <w:r w:rsidRPr="3DA4BCA8" w:rsidR="16B9B6EE">
        <w:rPr>
          <w:rFonts w:ascii="Times New Roman" w:hAnsi="Times New Roman" w:eastAsia="Times New Roman" w:cs="Times New Roman"/>
          <w:noProof w:val="0"/>
          <w:sz w:val="24"/>
          <w:szCs w:val="24"/>
          <w:lang w:val="en-US"/>
        </w:rPr>
        <w:t xml:space="preserve"> with </w:t>
      </w:r>
      <w:r w:rsidRPr="3DA4BCA8" w:rsidR="16B9B6EE">
        <w:rPr>
          <w:rFonts w:ascii="Consolas" w:hAnsi="Consolas" w:eastAsia="Consolas" w:cs="Consolas"/>
          <w:noProof w:val="0"/>
          <w:sz w:val="24"/>
          <w:szCs w:val="24"/>
          <w:lang w:val="en-US"/>
        </w:rPr>
        <w:t>whitelist: true</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forbidNonWhitelisted: true</w:t>
      </w:r>
      <w:r w:rsidRPr="3DA4BCA8" w:rsidR="16B9B6EE">
        <w:rPr>
          <w:rFonts w:ascii="Times New Roman" w:hAnsi="Times New Roman" w:eastAsia="Times New Roman" w:cs="Times New Roman"/>
          <w:noProof w:val="0"/>
          <w:sz w:val="24"/>
          <w:szCs w:val="24"/>
          <w:lang w:val="en-US"/>
        </w:rPr>
        <w:t xml:space="preserve">. These settings mean that any property in a request body that does not appear in the corresponding DTO class is silently stripped before the controller handler is invoked, and any request containing unrecognised properties returns a 400 error. This implements defence-in-depth at the API boundary: even if a service method were to inadvertently pass all properties of a request body to a Prisma </w:t>
      </w:r>
      <w:r w:rsidRPr="3DA4BCA8" w:rsidR="16B9B6EE">
        <w:rPr>
          <w:rFonts w:ascii="Consolas" w:hAnsi="Consolas" w:eastAsia="Consolas" w:cs="Consolas"/>
          <w:noProof w:val="0"/>
          <w:sz w:val="24"/>
          <w:szCs w:val="24"/>
          <w:lang w:val="en-US"/>
        </w:rPr>
        <w:t>create()</w:t>
      </w:r>
      <w:r w:rsidRPr="3DA4BCA8" w:rsidR="16B9B6EE">
        <w:rPr>
          <w:rFonts w:ascii="Times New Roman" w:hAnsi="Times New Roman" w:eastAsia="Times New Roman" w:cs="Times New Roman"/>
          <w:noProof w:val="0"/>
          <w:sz w:val="24"/>
          <w:szCs w:val="24"/>
          <w:lang w:val="en-US"/>
        </w:rPr>
        <w:t xml:space="preserve"> or </w:t>
      </w:r>
      <w:r w:rsidRPr="3DA4BCA8" w:rsidR="16B9B6EE">
        <w:rPr>
          <w:rFonts w:ascii="Consolas" w:hAnsi="Consolas" w:eastAsia="Consolas" w:cs="Consolas"/>
          <w:noProof w:val="0"/>
          <w:sz w:val="24"/>
          <w:szCs w:val="24"/>
          <w:lang w:val="en-US"/>
        </w:rPr>
        <w:t>update()</w:t>
      </w:r>
      <w:r w:rsidRPr="3DA4BCA8" w:rsidR="16B9B6EE">
        <w:rPr>
          <w:rFonts w:ascii="Times New Roman" w:hAnsi="Times New Roman" w:eastAsia="Times New Roman" w:cs="Times New Roman"/>
          <w:noProof w:val="0"/>
          <w:sz w:val="24"/>
          <w:szCs w:val="24"/>
          <w:lang w:val="en-US"/>
        </w:rPr>
        <w:t xml:space="preserve"> call, the stripped DTO guarantees that only declared fields reach the database (OWASP, 2021).</w:t>
      </w:r>
    </w:p>
    <w:p xmlns:wp14="http://schemas.microsoft.com/office/word/2010/wordml" w:rsidP="3DA4BCA8" wp14:paraId="48F585D4" wp14:textId="030FB088">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Error handling is centralised through a global </w:t>
      </w:r>
      <w:r w:rsidRPr="3DA4BCA8" w:rsidR="16B9B6EE">
        <w:rPr>
          <w:rFonts w:ascii="Consolas" w:hAnsi="Consolas" w:eastAsia="Consolas" w:cs="Consolas"/>
          <w:noProof w:val="0"/>
          <w:sz w:val="24"/>
          <w:szCs w:val="24"/>
          <w:lang w:val="en-US"/>
        </w:rPr>
        <w:t>HttpExceptionFilter</w:t>
      </w:r>
      <w:r w:rsidRPr="3DA4BCA8" w:rsidR="16B9B6EE">
        <w:rPr>
          <w:rFonts w:ascii="Times New Roman" w:hAnsi="Times New Roman" w:eastAsia="Times New Roman" w:cs="Times New Roman"/>
          <w:noProof w:val="0"/>
          <w:sz w:val="24"/>
          <w:szCs w:val="24"/>
          <w:lang w:val="en-US"/>
        </w:rPr>
        <w:t xml:space="preserve"> that intercepts all thrown exceptions — both NestJS </w:t>
      </w:r>
      <w:r w:rsidRPr="3DA4BCA8" w:rsidR="16B9B6EE">
        <w:rPr>
          <w:rFonts w:ascii="Consolas" w:hAnsi="Consolas" w:eastAsia="Consolas" w:cs="Consolas"/>
          <w:noProof w:val="0"/>
          <w:sz w:val="24"/>
          <w:szCs w:val="24"/>
          <w:lang w:val="en-US"/>
        </w:rPr>
        <w:t>HttpException</w:t>
      </w:r>
      <w:r w:rsidRPr="3DA4BCA8" w:rsidR="16B9B6EE">
        <w:rPr>
          <w:rFonts w:ascii="Times New Roman" w:hAnsi="Times New Roman" w:eastAsia="Times New Roman" w:cs="Times New Roman"/>
          <w:noProof w:val="0"/>
          <w:sz w:val="24"/>
          <w:szCs w:val="24"/>
          <w:lang w:val="en-US"/>
        </w:rPr>
        <w:t xml:space="preserve"> instances and unexpected runtime errors — and converts them to a uniform JSON error envelope: </w:t>
      </w:r>
      <w:r w:rsidRPr="3DA4BCA8" w:rsidR="16B9B6EE">
        <w:rPr>
          <w:rFonts w:ascii="Consolas" w:hAnsi="Consolas" w:eastAsia="Consolas" w:cs="Consolas"/>
          <w:noProof w:val="0"/>
          <w:sz w:val="24"/>
          <w:szCs w:val="24"/>
          <w:lang w:val="en-US"/>
        </w:rPr>
        <w:t>{ statusCode, message, error, timestamp, path }</w:t>
      </w:r>
      <w:r w:rsidRPr="3DA4BCA8" w:rsidR="16B9B6EE">
        <w:rPr>
          <w:rFonts w:ascii="Times New Roman" w:hAnsi="Times New Roman" w:eastAsia="Times New Roman" w:cs="Times New Roman"/>
          <w:noProof w:val="0"/>
          <w:sz w:val="24"/>
          <w:szCs w:val="24"/>
          <w:lang w:val="en-US"/>
        </w:rPr>
        <w:t>. This means that API consumers, including the frontend, always receive errors in a predictable structure and that stack traces and internal diagnostic messages are never exposed in production responses (Anderson, 2020; Bass et al., 2021).</w:t>
      </w:r>
    </w:p>
    <w:p xmlns:wp14="http://schemas.microsoft.com/office/word/2010/wordml" w:rsidP="3DA4BCA8" wp14:paraId="33C25517" wp14:textId="06799403">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5.2.2 The ContractualArrangements Hub</w:t>
      </w:r>
    </w:p>
    <w:p xmlns:wp14="http://schemas.microsoft.com/office/word/2010/wordml" w:rsidP="3DA4BCA8" wp14:paraId="0D7B36BC" wp14:textId="1E79261E">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ContractualArrangementsModule</w:t>
      </w:r>
      <w:r w:rsidRPr="3DA4BCA8" w:rsidR="16B9B6EE">
        <w:rPr>
          <w:rFonts w:ascii="Times New Roman" w:hAnsi="Times New Roman" w:eastAsia="Times New Roman" w:cs="Times New Roman"/>
          <w:noProof w:val="0"/>
          <w:sz w:val="24"/>
          <w:szCs w:val="24"/>
          <w:lang w:val="en-US"/>
        </w:rPr>
        <w:t xml:space="preserve"> required the most complex implementation because it serves as the relational hub connecting financial entities, ICT providers, business functions, ICT services, and supply chain records — the majority of the RoI's cross-template linkages pass through it. Its </w:t>
      </w:r>
      <w:r w:rsidRPr="3DA4BCA8" w:rsidR="16B9B6EE">
        <w:rPr>
          <w:rFonts w:ascii="Consolas" w:hAnsi="Consolas" w:eastAsia="Consolas" w:cs="Consolas"/>
          <w:noProof w:val="0"/>
          <w:sz w:val="24"/>
          <w:szCs w:val="24"/>
          <w:lang w:val="en-US"/>
        </w:rPr>
        <w:t>GET /contractual-arrangements/:id</w:t>
      </w:r>
      <w:r w:rsidRPr="3DA4BCA8" w:rsidR="16B9B6EE">
        <w:rPr>
          <w:rFonts w:ascii="Times New Roman" w:hAnsi="Times New Roman" w:eastAsia="Times New Roman" w:cs="Times New Roman"/>
          <w:noProof w:val="0"/>
          <w:sz w:val="24"/>
          <w:szCs w:val="24"/>
          <w:lang w:val="en-US"/>
        </w:rPr>
        <w:t xml:space="preserve"> endpoint is implemented using Prisma's </w:t>
      </w:r>
      <w:r w:rsidRPr="3DA4BCA8" w:rsidR="16B9B6EE">
        <w:rPr>
          <w:rFonts w:ascii="Consolas" w:hAnsi="Consolas" w:eastAsia="Consolas" w:cs="Consolas"/>
          <w:noProof w:val="0"/>
          <w:sz w:val="24"/>
          <w:szCs w:val="24"/>
          <w:lang w:val="en-US"/>
        </w:rPr>
        <w:t>include</w:t>
      </w:r>
      <w:r w:rsidRPr="3DA4BCA8" w:rsidR="16B9B6EE">
        <w:rPr>
          <w:rFonts w:ascii="Times New Roman" w:hAnsi="Times New Roman" w:eastAsia="Times New Roman" w:cs="Times New Roman"/>
          <w:noProof w:val="0"/>
          <w:sz w:val="24"/>
          <w:szCs w:val="24"/>
          <w:lang w:val="en-US"/>
        </w:rPr>
        <w:t xml:space="preserve"> operator to resolve all four nested relationships in a single database query: </w:t>
      </w:r>
      <w:r w:rsidRPr="3DA4BCA8" w:rsidR="16B9B6EE">
        <w:rPr>
          <w:rFonts w:ascii="Consolas" w:hAnsi="Consolas" w:eastAsia="Consolas" w:cs="Consolas"/>
          <w:noProof w:val="0"/>
          <w:sz w:val="24"/>
          <w:szCs w:val="24"/>
          <w:lang w:val="en-US"/>
        </w:rPr>
        <w:t>contractEntities</w:t>
      </w:r>
      <w:r w:rsidRPr="3DA4BCA8" w:rsidR="16B9B6EE">
        <w:rPr>
          <w:rFonts w:ascii="Times New Roman" w:hAnsi="Times New Roman" w:eastAsia="Times New Roman" w:cs="Times New Roman"/>
          <w:noProof w:val="0"/>
          <w:sz w:val="24"/>
          <w:szCs w:val="24"/>
          <w:lang w:val="en-US"/>
        </w:rPr>
        <w:t xml:space="preserve"> (via </w:t>
      </w:r>
      <w:r w:rsidRPr="3DA4BCA8" w:rsidR="16B9B6EE">
        <w:rPr>
          <w:rFonts w:ascii="Consolas" w:hAnsi="Consolas" w:eastAsia="Consolas" w:cs="Consolas"/>
          <w:noProof w:val="0"/>
          <w:sz w:val="24"/>
          <w:szCs w:val="24"/>
          <w:lang w:val="en-US"/>
        </w:rPr>
        <w:t>contract_entities</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contractProviders</w:t>
      </w:r>
      <w:r w:rsidRPr="3DA4BCA8" w:rsidR="16B9B6EE">
        <w:rPr>
          <w:rFonts w:ascii="Times New Roman" w:hAnsi="Times New Roman" w:eastAsia="Times New Roman" w:cs="Times New Roman"/>
          <w:noProof w:val="0"/>
          <w:sz w:val="24"/>
          <w:szCs w:val="24"/>
          <w:lang w:val="en-US"/>
        </w:rPr>
        <w:t xml:space="preserve"> (via </w:t>
      </w:r>
      <w:r w:rsidRPr="3DA4BCA8" w:rsidR="16B9B6EE">
        <w:rPr>
          <w:rFonts w:ascii="Consolas" w:hAnsi="Consolas" w:eastAsia="Consolas" w:cs="Consolas"/>
          <w:noProof w:val="0"/>
          <w:sz w:val="24"/>
          <w:szCs w:val="24"/>
          <w:lang w:val="en-US"/>
        </w:rPr>
        <w:t>contract_providers</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functionDependencies</w:t>
      </w:r>
      <w:r w:rsidRPr="3DA4BCA8" w:rsidR="16B9B6EE">
        <w:rPr>
          <w:rFonts w:ascii="Times New Roman" w:hAnsi="Times New Roman" w:eastAsia="Times New Roman" w:cs="Times New Roman"/>
          <w:noProof w:val="0"/>
          <w:sz w:val="24"/>
          <w:szCs w:val="24"/>
          <w:lang w:val="en-US"/>
        </w:rPr>
        <w:t xml:space="preserve"> (via </w:t>
      </w:r>
      <w:r w:rsidRPr="3DA4BCA8" w:rsidR="16B9B6EE">
        <w:rPr>
          <w:rFonts w:ascii="Consolas" w:hAnsi="Consolas" w:eastAsia="Consolas" w:cs="Consolas"/>
          <w:noProof w:val="0"/>
          <w:sz w:val="24"/>
          <w:szCs w:val="24"/>
          <w:lang w:val="en-US"/>
        </w:rPr>
        <w:t>function_ict_dependencies</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entitiesUsingServices</w:t>
      </w:r>
      <w:r w:rsidRPr="3DA4BCA8" w:rsidR="16B9B6EE">
        <w:rPr>
          <w:rFonts w:ascii="Times New Roman" w:hAnsi="Times New Roman" w:eastAsia="Times New Roman" w:cs="Times New Roman"/>
          <w:noProof w:val="0"/>
          <w:sz w:val="24"/>
          <w:szCs w:val="24"/>
          <w:lang w:val="en-US"/>
        </w:rPr>
        <w:t xml:space="preserve"> (via </w:t>
      </w:r>
      <w:r w:rsidRPr="3DA4BCA8" w:rsidR="16B9B6EE">
        <w:rPr>
          <w:rFonts w:ascii="Consolas" w:hAnsi="Consolas" w:eastAsia="Consolas" w:cs="Consolas"/>
          <w:noProof w:val="0"/>
          <w:sz w:val="24"/>
          <w:szCs w:val="24"/>
          <w:lang w:val="en-US"/>
        </w:rPr>
        <w:t>entities_using_services</w:t>
      </w:r>
      <w:r w:rsidRPr="3DA4BCA8" w:rsidR="16B9B6EE">
        <w:rPr>
          <w:rFonts w:ascii="Times New Roman" w:hAnsi="Times New Roman" w:eastAsia="Times New Roman" w:cs="Times New Roman"/>
          <w:noProof w:val="0"/>
          <w:sz w:val="24"/>
          <w:szCs w:val="24"/>
          <w:lang w:val="en-US"/>
        </w:rPr>
        <w:t>). Returning these nested arrays in a single response eliminates the N+1 query problem that would arise if the frontend fetched each relationship in a separate request — a pattern that is critical for contracts with many associated functions or entities (Fowler, 2002).</w:t>
      </w:r>
    </w:p>
    <w:p xmlns:wp14="http://schemas.microsoft.com/office/word/2010/wordml" w:rsidP="3DA4BCA8" wp14:paraId="72B602D7" wp14:textId="16D433EE">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ContractEntitiesModule</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ContractProvidersModule</w:t>
      </w:r>
      <w:r w:rsidRPr="3DA4BCA8" w:rsidR="16B9B6EE">
        <w:rPr>
          <w:rFonts w:ascii="Times New Roman" w:hAnsi="Times New Roman" w:eastAsia="Times New Roman" w:cs="Times New Roman"/>
          <w:noProof w:val="0"/>
          <w:sz w:val="24"/>
          <w:szCs w:val="24"/>
          <w:lang w:val="en-US"/>
        </w:rPr>
        <w:t xml:space="preserve"> were implemented as separate NestJS modules with their own CRUD endpoints at </w:t>
      </w:r>
      <w:r w:rsidRPr="3DA4BCA8" w:rsidR="16B9B6EE">
        <w:rPr>
          <w:rFonts w:ascii="Consolas" w:hAnsi="Consolas" w:eastAsia="Consolas" w:cs="Consolas"/>
          <w:noProof w:val="0"/>
          <w:sz w:val="24"/>
          <w:szCs w:val="24"/>
          <w:lang w:val="en-US"/>
        </w:rPr>
        <w:t>/api/v1/contract-entities</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/api/v1/contract-providers</w:t>
      </w:r>
      <w:r w:rsidRPr="3DA4BCA8" w:rsidR="16B9B6EE">
        <w:rPr>
          <w:rFonts w:ascii="Times New Roman" w:hAnsi="Times New Roman" w:eastAsia="Times New Roman" w:cs="Times New Roman"/>
          <w:noProof w:val="0"/>
          <w:sz w:val="24"/>
          <w:szCs w:val="24"/>
          <w:lang w:val="en-US"/>
        </w:rPr>
        <w:t xml:space="preserve"> respectively. This separation — rather than embedding their logic inside </w:t>
      </w:r>
      <w:r w:rsidRPr="3DA4BCA8" w:rsidR="16B9B6EE">
        <w:rPr>
          <w:rFonts w:ascii="Consolas" w:hAnsi="Consolas" w:eastAsia="Consolas" w:cs="Consolas"/>
          <w:noProof w:val="0"/>
          <w:sz w:val="24"/>
          <w:szCs w:val="24"/>
          <w:lang w:val="en-US"/>
        </w:rPr>
        <w:t>ContractualArrangementsModule</w:t>
      </w:r>
      <w:r w:rsidRPr="3DA4BCA8" w:rsidR="16B9B6EE">
        <w:rPr>
          <w:rFonts w:ascii="Times New Roman" w:hAnsi="Times New Roman" w:eastAsia="Times New Roman" w:cs="Times New Roman"/>
          <w:noProof w:val="0"/>
          <w:sz w:val="24"/>
          <w:szCs w:val="24"/>
          <w:lang w:val="en-US"/>
        </w:rPr>
        <w:t xml:space="preserve"> — reflects the single-responsibility principle: each module owns one table and one set of CRUD semantics, making the codebase easier to reason about and test independently (Martin, 2003). The frontend </w:t>
      </w:r>
      <w:r w:rsidRPr="3DA4BCA8" w:rsidR="16B9B6EE">
        <w:rPr>
          <w:rFonts w:ascii="Consolas" w:hAnsi="Consolas" w:eastAsia="Consolas" w:cs="Consolas"/>
          <w:noProof w:val="0"/>
          <w:sz w:val="24"/>
          <w:szCs w:val="24"/>
          <w:lang w:val="en-US"/>
        </w:rPr>
        <w:t>ContractualArrangements.tsx</w:t>
      </w:r>
      <w:r w:rsidRPr="3DA4BCA8" w:rsidR="16B9B6EE">
        <w:rPr>
          <w:rFonts w:ascii="Times New Roman" w:hAnsi="Times New Roman" w:eastAsia="Times New Roman" w:cs="Times New Roman"/>
          <w:noProof w:val="0"/>
          <w:sz w:val="24"/>
          <w:szCs w:val="24"/>
          <w:lang w:val="en-US"/>
        </w:rPr>
        <w:t xml:space="preserve"> page integrates these modules through two sub-sections in the contract detail dialog: "Entities Party to This Contract" and "Additional Provider Signatories", each backed by real API persistence.</w:t>
      </w:r>
    </w:p>
    <w:p xmlns:wp14="http://schemas.microsoft.com/office/word/2010/wordml" w:rsidP="3DA4BCA8" wp14:paraId="7477DABD" wp14:textId="1B3F190A">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5.2.3 IctSupplyChain Module and Recursive Query</w:t>
      </w:r>
    </w:p>
    <w:p xmlns:wp14="http://schemas.microsoft.com/office/word/2010/wordml" w:rsidP="3DA4BCA8" wp14:paraId="763F8090" wp14:textId="50EE8E9D">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IctSupplyChainModule</w:t>
      </w:r>
      <w:r w:rsidRPr="3DA4BCA8" w:rsidR="16B9B6EE">
        <w:rPr>
          <w:rFonts w:ascii="Times New Roman" w:hAnsi="Times New Roman" w:eastAsia="Times New Roman" w:cs="Times New Roman"/>
          <w:noProof w:val="0"/>
          <w:sz w:val="24"/>
          <w:szCs w:val="24"/>
          <w:lang w:val="en-US"/>
        </w:rPr>
        <w:t xml:space="preserve"> implements a recursive Common Table Expression (CTE) at </w:t>
      </w:r>
      <w:r w:rsidRPr="3DA4BCA8" w:rsidR="16B9B6EE">
        <w:rPr>
          <w:rFonts w:ascii="Consolas" w:hAnsi="Consolas" w:eastAsia="Consolas" w:cs="Consolas"/>
          <w:noProof w:val="0"/>
          <w:sz w:val="24"/>
          <w:szCs w:val="24"/>
          <w:lang w:val="en-US"/>
        </w:rPr>
        <w:t>GET /ict-supply-chain/chain/:contractId</w:t>
      </w:r>
      <w:r w:rsidRPr="3DA4BCA8" w:rsidR="16B9B6EE">
        <w:rPr>
          <w:rFonts w:ascii="Times New Roman" w:hAnsi="Times New Roman" w:eastAsia="Times New Roman" w:cs="Times New Roman"/>
          <w:noProof w:val="0"/>
          <w:sz w:val="24"/>
          <w:szCs w:val="24"/>
          <w:lang w:val="en-US"/>
        </w:rPr>
        <w:t xml:space="preserve"> to traverse the </w:t>
      </w:r>
      <w:r w:rsidRPr="3DA4BCA8" w:rsidR="16B9B6EE">
        <w:rPr>
          <w:rFonts w:ascii="Consolas" w:hAnsi="Consolas" w:eastAsia="Consolas" w:cs="Consolas"/>
          <w:noProof w:val="0"/>
          <w:sz w:val="24"/>
          <w:szCs w:val="24"/>
          <w:lang w:val="en-US"/>
        </w:rPr>
        <w:t>parent_chain_id</w:t>
      </w:r>
      <w:r w:rsidRPr="3DA4BCA8" w:rsidR="16B9B6EE">
        <w:rPr>
          <w:rFonts w:ascii="Times New Roman" w:hAnsi="Times New Roman" w:eastAsia="Times New Roman" w:cs="Times New Roman"/>
          <w:noProof w:val="0"/>
          <w:sz w:val="24"/>
          <w:szCs w:val="24"/>
          <w:lang w:val="en-US"/>
        </w:rPr>
        <w:t xml:space="preserve"> self-reference in </w:t>
      </w:r>
      <w:r w:rsidRPr="3DA4BCA8" w:rsidR="16B9B6EE">
        <w:rPr>
          <w:rFonts w:ascii="Consolas" w:hAnsi="Consolas" w:eastAsia="Consolas" w:cs="Consolas"/>
          <w:noProof w:val="0"/>
          <w:sz w:val="24"/>
          <w:szCs w:val="24"/>
          <w:lang w:val="en-US"/>
        </w:rPr>
        <w:t>ict_supply_chain</w:t>
      </w:r>
      <w:r w:rsidRPr="3DA4BCA8" w:rsidR="16B9B6EE">
        <w:rPr>
          <w:rFonts w:ascii="Times New Roman" w:hAnsi="Times New Roman" w:eastAsia="Times New Roman" w:cs="Times New Roman"/>
          <w:noProof w:val="0"/>
          <w:sz w:val="24"/>
          <w:szCs w:val="24"/>
          <w:lang w:val="en-US"/>
        </w:rPr>
        <w:t xml:space="preserve"> and return the complete multi-tier subcontractor hierarchy for a given contract. This is the only endpoint in the system that uses a raw PostgreSQL query rather than a Prisma ORM call, because Prisma does not natively support recursive CTEs at the ORM level (Prisma, 2024). The raw query is parameterised — the </w:t>
      </w:r>
      <w:r w:rsidRPr="3DA4BCA8" w:rsidR="16B9B6EE">
        <w:rPr>
          <w:rFonts w:ascii="Consolas" w:hAnsi="Consolas" w:eastAsia="Consolas" w:cs="Consolas"/>
          <w:noProof w:val="0"/>
          <w:sz w:val="24"/>
          <w:szCs w:val="24"/>
          <w:lang w:val="en-US"/>
        </w:rPr>
        <w:t>contractId</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xml:space="preserve"> values are passed as positional parameters </w:t>
      </w:r>
      <w:r w:rsidRPr="3DA4BCA8" w:rsidR="16B9B6EE">
        <w:rPr>
          <w:rFonts w:ascii="Consolas" w:hAnsi="Consolas" w:eastAsia="Consolas" w:cs="Consolas"/>
          <w:noProof w:val="0"/>
          <w:sz w:val="24"/>
          <w:szCs w:val="24"/>
          <w:lang w:val="en-US"/>
        </w:rPr>
        <w:t>$1</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$2</w:t>
      </w:r>
      <w:r w:rsidRPr="3DA4BCA8" w:rsidR="16B9B6EE">
        <w:rPr>
          <w:rFonts w:ascii="Times New Roman" w:hAnsi="Times New Roman" w:eastAsia="Times New Roman" w:cs="Times New Roman"/>
          <w:noProof w:val="0"/>
          <w:sz w:val="24"/>
          <w:szCs w:val="24"/>
          <w:lang w:val="en-US"/>
        </w:rPr>
        <w:t xml:space="preserve"> — ensuring that the departure from the ORM layer does not introduce SQL injection risk (OWASP, 2021).</w:t>
      </w:r>
    </w:p>
    <w:p xmlns:wp14="http://schemas.microsoft.com/office/word/2010/wordml" w:rsidP="3DA4BCA8" wp14:paraId="6D7BD900" wp14:textId="5F52D299">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Role permissions for supply chain management are scoped so that both </w:t>
      </w:r>
      <w:r w:rsidRPr="3DA4BCA8" w:rsidR="16B9B6EE">
        <w:rPr>
          <w:rFonts w:ascii="Times New Roman" w:hAnsi="Times New Roman" w:eastAsia="Times New Roman" w:cs="Times New Roman"/>
          <w:b w:val="1"/>
          <w:bCs w:val="1"/>
          <w:noProof w:val="0"/>
          <w:sz w:val="24"/>
          <w:szCs w:val="24"/>
          <w:lang w:val="en-US"/>
        </w:rPr>
        <w:t>EDITOR</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Times New Roman" w:hAnsi="Times New Roman" w:eastAsia="Times New Roman" w:cs="Times New Roman"/>
          <w:b w:val="1"/>
          <w:bCs w:val="1"/>
          <w:noProof w:val="0"/>
          <w:sz w:val="24"/>
          <w:szCs w:val="24"/>
          <w:lang w:val="en-US"/>
        </w:rPr>
        <w:t>ADMIN</w:t>
      </w:r>
      <w:r w:rsidRPr="3DA4BCA8" w:rsidR="16B9B6EE">
        <w:rPr>
          <w:rFonts w:ascii="Times New Roman" w:hAnsi="Times New Roman" w:eastAsia="Times New Roman" w:cs="Times New Roman"/>
          <w:noProof w:val="0"/>
          <w:sz w:val="24"/>
          <w:szCs w:val="24"/>
          <w:lang w:val="en-US"/>
        </w:rPr>
        <w:t xml:space="preserve"> role users can create, update, and delete supply chain entries, while READ operations remain accessible to all three roles. The </w:t>
      </w:r>
      <w:r w:rsidRPr="3DA4BCA8" w:rsidR="16B9B6EE">
        <w:rPr>
          <w:rFonts w:ascii="Consolas" w:hAnsi="Consolas" w:eastAsia="Consolas" w:cs="Consolas"/>
          <w:noProof w:val="0"/>
          <w:sz w:val="24"/>
          <w:szCs w:val="24"/>
          <w:lang w:val="en-US"/>
        </w:rPr>
        <w:t>@Roles(Role.ADMIN, Role.EDITOR)</w:t>
      </w:r>
      <w:r w:rsidRPr="3DA4BCA8" w:rsidR="16B9B6EE">
        <w:rPr>
          <w:rFonts w:ascii="Times New Roman" w:hAnsi="Times New Roman" w:eastAsia="Times New Roman" w:cs="Times New Roman"/>
          <w:noProof w:val="0"/>
          <w:sz w:val="24"/>
          <w:szCs w:val="24"/>
          <w:lang w:val="en-US"/>
        </w:rPr>
        <w:t xml:space="preserve"> decorator is applied to the create, update, and delete controller methods. This operationalises DORA's expectation that entities maintain living, actively managed supply chain records, not static snapshots (European Commission, 2022, Art. 28(3)).</w:t>
      </w:r>
    </w:p>
    <w:p xmlns:wp14="http://schemas.microsoft.com/office/word/2010/wordml" w:rsidP="3DA4BCA8" wp14:paraId="13FEEC89" wp14:textId="3B169AF9">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5.2.4 Settings Endpoints and User Self-Service</w:t>
      </w:r>
    </w:p>
    <w:p xmlns:wp14="http://schemas.microsoft.com/office/word/2010/wordml" w:rsidP="3DA4BCA8" wp14:paraId="1A9D3368" wp14:textId="12CBAA61">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Two user self-service endpoints were implemented in </w:t>
      </w:r>
      <w:r w:rsidRPr="3DA4BCA8" w:rsidR="16B9B6EE">
        <w:rPr>
          <w:rFonts w:ascii="Consolas" w:hAnsi="Consolas" w:eastAsia="Consolas" w:cs="Consolas"/>
          <w:noProof w:val="0"/>
          <w:sz w:val="24"/>
          <w:szCs w:val="24"/>
          <w:lang w:val="en-US"/>
        </w:rPr>
        <w:t>UsersController</w:t>
      </w:r>
      <w:r w:rsidRPr="3DA4BCA8" w:rsidR="16B9B6EE">
        <w:rPr>
          <w:rFonts w:ascii="Times New Roman" w:hAnsi="Times New Roman" w:eastAsia="Times New Roman" w:cs="Times New Roman"/>
          <w:noProof w:val="0"/>
          <w:sz w:val="24"/>
          <w:szCs w:val="24"/>
          <w:lang w:val="en-US"/>
        </w:rPr>
        <w:t xml:space="preserve"> to support the Settings page: </w:t>
      </w:r>
      <w:r w:rsidRPr="3DA4BCA8" w:rsidR="16B9B6EE">
        <w:rPr>
          <w:rFonts w:ascii="Consolas" w:hAnsi="Consolas" w:eastAsia="Consolas" w:cs="Consolas"/>
          <w:noProof w:val="0"/>
          <w:sz w:val="24"/>
          <w:szCs w:val="24"/>
          <w:lang w:val="en-US"/>
        </w:rPr>
        <w:t>PATCH /api/v1/users/me/profile</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PATCH /api/v1/users/me/password</w:t>
      </w:r>
      <w:r w:rsidRPr="3DA4BCA8" w:rsidR="16B9B6EE">
        <w:rPr>
          <w:rFonts w:ascii="Times New Roman" w:hAnsi="Times New Roman" w:eastAsia="Times New Roman" w:cs="Times New Roman"/>
          <w:noProof w:val="0"/>
          <w:sz w:val="24"/>
          <w:szCs w:val="24"/>
          <w:lang w:val="en-US"/>
        </w:rPr>
        <w:t xml:space="preserve">. The profile endpoint accepts </w:t>
      </w:r>
      <w:r w:rsidRPr="3DA4BCA8" w:rsidR="16B9B6EE">
        <w:rPr>
          <w:rFonts w:ascii="Consolas" w:hAnsi="Consolas" w:eastAsia="Consolas" w:cs="Consolas"/>
          <w:noProof w:val="0"/>
          <w:sz w:val="24"/>
          <w:szCs w:val="24"/>
          <w:lang w:val="en-US"/>
        </w:rPr>
        <w:t>{ firstName, lastName, email }</w:t>
      </w:r>
      <w:r w:rsidRPr="3DA4BCA8" w:rsidR="16B9B6EE">
        <w:rPr>
          <w:rFonts w:ascii="Times New Roman" w:hAnsi="Times New Roman" w:eastAsia="Times New Roman" w:cs="Times New Roman"/>
          <w:noProof w:val="0"/>
          <w:sz w:val="24"/>
          <w:szCs w:val="24"/>
          <w:lang w:val="en-US"/>
        </w:rPr>
        <w:t xml:space="preserve"> and updates the corresponding fields on the authenticated user's record. The password endpoint accepts </w:t>
      </w:r>
      <w:r w:rsidRPr="3DA4BCA8" w:rsidR="16B9B6EE">
        <w:rPr>
          <w:rFonts w:ascii="Consolas" w:hAnsi="Consolas" w:eastAsia="Consolas" w:cs="Consolas"/>
          <w:noProof w:val="0"/>
          <w:sz w:val="24"/>
          <w:szCs w:val="24"/>
          <w:lang w:val="en-US"/>
        </w:rPr>
        <w:t>{ currentPassword, newPassword }</w:t>
      </w:r>
      <w:r w:rsidRPr="3DA4BCA8" w:rsidR="16B9B6EE">
        <w:rPr>
          <w:rFonts w:ascii="Times New Roman" w:hAnsi="Times New Roman" w:eastAsia="Times New Roman" w:cs="Times New Roman"/>
          <w:noProof w:val="0"/>
          <w:sz w:val="24"/>
          <w:szCs w:val="24"/>
          <w:lang w:val="en-US"/>
        </w:rPr>
        <w:t xml:space="preserve">, verifies </w:t>
      </w:r>
      <w:r w:rsidRPr="3DA4BCA8" w:rsidR="16B9B6EE">
        <w:rPr>
          <w:rFonts w:ascii="Consolas" w:hAnsi="Consolas" w:eastAsia="Consolas" w:cs="Consolas"/>
          <w:noProof w:val="0"/>
          <w:sz w:val="24"/>
          <w:szCs w:val="24"/>
          <w:lang w:val="en-US"/>
        </w:rPr>
        <w:t>currentPassword</w:t>
      </w:r>
      <w:r w:rsidRPr="3DA4BCA8" w:rsidR="16B9B6EE">
        <w:rPr>
          <w:rFonts w:ascii="Times New Roman" w:hAnsi="Times New Roman" w:eastAsia="Times New Roman" w:cs="Times New Roman"/>
          <w:noProof w:val="0"/>
          <w:sz w:val="24"/>
          <w:szCs w:val="24"/>
          <w:lang w:val="en-US"/>
        </w:rPr>
        <w:t xml:space="preserve"> against the stored bcrypt hash using </w:t>
      </w:r>
      <w:r w:rsidRPr="3DA4BCA8" w:rsidR="16B9B6EE">
        <w:rPr>
          <w:rFonts w:ascii="Consolas" w:hAnsi="Consolas" w:eastAsia="Consolas" w:cs="Consolas"/>
          <w:noProof w:val="0"/>
          <w:sz w:val="24"/>
          <w:szCs w:val="24"/>
          <w:lang w:val="en-US"/>
        </w:rPr>
        <w:t>bcrypt.compare</w:t>
      </w:r>
      <w:r w:rsidRPr="3DA4BCA8" w:rsidR="16B9B6EE">
        <w:rPr>
          <w:rFonts w:ascii="Times New Roman" w:hAnsi="Times New Roman" w:eastAsia="Times New Roman" w:cs="Times New Roman"/>
          <w:noProof w:val="0"/>
          <w:sz w:val="24"/>
          <w:szCs w:val="24"/>
          <w:lang w:val="en-US"/>
        </w:rPr>
        <w:t xml:space="preserve">, and — if verification succeeds — hashes </w:t>
      </w:r>
      <w:r w:rsidRPr="3DA4BCA8" w:rsidR="16B9B6EE">
        <w:rPr>
          <w:rFonts w:ascii="Consolas" w:hAnsi="Consolas" w:eastAsia="Consolas" w:cs="Consolas"/>
          <w:noProof w:val="0"/>
          <w:sz w:val="24"/>
          <w:szCs w:val="24"/>
          <w:lang w:val="en-US"/>
        </w:rPr>
        <w:t>newPassword</w:t>
      </w:r>
      <w:r w:rsidRPr="3DA4BCA8" w:rsidR="16B9B6EE">
        <w:rPr>
          <w:rFonts w:ascii="Times New Roman" w:hAnsi="Times New Roman" w:eastAsia="Times New Roman" w:cs="Times New Roman"/>
          <w:noProof w:val="0"/>
          <w:sz w:val="24"/>
          <w:szCs w:val="24"/>
          <w:lang w:val="en-US"/>
        </w:rPr>
        <w:t xml:space="preserve"> with ten salt rounds and persists the new hash. If verification fails, the endpoint returns a </w:t>
      </w:r>
      <w:r w:rsidRPr="3DA4BCA8" w:rsidR="16B9B6EE">
        <w:rPr>
          <w:rFonts w:ascii="Consolas" w:hAnsi="Consolas" w:eastAsia="Consolas" w:cs="Consolas"/>
          <w:noProof w:val="0"/>
          <w:sz w:val="24"/>
          <w:szCs w:val="24"/>
          <w:lang w:val="en-US"/>
        </w:rPr>
        <w:t>401 Unauthorized</w:t>
      </w:r>
      <w:r w:rsidRPr="3DA4BCA8" w:rsidR="16B9B6EE">
        <w:rPr>
          <w:rFonts w:ascii="Times New Roman" w:hAnsi="Times New Roman" w:eastAsia="Times New Roman" w:cs="Times New Roman"/>
          <w:noProof w:val="0"/>
          <w:sz w:val="24"/>
          <w:szCs w:val="24"/>
          <w:lang w:val="en-US"/>
        </w:rPr>
        <w:t xml:space="preserve">, following OWASP guidance that password change endpoints should not distinguish between "wrong old password" and "user not found" in their error message (OWASP, 2021; NIST, 2018). Both endpoints are protected by </w:t>
      </w:r>
      <w:r w:rsidRPr="3DA4BCA8" w:rsidR="16B9B6EE">
        <w:rPr>
          <w:rFonts w:ascii="Consolas" w:hAnsi="Consolas" w:eastAsia="Consolas" w:cs="Consolas"/>
          <w:noProof w:val="0"/>
          <w:sz w:val="24"/>
          <w:szCs w:val="24"/>
          <w:lang w:val="en-US"/>
        </w:rPr>
        <w:t>JwtAuthGuard</w:t>
      </w:r>
      <w:r w:rsidRPr="3DA4BCA8" w:rsidR="16B9B6EE">
        <w:rPr>
          <w:rFonts w:ascii="Times New Roman" w:hAnsi="Times New Roman" w:eastAsia="Times New Roman" w:cs="Times New Roman"/>
          <w:noProof w:val="0"/>
          <w:sz w:val="24"/>
          <w:szCs w:val="24"/>
          <w:lang w:val="en-US"/>
        </w:rPr>
        <w:t xml:space="preserve"> and all three roles can access them.</w:t>
      </w:r>
    </w:p>
    <w:p xmlns:wp14="http://schemas.microsoft.com/office/word/2010/wordml" w:rsidP="3DA4BCA8" wp14:paraId="3D3B5636" wp14:textId="06DA78BA">
      <w:pPr>
        <w:bidi w:val="0"/>
        <w:spacing w:before="0" w:beforeAutospacing="off" w:after="0" w:afterAutospacing="off"/>
      </w:pPr>
    </w:p>
    <w:p xmlns:wp14="http://schemas.microsoft.com/office/word/2010/wordml" w:rsidP="3DA4BCA8" wp14:paraId="244906EB" wp14:textId="187ECDD0">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5.3 Database Implementation and Schema Management</w:t>
      </w:r>
    </w:p>
    <w:p xmlns:wp14="http://schemas.microsoft.com/office/word/2010/wordml" w:rsidP="3DA4BCA8" wp14:paraId="6F85CB0E" wp14:textId="7F8D87B9">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5.3.1 Prisma Schema and Migration Approach</w:t>
      </w:r>
    </w:p>
    <w:p xmlns:wp14="http://schemas.microsoft.com/office/word/2010/wordml" w:rsidP="3DA4BCA8" wp14:paraId="290ACA5D" wp14:textId="31F2F4C6">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database schema is defined entirely in a single </w:t>
      </w:r>
      <w:r w:rsidRPr="3DA4BCA8" w:rsidR="16B9B6EE">
        <w:rPr>
          <w:rFonts w:ascii="Consolas" w:hAnsi="Consolas" w:eastAsia="Consolas" w:cs="Consolas"/>
          <w:noProof w:val="0"/>
          <w:sz w:val="24"/>
          <w:szCs w:val="24"/>
          <w:lang w:val="en-US"/>
        </w:rPr>
        <w:t>schema.prisma</w:t>
      </w:r>
      <w:r w:rsidRPr="3DA4BCA8" w:rsidR="16B9B6EE">
        <w:rPr>
          <w:rFonts w:ascii="Times New Roman" w:hAnsi="Times New Roman" w:eastAsia="Times New Roman" w:cs="Times New Roman"/>
          <w:noProof w:val="0"/>
          <w:sz w:val="24"/>
          <w:szCs w:val="24"/>
          <w:lang w:val="en-US"/>
        </w:rPr>
        <w:t xml:space="preserve"> file, which serves as the canonical source of truth for the database structure, the Prisma client's TypeScript types, and the ORM's query API. This approach eliminates the class of bugs that arises from drift between the database schema and the application's data models — a common source of defects in systems where these layers are maintained independently (Fowler, 2002; Prisma, 2024).</w:t>
      </w:r>
    </w:p>
    <w:p xmlns:wp14="http://schemas.microsoft.com/office/word/2010/wordml" w:rsidP="3DA4BCA8" wp14:paraId="77F44948" wp14:textId="4383B083">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current implementation uses </w:t>
      </w:r>
      <w:r w:rsidRPr="3DA4BCA8" w:rsidR="16B9B6EE">
        <w:rPr>
          <w:rFonts w:ascii="Consolas" w:hAnsi="Consolas" w:eastAsia="Consolas" w:cs="Consolas"/>
          <w:noProof w:val="0"/>
          <w:sz w:val="24"/>
          <w:szCs w:val="24"/>
          <w:lang w:val="en-US"/>
        </w:rPr>
        <w:t>prisma db push</w:t>
      </w:r>
      <w:r w:rsidRPr="3DA4BCA8" w:rsidR="16B9B6EE">
        <w:rPr>
          <w:rFonts w:ascii="Times New Roman" w:hAnsi="Times New Roman" w:eastAsia="Times New Roman" w:cs="Times New Roman"/>
          <w:noProof w:val="0"/>
          <w:sz w:val="24"/>
          <w:szCs w:val="24"/>
          <w:lang w:val="en-US"/>
        </w:rPr>
        <w:t xml:space="preserve"> to synchronise the schema with the PostgreSQL database during development. </w:t>
      </w:r>
      <w:r w:rsidRPr="3DA4BCA8" w:rsidR="16B9B6EE">
        <w:rPr>
          <w:rFonts w:ascii="Consolas" w:hAnsi="Consolas" w:eastAsia="Consolas" w:cs="Consolas"/>
          <w:noProof w:val="0"/>
          <w:sz w:val="24"/>
          <w:szCs w:val="24"/>
          <w:lang w:val="en-US"/>
        </w:rPr>
        <w:t>prisma db push</w:t>
      </w:r>
      <w:r w:rsidRPr="3DA4BCA8" w:rsidR="16B9B6EE">
        <w:rPr>
          <w:rFonts w:ascii="Times New Roman" w:hAnsi="Times New Roman" w:eastAsia="Times New Roman" w:cs="Times New Roman"/>
          <w:noProof w:val="0"/>
          <w:sz w:val="24"/>
          <w:szCs w:val="24"/>
          <w:lang w:val="en-US"/>
        </w:rPr>
        <w:t xml:space="preserve"> applies schema changes without generating migration files, which suits the iterative design-and-test cycle of a research prototype. However, it means there is no version-controlled migration history. For a production deployment, this would be replaced by </w:t>
      </w:r>
      <w:r w:rsidRPr="3DA4BCA8" w:rsidR="16B9B6EE">
        <w:rPr>
          <w:rFonts w:ascii="Consolas" w:hAnsi="Consolas" w:eastAsia="Consolas" w:cs="Consolas"/>
          <w:noProof w:val="0"/>
          <w:sz w:val="24"/>
          <w:szCs w:val="24"/>
          <w:lang w:val="en-US"/>
        </w:rPr>
        <w:t>prisma migrate dev</w:t>
      </w:r>
      <w:r w:rsidRPr="3DA4BCA8" w:rsidR="16B9B6EE">
        <w:rPr>
          <w:rFonts w:ascii="Times New Roman" w:hAnsi="Times New Roman" w:eastAsia="Times New Roman" w:cs="Times New Roman"/>
          <w:noProof w:val="0"/>
          <w:sz w:val="24"/>
          <w:szCs w:val="24"/>
          <w:lang w:val="en-US"/>
        </w:rPr>
        <w:t xml:space="preserve"> / </w:t>
      </w:r>
      <w:r w:rsidRPr="3DA4BCA8" w:rsidR="16B9B6EE">
        <w:rPr>
          <w:rFonts w:ascii="Consolas" w:hAnsi="Consolas" w:eastAsia="Consolas" w:cs="Consolas"/>
          <w:noProof w:val="0"/>
          <w:sz w:val="24"/>
          <w:szCs w:val="24"/>
          <w:lang w:val="en-US"/>
        </w:rPr>
        <w:t>prisma migrate deploy</w:t>
      </w:r>
      <w:r w:rsidRPr="3DA4BCA8" w:rsidR="16B9B6EE">
        <w:rPr>
          <w:rFonts w:ascii="Times New Roman" w:hAnsi="Times New Roman" w:eastAsia="Times New Roman" w:cs="Times New Roman"/>
          <w:noProof w:val="0"/>
          <w:sz w:val="24"/>
          <w:szCs w:val="24"/>
          <w:lang w:val="en-US"/>
        </w:rPr>
        <w:t>, which generates and applies versioned SQL migration files and provides a full audit trail of schema evolution (Prisma, 2024). This is acknowledged as technical debt in Section 5.8.</w:t>
      </w:r>
    </w:p>
    <w:p xmlns:wp14="http://schemas.microsoft.com/office/word/2010/wordml" w:rsidP="3DA4BCA8" wp14:paraId="36942D87" wp14:textId="26B2BABD">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5.3.2 Reference Data Seeding</w:t>
      </w:r>
    </w:p>
    <w:p xmlns:wp14="http://schemas.microsoft.com/office/word/2010/wordml" w:rsidP="3DA4BCA8" wp14:paraId="17DC2576" wp14:textId="6D415B42">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prisma/seed.ts</w:t>
      </w:r>
      <w:r w:rsidRPr="3DA4BCA8" w:rsidR="16B9B6EE">
        <w:rPr>
          <w:rFonts w:ascii="Times New Roman" w:hAnsi="Times New Roman" w:eastAsia="Times New Roman" w:cs="Times New Roman"/>
          <w:noProof w:val="0"/>
          <w:sz w:val="24"/>
          <w:szCs w:val="24"/>
          <w:lang w:val="en-US"/>
        </w:rPr>
        <w:t xml:space="preserve"> script initialises all nine reference tables from EBA-authoritative source data before any application data is created. The seed script uses Prisma's </w:t>
      </w:r>
      <w:r w:rsidRPr="3DA4BCA8" w:rsidR="16B9B6EE">
        <w:rPr>
          <w:rFonts w:ascii="Consolas" w:hAnsi="Consolas" w:eastAsia="Consolas" w:cs="Consolas"/>
          <w:noProof w:val="0"/>
          <w:sz w:val="24"/>
          <w:szCs w:val="24"/>
          <w:lang w:val="en-US"/>
        </w:rPr>
        <w:t>upsert</w:t>
      </w:r>
      <w:r w:rsidRPr="3DA4BCA8" w:rsidR="16B9B6EE">
        <w:rPr>
          <w:rFonts w:ascii="Times New Roman" w:hAnsi="Times New Roman" w:eastAsia="Times New Roman" w:cs="Times New Roman"/>
          <w:noProof w:val="0"/>
          <w:sz w:val="24"/>
          <w:szCs w:val="24"/>
          <w:lang w:val="en-US"/>
        </w:rPr>
        <w:t xml:space="preserve"> operation — create or update keyed on the code value — so that it is idempotent: re-running the seeder on an already-populated database updates any changed display names without duplicating records or failing on constraint violations (Prisma, 2024). This idempotency property is important for a regulatory platform because EBA DPM code lists can be revised between regulatory periods, and the seeder must be able to synchronise the application's reference data with the latest published values without manual database intervention.</w:t>
      </w:r>
    </w:p>
    <w:p xmlns:wp14="http://schemas.microsoft.com/office/word/2010/wordml" w:rsidP="3DA4BCA8" wp14:paraId="45C368C7" wp14:textId="6A4483CD">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The nine seeded reference tables correspond directly to the EBA's published code lists: country codes (ISO 3166-1 alpha-2, 249 values), currency codes (ISO 4217, 180 values), entity type codes (EBA DPM entity type taxonomy), criticality levels, reliance levels (EBA five-tier scale), data sensitivity levels (EBA four-tier classification), ICT service types, provider person types, and user roles. By seeding from these published lists rather than defining custom enumerations, the application's dropdown values are guaranteed to match the DPM taxonomy that the EBA's validation engine will apply to submitted RoI files (European Banking Authority, 2023a).</w:t>
      </w:r>
    </w:p>
    <w:p xmlns:wp14="http://schemas.microsoft.com/office/word/2010/wordml" w:rsidP="3DA4BCA8" wp14:paraId="126E447A" wp14:textId="5700E800">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5.3.3 Domain Data Seeding and Test Fixtures</w:t>
      </w:r>
    </w:p>
    <w:p xmlns:wp14="http://schemas.microsoft.com/office/word/2010/wordml" w:rsidP="3DA4BCA8" wp14:paraId="01B5CC58" wp14:textId="47111A1A">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After reference data is loaded, the seed script creates a synthetic demonstration tenant with a complete, realistic RoI dataset: three financial entities (one credit institution, one investment firm, one payment institution), five ICT providers with varied LEI formats and NACE codes, eight contractual arrangements at varying criticality levels, ten business functions with function-to-contract dependency mappings, six ICT service assessments, a supply chain with three tiers, and two exit strategy records. Several records contain deliberately injected data quality errors — a missing LEI on one entity, an invalid date format on one contract, a foreign-key orphan in one function dependency — which are designed to confirm that the validation engine detects the failure patterns that the ESA 2024 Dry Run identified as the most prevalent causes of submission failure (European Supervisory Authorities, 2024; Galati et al., 2022).</w:t>
      </w:r>
    </w:p>
    <w:p xmlns:wp14="http://schemas.microsoft.com/office/word/2010/wordml" w:rsidP="3DA4BCA8" wp14:paraId="1525BDBF" wp14:textId="08DB289E">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This seeded dataset serves a dual purpose: it allows a new user to explore the platform's features without first entering data manually, and it provides a reproducible test baseline for validating the rule engine's detection capabilities. The injected errors are documented in a comment block within the seed script so that future developers understand their intentional nature and do not fix them inadvertently.</w:t>
      </w:r>
    </w:p>
    <w:p xmlns:wp14="http://schemas.microsoft.com/office/word/2010/wordml" w:rsidP="3DA4BCA8" wp14:paraId="5C3CA1B9" wp14:textId="6AF65DED">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5.3.4 Multi-Tenancy Enforcement in Practice</w:t>
      </w:r>
    </w:p>
    <w:p xmlns:wp14="http://schemas.microsoft.com/office/word/2010/wordml" w:rsidP="3DA4BCA8" wp14:paraId="377EC96B" wp14:textId="439ED920">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Every Prisma service method that queries domain data follows an identical tenant-scoping pattern: the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xml:space="preserve"> is extracted from </w:t>
      </w:r>
      <w:r w:rsidRPr="3DA4BCA8" w:rsidR="16B9B6EE">
        <w:rPr>
          <w:rFonts w:ascii="Consolas" w:hAnsi="Consolas" w:eastAsia="Consolas" w:cs="Consolas"/>
          <w:noProof w:val="0"/>
          <w:sz w:val="24"/>
          <w:szCs w:val="24"/>
          <w:lang w:val="en-US"/>
        </w:rPr>
        <w:t>request.user</w:t>
      </w:r>
      <w:r w:rsidRPr="3DA4BCA8" w:rsidR="16B9B6EE">
        <w:rPr>
          <w:rFonts w:ascii="Times New Roman" w:hAnsi="Times New Roman" w:eastAsia="Times New Roman" w:cs="Times New Roman"/>
          <w:noProof w:val="0"/>
          <w:sz w:val="24"/>
          <w:szCs w:val="24"/>
          <w:lang w:val="en-US"/>
        </w:rPr>
        <w:t xml:space="preserve">, which is populated by the </w:t>
      </w:r>
      <w:r w:rsidRPr="3DA4BCA8" w:rsidR="16B9B6EE">
        <w:rPr>
          <w:rFonts w:ascii="Consolas" w:hAnsi="Consolas" w:eastAsia="Consolas" w:cs="Consolas"/>
          <w:noProof w:val="0"/>
          <w:sz w:val="24"/>
          <w:szCs w:val="24"/>
          <w:lang w:val="en-US"/>
        </w:rPr>
        <w:t>TenantIsolationMiddleware</w:t>
      </w:r>
      <w:r w:rsidRPr="3DA4BCA8" w:rsidR="16B9B6EE">
        <w:rPr>
          <w:rFonts w:ascii="Times New Roman" w:hAnsi="Times New Roman" w:eastAsia="Times New Roman" w:cs="Times New Roman"/>
          <w:noProof w:val="0"/>
          <w:sz w:val="24"/>
          <w:szCs w:val="24"/>
          <w:lang w:val="en-US"/>
        </w:rPr>
        <w:t xml:space="preserve"> from the validated JWT payload, and it is passed as a mandatory </w:t>
      </w:r>
      <w:r w:rsidRPr="3DA4BCA8" w:rsidR="16B9B6EE">
        <w:rPr>
          <w:rFonts w:ascii="Consolas" w:hAnsi="Consolas" w:eastAsia="Consolas" w:cs="Consolas"/>
          <w:noProof w:val="0"/>
          <w:sz w:val="24"/>
          <w:szCs w:val="24"/>
          <w:lang w:val="en-US"/>
        </w:rPr>
        <w:t>where</w:t>
      </w:r>
      <w:r w:rsidRPr="3DA4BCA8" w:rsidR="16B9B6EE">
        <w:rPr>
          <w:rFonts w:ascii="Times New Roman" w:hAnsi="Times New Roman" w:eastAsia="Times New Roman" w:cs="Times New Roman"/>
          <w:noProof w:val="0"/>
          <w:sz w:val="24"/>
          <w:szCs w:val="24"/>
          <w:lang w:val="en-US"/>
        </w:rPr>
        <w:t xml:space="preserve"> condition on every </w:t>
      </w:r>
      <w:r w:rsidRPr="3DA4BCA8" w:rsidR="16B9B6EE">
        <w:rPr>
          <w:rFonts w:ascii="Consolas" w:hAnsi="Consolas" w:eastAsia="Consolas" w:cs="Consolas"/>
          <w:noProof w:val="0"/>
          <w:sz w:val="24"/>
          <w:szCs w:val="24"/>
          <w:lang w:val="en-US"/>
        </w:rPr>
        <w:t>findMany</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findFirst</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update</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delete</w:t>
      </w:r>
      <w:r w:rsidRPr="3DA4BCA8" w:rsidR="16B9B6EE">
        <w:rPr>
          <w:rFonts w:ascii="Times New Roman" w:hAnsi="Times New Roman" w:eastAsia="Times New Roman" w:cs="Times New Roman"/>
          <w:noProof w:val="0"/>
          <w:sz w:val="24"/>
          <w:szCs w:val="24"/>
          <w:lang w:val="en-US"/>
        </w:rPr>
        <w:t xml:space="preserve"> call. TypeScript's strict typing enforces that no </w:t>
      </w:r>
      <w:r w:rsidRPr="3DA4BCA8" w:rsidR="16B9B6EE">
        <w:rPr>
          <w:rFonts w:ascii="Consolas" w:hAnsi="Consolas" w:eastAsia="Consolas" w:cs="Consolas"/>
          <w:noProof w:val="0"/>
          <w:sz w:val="24"/>
          <w:szCs w:val="24"/>
          <w:lang w:val="en-US"/>
        </w:rPr>
        <w:t>where</w:t>
      </w:r>
      <w:r w:rsidRPr="3DA4BCA8" w:rsidR="16B9B6EE">
        <w:rPr>
          <w:rFonts w:ascii="Times New Roman" w:hAnsi="Times New Roman" w:eastAsia="Times New Roman" w:cs="Times New Roman"/>
          <w:noProof w:val="0"/>
          <w:sz w:val="24"/>
          <w:szCs w:val="24"/>
          <w:lang w:val="en-US"/>
        </w:rPr>
        <w:t xml:space="preserve"> clause can be omitted: Prisma's generated client types make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xml:space="preserve"> a required filter on all tables that carry the field, causing a </w:t>
      </w:r>
      <w:r w:rsidRPr="3DA4BCA8" w:rsidR="16B9B6EE">
        <w:rPr>
          <w:rFonts w:ascii="Times New Roman" w:hAnsi="Times New Roman" w:eastAsia="Times New Roman" w:cs="Times New Roman"/>
          <w:b w:val="1"/>
          <w:bCs w:val="1"/>
          <w:noProof w:val="0"/>
          <w:sz w:val="24"/>
          <w:szCs w:val="24"/>
          <w:lang w:val="en-US"/>
        </w:rPr>
        <w:t>compile-time error</w:t>
      </w:r>
      <w:r w:rsidRPr="3DA4BCA8" w:rsidR="16B9B6EE">
        <w:rPr>
          <w:rFonts w:ascii="Times New Roman" w:hAnsi="Times New Roman" w:eastAsia="Times New Roman" w:cs="Times New Roman"/>
          <w:noProof w:val="0"/>
          <w:sz w:val="24"/>
          <w:szCs w:val="24"/>
          <w:lang w:val="en-US"/>
        </w:rPr>
        <w:t xml:space="preserve"> if a developer forgets to include it. This compile-time enforcement is an important property of the Prisma approach: the type system acts as a first line of defence against accidental cross-tenant queries, catching such omissions before the code is run (Prisma, 2024; Bezemer and Zaidman, 2010).</w:t>
      </w:r>
    </w:p>
    <w:p xmlns:wp14="http://schemas.microsoft.com/office/word/2010/wordml" w:rsidP="3DA4BCA8" wp14:paraId="6F7CBBF2" wp14:textId="552049FB">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Critically, application-layer enforcement is only one layer of the defence-in-depth strategy. PostgreSQL Row-Level Security (RLS) policies are applied to all 20 tenant-bearing tables via </w:t>
      </w:r>
      <w:r w:rsidRPr="3DA4BCA8" w:rsidR="16B9B6EE">
        <w:rPr>
          <w:rFonts w:ascii="Consolas" w:hAnsi="Consolas" w:eastAsia="Consolas" w:cs="Consolas"/>
          <w:noProof w:val="0"/>
          <w:sz w:val="24"/>
          <w:szCs w:val="24"/>
          <w:lang w:val="en-US"/>
        </w:rPr>
        <w:t>rls_policies.sql</w:t>
      </w:r>
      <w:r w:rsidRPr="3DA4BCA8" w:rsidR="16B9B6EE">
        <w:rPr>
          <w:rFonts w:ascii="Times New Roman" w:hAnsi="Times New Roman" w:eastAsia="Times New Roman" w:cs="Times New Roman"/>
          <w:noProof w:val="0"/>
          <w:sz w:val="24"/>
          <w:szCs w:val="24"/>
          <w:lang w:val="en-US"/>
        </w:rPr>
        <w:t xml:space="preserve">. These policies are keyed on the </w:t>
      </w:r>
      <w:r w:rsidRPr="3DA4BCA8" w:rsidR="16B9B6EE">
        <w:rPr>
          <w:rFonts w:ascii="Consolas" w:hAnsi="Consolas" w:eastAsia="Consolas" w:cs="Consolas"/>
          <w:noProof w:val="0"/>
          <w:sz w:val="24"/>
          <w:szCs w:val="24"/>
          <w:lang w:val="en-US"/>
        </w:rPr>
        <w:t>app.current_tenant_id</w:t>
      </w:r>
      <w:r w:rsidRPr="3DA4BCA8" w:rsidR="16B9B6EE">
        <w:rPr>
          <w:rFonts w:ascii="Times New Roman" w:hAnsi="Times New Roman" w:eastAsia="Times New Roman" w:cs="Times New Roman"/>
          <w:noProof w:val="0"/>
          <w:sz w:val="24"/>
          <w:szCs w:val="24"/>
          <w:lang w:val="en-US"/>
        </w:rPr>
        <w:t xml:space="preserve"> session variable, which the </w:t>
      </w:r>
      <w:r w:rsidRPr="3DA4BCA8" w:rsidR="16B9B6EE">
        <w:rPr>
          <w:rFonts w:ascii="Consolas" w:hAnsi="Consolas" w:eastAsia="Consolas" w:cs="Consolas"/>
          <w:noProof w:val="0"/>
          <w:sz w:val="24"/>
          <w:szCs w:val="24"/>
          <w:lang w:val="en-US"/>
        </w:rPr>
        <w:t>TenantIsolationMiddleware</w:t>
      </w:r>
      <w:r w:rsidRPr="3DA4BCA8" w:rsidR="16B9B6EE">
        <w:rPr>
          <w:rFonts w:ascii="Times New Roman" w:hAnsi="Times New Roman" w:eastAsia="Times New Roman" w:cs="Times New Roman"/>
          <w:noProof w:val="0"/>
          <w:sz w:val="24"/>
          <w:szCs w:val="24"/>
          <w:lang w:val="en-US"/>
        </w:rPr>
        <w:t xml:space="preserve"> sets on every request immediately after extracting the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xml:space="preserve"> from the JWT. This means that even if an application-layer filtering omission were to occur, the PostgreSQL engine independently enforces tenant boundaries at the database level, consistent with the defence-in-depth architecture described in Chapter 4 (PostgreSQL Global Development Group, 2023; Rodero-Merino et al., 2010).</w:t>
      </w:r>
    </w:p>
    <w:p xmlns:wp14="http://schemas.microsoft.com/office/word/2010/wordml" w:rsidP="3DA4BCA8" wp14:paraId="330554D9" wp14:textId="3583FE2D">
      <w:pPr>
        <w:bidi w:val="0"/>
        <w:spacing w:before="0" w:beforeAutospacing="off" w:after="0" w:afterAutospacing="off"/>
      </w:pPr>
    </w:p>
    <w:p xmlns:wp14="http://schemas.microsoft.com/office/word/2010/wordml" w:rsidP="3DA4BCA8" wp14:paraId="51FEE92C" wp14:textId="1A9BA1FD">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5.4 Security and Access Control Implementation</w:t>
      </w:r>
    </w:p>
    <w:p xmlns:wp14="http://schemas.microsoft.com/office/word/2010/wordml" w:rsidP="3DA4BCA8" wp14:paraId="06B5DD59" wp14:textId="13EA9E72">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5.4.1 JWT Authentication Flow</w:t>
      </w:r>
    </w:p>
    <w:p xmlns:wp14="http://schemas.microsoft.com/office/word/2010/wordml" w:rsidP="3DA4BCA8" wp14:paraId="14228485" wp14:textId="52BCF8CB">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authentication flow is implemented in </w:t>
      </w:r>
      <w:r w:rsidRPr="3DA4BCA8" w:rsidR="16B9B6EE">
        <w:rPr>
          <w:rFonts w:ascii="Consolas" w:hAnsi="Consolas" w:eastAsia="Consolas" w:cs="Consolas"/>
          <w:noProof w:val="0"/>
          <w:sz w:val="24"/>
          <w:szCs w:val="24"/>
          <w:lang w:val="en-US"/>
        </w:rPr>
        <w:t>AuthService</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AuthController</w:t>
      </w:r>
      <w:r w:rsidRPr="3DA4BCA8" w:rsidR="16B9B6EE">
        <w:rPr>
          <w:rFonts w:ascii="Times New Roman" w:hAnsi="Times New Roman" w:eastAsia="Times New Roman" w:cs="Times New Roman"/>
          <w:noProof w:val="0"/>
          <w:sz w:val="24"/>
          <w:szCs w:val="24"/>
          <w:lang w:val="en-US"/>
        </w:rPr>
        <w:t xml:space="preserve">. When a user submits credentials to </w:t>
      </w:r>
      <w:r w:rsidRPr="3DA4BCA8" w:rsidR="16B9B6EE">
        <w:rPr>
          <w:rFonts w:ascii="Consolas" w:hAnsi="Consolas" w:eastAsia="Consolas" w:cs="Consolas"/>
          <w:noProof w:val="0"/>
          <w:sz w:val="24"/>
          <w:szCs w:val="24"/>
          <w:lang w:val="en-US"/>
        </w:rPr>
        <w:t>POST /api/v1/auth/login</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AuthService.validateUser()</w:t>
      </w:r>
      <w:r w:rsidRPr="3DA4BCA8" w:rsidR="16B9B6EE">
        <w:rPr>
          <w:rFonts w:ascii="Times New Roman" w:hAnsi="Times New Roman" w:eastAsia="Times New Roman" w:cs="Times New Roman"/>
          <w:noProof w:val="0"/>
          <w:sz w:val="24"/>
          <w:szCs w:val="24"/>
          <w:lang w:val="en-US"/>
        </w:rPr>
        <w:t xml:space="preserve"> queries for the user record by email, then calls </w:t>
      </w:r>
      <w:r w:rsidRPr="3DA4BCA8" w:rsidR="16B9B6EE">
        <w:rPr>
          <w:rFonts w:ascii="Consolas" w:hAnsi="Consolas" w:eastAsia="Consolas" w:cs="Consolas"/>
          <w:noProof w:val="0"/>
          <w:sz w:val="24"/>
          <w:szCs w:val="24"/>
          <w:lang w:val="en-US"/>
        </w:rPr>
        <w:t>bcrypt.compare(submittedPassword, user.passwordHash)</w:t>
      </w:r>
      <w:r w:rsidRPr="3DA4BCA8" w:rsidR="16B9B6EE">
        <w:rPr>
          <w:rFonts w:ascii="Times New Roman" w:hAnsi="Times New Roman" w:eastAsia="Times New Roman" w:cs="Times New Roman"/>
          <w:noProof w:val="0"/>
          <w:sz w:val="24"/>
          <w:szCs w:val="24"/>
          <w:lang w:val="en-US"/>
        </w:rPr>
        <w:t xml:space="preserve">. On success, two tokens are issued by </w:t>
      </w:r>
      <w:r w:rsidRPr="3DA4BCA8" w:rsidR="16B9B6EE">
        <w:rPr>
          <w:rFonts w:ascii="Consolas" w:hAnsi="Consolas" w:eastAsia="Consolas" w:cs="Consolas"/>
          <w:noProof w:val="0"/>
          <w:sz w:val="24"/>
          <w:szCs w:val="24"/>
          <w:lang w:val="en-US"/>
        </w:rPr>
        <w:t>AuthService.generateTokens()</w:t>
      </w:r>
      <w:r w:rsidRPr="3DA4BCA8" w:rsidR="16B9B6EE">
        <w:rPr>
          <w:rFonts w:ascii="Times New Roman" w:hAnsi="Times New Roman" w:eastAsia="Times New Roman" w:cs="Times New Roman"/>
          <w:noProof w:val="0"/>
          <w:sz w:val="24"/>
          <w:szCs w:val="24"/>
          <w:lang w:val="en-US"/>
        </w:rPr>
        <w:t xml:space="preserve">: an access token with a </w:t>
      </w:r>
      <w:r w:rsidRPr="3DA4BCA8" w:rsidR="16B9B6EE">
        <w:rPr>
          <w:rFonts w:ascii="Times New Roman" w:hAnsi="Times New Roman" w:eastAsia="Times New Roman" w:cs="Times New Roman"/>
          <w:b w:val="1"/>
          <w:bCs w:val="1"/>
          <w:noProof w:val="0"/>
          <w:sz w:val="24"/>
          <w:szCs w:val="24"/>
          <w:lang w:val="en-US"/>
        </w:rPr>
        <w:t>15-minute TTL</w:t>
      </w:r>
      <w:r w:rsidRPr="3DA4BCA8" w:rsidR="16B9B6EE">
        <w:rPr>
          <w:rFonts w:ascii="Times New Roman" w:hAnsi="Times New Roman" w:eastAsia="Times New Roman" w:cs="Times New Roman"/>
          <w:noProof w:val="0"/>
          <w:sz w:val="24"/>
          <w:szCs w:val="24"/>
          <w:lang w:val="en-US"/>
        </w:rPr>
        <w:t xml:space="preserve">, signed with the </w:t>
      </w:r>
      <w:r w:rsidRPr="3DA4BCA8" w:rsidR="16B9B6EE">
        <w:rPr>
          <w:rFonts w:ascii="Consolas" w:hAnsi="Consolas" w:eastAsia="Consolas" w:cs="Consolas"/>
          <w:noProof w:val="0"/>
          <w:sz w:val="24"/>
          <w:szCs w:val="24"/>
          <w:lang w:val="en-US"/>
        </w:rPr>
        <w:t>JWT_SECRET</w:t>
      </w:r>
      <w:r w:rsidRPr="3DA4BCA8" w:rsidR="16B9B6EE">
        <w:rPr>
          <w:rFonts w:ascii="Times New Roman" w:hAnsi="Times New Roman" w:eastAsia="Times New Roman" w:cs="Times New Roman"/>
          <w:noProof w:val="0"/>
          <w:sz w:val="24"/>
          <w:szCs w:val="24"/>
          <w:lang w:val="en-US"/>
        </w:rPr>
        <w:t xml:space="preserve"> environment variable and containing the payload </w:t>
      </w:r>
      <w:r w:rsidRPr="3DA4BCA8" w:rsidR="16B9B6EE">
        <w:rPr>
          <w:rFonts w:ascii="Consolas" w:hAnsi="Consolas" w:eastAsia="Consolas" w:cs="Consolas"/>
          <w:noProof w:val="0"/>
          <w:sz w:val="24"/>
          <w:szCs w:val="24"/>
          <w:lang w:val="en-US"/>
        </w:rPr>
        <w:t>{ sub: userId, email, tenantId, role }</w:t>
      </w:r>
      <w:r w:rsidRPr="3DA4BCA8" w:rsidR="16B9B6EE">
        <w:rPr>
          <w:rFonts w:ascii="Times New Roman" w:hAnsi="Times New Roman" w:eastAsia="Times New Roman" w:cs="Times New Roman"/>
          <w:noProof w:val="0"/>
          <w:sz w:val="24"/>
          <w:szCs w:val="24"/>
          <w:lang w:val="en-US"/>
        </w:rPr>
        <w:t xml:space="preserve">; and a refresh token consisting of 64 bytes of output from </w:t>
      </w:r>
      <w:r w:rsidRPr="3DA4BCA8" w:rsidR="16B9B6EE">
        <w:rPr>
          <w:rFonts w:ascii="Consolas" w:hAnsi="Consolas" w:eastAsia="Consolas" w:cs="Consolas"/>
          <w:noProof w:val="0"/>
          <w:sz w:val="24"/>
          <w:szCs w:val="24"/>
          <w:lang w:val="en-US"/>
        </w:rPr>
        <w:t>crypto.randomBytes(64).toString('hex')</w:t>
      </w:r>
      <w:r w:rsidRPr="3DA4BCA8" w:rsidR="16B9B6EE">
        <w:rPr>
          <w:rFonts w:ascii="Times New Roman" w:hAnsi="Times New Roman" w:eastAsia="Times New Roman" w:cs="Times New Roman"/>
          <w:noProof w:val="0"/>
          <w:sz w:val="24"/>
          <w:szCs w:val="24"/>
          <w:lang w:val="en-US"/>
        </w:rPr>
        <w:t xml:space="preserve">, which is hashed with bcrypt (ten rounds) and stored in </w:t>
      </w:r>
      <w:r w:rsidRPr="3DA4BCA8" w:rsidR="16B9B6EE">
        <w:rPr>
          <w:rFonts w:ascii="Consolas" w:hAnsi="Consolas" w:eastAsia="Consolas" w:cs="Consolas"/>
          <w:noProof w:val="0"/>
          <w:sz w:val="24"/>
          <w:szCs w:val="24"/>
          <w:lang w:val="en-US"/>
        </w:rPr>
        <w:t>users.refresh_token_hash</w:t>
      </w:r>
      <w:r w:rsidRPr="3DA4BCA8" w:rsidR="16B9B6EE">
        <w:rPr>
          <w:rFonts w:ascii="Times New Roman" w:hAnsi="Times New Roman" w:eastAsia="Times New Roman" w:cs="Times New Roman"/>
          <w:noProof w:val="0"/>
          <w:sz w:val="24"/>
          <w:szCs w:val="24"/>
          <w:lang w:val="en-US"/>
        </w:rPr>
        <w:t>.</w:t>
      </w:r>
    </w:p>
    <w:p xmlns:wp14="http://schemas.microsoft.com/office/word/2010/wordml" w:rsidP="3DA4BCA8" wp14:paraId="05728831" wp14:textId="7B8BF7FF">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Both tokens are delivered as HttpOnly, </w:t>
      </w:r>
      <w:r w:rsidRPr="3DA4BCA8" w:rsidR="16B9B6EE">
        <w:rPr>
          <w:rFonts w:ascii="Consolas" w:hAnsi="Consolas" w:eastAsia="Consolas" w:cs="Consolas"/>
          <w:noProof w:val="0"/>
          <w:sz w:val="24"/>
          <w:szCs w:val="24"/>
          <w:lang w:val="en-US"/>
        </w:rPr>
        <w:t>SameSite: Strict</w:t>
      </w:r>
      <w:r w:rsidRPr="3DA4BCA8" w:rsidR="16B9B6EE">
        <w:rPr>
          <w:rFonts w:ascii="Times New Roman" w:hAnsi="Times New Roman" w:eastAsia="Times New Roman" w:cs="Times New Roman"/>
          <w:noProof w:val="0"/>
          <w:sz w:val="24"/>
          <w:szCs w:val="24"/>
          <w:lang w:val="en-US"/>
        </w:rPr>
        <w:t xml:space="preserve"> cookies. The access token cookie is scoped to the path </w:t>
      </w:r>
      <w:r w:rsidRPr="3DA4BCA8" w:rsidR="16B9B6EE">
        <w:rPr>
          <w:rFonts w:ascii="Consolas" w:hAnsi="Consolas" w:eastAsia="Consolas" w:cs="Consolas"/>
          <w:noProof w:val="0"/>
          <w:sz w:val="24"/>
          <w:szCs w:val="24"/>
          <w:lang w:val="en-US"/>
        </w:rPr>
        <w:t>/api/v1/</w:t>
      </w:r>
      <w:r w:rsidRPr="3DA4BCA8" w:rsidR="16B9B6EE">
        <w:rPr>
          <w:rFonts w:ascii="Times New Roman" w:hAnsi="Times New Roman" w:eastAsia="Times New Roman" w:cs="Times New Roman"/>
          <w:noProof w:val="0"/>
          <w:sz w:val="24"/>
          <w:szCs w:val="24"/>
          <w:lang w:val="en-US"/>
        </w:rPr>
        <w:t xml:space="preserve"> so it is included in all API requests. The refresh token cookie is scoped narrowly to </w:t>
      </w:r>
      <w:r w:rsidRPr="3DA4BCA8" w:rsidR="16B9B6EE">
        <w:rPr>
          <w:rFonts w:ascii="Consolas" w:hAnsi="Consolas" w:eastAsia="Consolas" w:cs="Consolas"/>
          <w:noProof w:val="0"/>
          <w:sz w:val="24"/>
          <w:szCs w:val="24"/>
          <w:lang w:val="en-US"/>
        </w:rPr>
        <w:t>/api/v1/auth</w:t>
      </w:r>
      <w:r w:rsidRPr="3DA4BCA8" w:rsidR="16B9B6EE">
        <w:rPr>
          <w:rFonts w:ascii="Times New Roman" w:hAnsi="Times New Roman" w:eastAsia="Times New Roman" w:cs="Times New Roman"/>
          <w:noProof w:val="0"/>
          <w:sz w:val="24"/>
          <w:szCs w:val="24"/>
          <w:lang w:val="en-US"/>
        </w:rPr>
        <w:t xml:space="preserve"> so it is only transmitted to the authentication endpoints. This path scoping means that if a cross-site scripting (XSS) vulnerability were exploited to trigger an arbitrary API request, the refresh token would not be included because the malicious request would target a non-auth path (OWASP, 2021; Anderson, 2020).</w:t>
      </w:r>
    </w:p>
    <w:p xmlns:wp14="http://schemas.microsoft.com/office/word/2010/wordml" w:rsidP="3DA4BCA8" wp14:paraId="59D6000A" wp14:textId="2AD75446">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Token refresh is handled by </w:t>
      </w:r>
      <w:r w:rsidRPr="3DA4BCA8" w:rsidR="16B9B6EE">
        <w:rPr>
          <w:rFonts w:ascii="Consolas" w:hAnsi="Consolas" w:eastAsia="Consolas" w:cs="Consolas"/>
          <w:noProof w:val="0"/>
          <w:sz w:val="24"/>
          <w:szCs w:val="24"/>
          <w:lang w:val="en-US"/>
        </w:rPr>
        <w:t>POST /api/v1/auth/refresh</w:t>
      </w:r>
      <w:r w:rsidRPr="3DA4BCA8" w:rsidR="16B9B6EE">
        <w:rPr>
          <w:rFonts w:ascii="Times New Roman" w:hAnsi="Times New Roman" w:eastAsia="Times New Roman" w:cs="Times New Roman"/>
          <w:noProof w:val="0"/>
          <w:sz w:val="24"/>
          <w:szCs w:val="24"/>
          <w:lang w:val="en-US"/>
        </w:rPr>
        <w:t xml:space="preserve">: the service retrieves the user record matching the </w:t>
      </w:r>
      <w:r w:rsidRPr="3DA4BCA8" w:rsidR="16B9B6EE">
        <w:rPr>
          <w:rFonts w:ascii="Consolas" w:hAnsi="Consolas" w:eastAsia="Consolas" w:cs="Consolas"/>
          <w:noProof w:val="0"/>
          <w:sz w:val="24"/>
          <w:szCs w:val="24"/>
          <w:lang w:val="en-US"/>
        </w:rPr>
        <w:t>sub</w:t>
      </w:r>
      <w:r w:rsidRPr="3DA4BCA8" w:rsidR="16B9B6EE">
        <w:rPr>
          <w:rFonts w:ascii="Times New Roman" w:hAnsi="Times New Roman" w:eastAsia="Times New Roman" w:cs="Times New Roman"/>
          <w:noProof w:val="0"/>
          <w:sz w:val="24"/>
          <w:szCs w:val="24"/>
          <w:lang w:val="en-US"/>
        </w:rPr>
        <w:t xml:space="preserve"> claim, calls </w:t>
      </w:r>
      <w:r w:rsidRPr="3DA4BCA8" w:rsidR="16B9B6EE">
        <w:rPr>
          <w:rFonts w:ascii="Consolas" w:hAnsi="Consolas" w:eastAsia="Consolas" w:cs="Consolas"/>
          <w:noProof w:val="0"/>
          <w:sz w:val="24"/>
          <w:szCs w:val="24"/>
          <w:lang w:val="en-US"/>
        </w:rPr>
        <w:t>bcrypt.compare</w:t>
      </w:r>
      <w:r w:rsidRPr="3DA4BCA8" w:rsidR="16B9B6EE">
        <w:rPr>
          <w:rFonts w:ascii="Times New Roman" w:hAnsi="Times New Roman" w:eastAsia="Times New Roman" w:cs="Times New Roman"/>
          <w:noProof w:val="0"/>
          <w:sz w:val="24"/>
          <w:szCs w:val="24"/>
          <w:lang w:val="en-US"/>
        </w:rPr>
        <w:t xml:space="preserve"> to verify the raw refresh token against the stored hash, and — if verification succeeds — issues a new token pair and overwrites </w:t>
      </w:r>
      <w:r w:rsidRPr="3DA4BCA8" w:rsidR="16B9B6EE">
        <w:rPr>
          <w:rFonts w:ascii="Consolas" w:hAnsi="Consolas" w:eastAsia="Consolas" w:cs="Consolas"/>
          <w:noProof w:val="0"/>
          <w:sz w:val="24"/>
          <w:szCs w:val="24"/>
          <w:lang w:val="en-US"/>
        </w:rPr>
        <w:t>refresh_token_hash</w:t>
      </w:r>
      <w:r w:rsidRPr="3DA4BCA8" w:rsidR="16B9B6EE">
        <w:rPr>
          <w:rFonts w:ascii="Times New Roman" w:hAnsi="Times New Roman" w:eastAsia="Times New Roman" w:cs="Times New Roman"/>
          <w:noProof w:val="0"/>
          <w:sz w:val="24"/>
          <w:szCs w:val="24"/>
          <w:lang w:val="en-US"/>
        </w:rPr>
        <w:t xml:space="preserve"> with the new hash, immediately invalidating the previous refresh token (per-use rotation). A stolen refresh token can therefore only be used once before it becomes invalid (NIST, 2018).</w:t>
      </w:r>
    </w:p>
    <w:p xmlns:wp14="http://schemas.microsoft.com/office/word/2010/wordml" w:rsidP="3DA4BCA8" wp14:paraId="0CFC4189" wp14:textId="54FBC602">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Password reset is implemented through a two-step flow: </w:t>
      </w:r>
      <w:r w:rsidRPr="3DA4BCA8" w:rsidR="16B9B6EE">
        <w:rPr>
          <w:rFonts w:ascii="Consolas" w:hAnsi="Consolas" w:eastAsia="Consolas" w:cs="Consolas"/>
          <w:noProof w:val="0"/>
          <w:sz w:val="24"/>
          <w:szCs w:val="24"/>
          <w:lang w:val="en-US"/>
        </w:rPr>
        <w:t>POST /api/v1/auth/forgot-password</w:t>
      </w:r>
      <w:r w:rsidRPr="3DA4BCA8" w:rsidR="16B9B6EE">
        <w:rPr>
          <w:rFonts w:ascii="Times New Roman" w:hAnsi="Times New Roman" w:eastAsia="Times New Roman" w:cs="Times New Roman"/>
          <w:noProof w:val="0"/>
          <w:sz w:val="24"/>
          <w:szCs w:val="24"/>
          <w:lang w:val="en-US"/>
        </w:rPr>
        <w:t xml:space="preserve"> generates a cryptographically random 32-byte reset token, hashes it with SHA-256, stores the hash in </w:t>
      </w:r>
      <w:r w:rsidRPr="3DA4BCA8" w:rsidR="16B9B6EE">
        <w:rPr>
          <w:rFonts w:ascii="Consolas" w:hAnsi="Consolas" w:eastAsia="Consolas" w:cs="Consolas"/>
          <w:noProof w:val="0"/>
          <w:sz w:val="24"/>
          <w:szCs w:val="24"/>
          <w:lang w:val="en-US"/>
        </w:rPr>
        <w:t>users.reset_token</w:t>
      </w:r>
      <w:r w:rsidRPr="3DA4BCA8" w:rsidR="16B9B6EE">
        <w:rPr>
          <w:rFonts w:ascii="Times New Roman" w:hAnsi="Times New Roman" w:eastAsia="Times New Roman" w:cs="Times New Roman"/>
          <w:noProof w:val="0"/>
          <w:sz w:val="24"/>
          <w:szCs w:val="24"/>
          <w:lang w:val="en-US"/>
        </w:rPr>
        <w:t xml:space="preserve"> with a one-hour expiry in </w:t>
      </w:r>
      <w:r w:rsidRPr="3DA4BCA8" w:rsidR="16B9B6EE">
        <w:rPr>
          <w:rFonts w:ascii="Consolas" w:hAnsi="Consolas" w:eastAsia="Consolas" w:cs="Consolas"/>
          <w:noProof w:val="0"/>
          <w:sz w:val="24"/>
          <w:szCs w:val="24"/>
          <w:lang w:val="en-US"/>
        </w:rPr>
        <w:t>users.reset_token_expires</w:t>
      </w:r>
      <w:r w:rsidRPr="3DA4BCA8" w:rsidR="16B9B6EE">
        <w:rPr>
          <w:rFonts w:ascii="Times New Roman" w:hAnsi="Times New Roman" w:eastAsia="Times New Roman" w:cs="Times New Roman"/>
          <w:noProof w:val="0"/>
          <w:sz w:val="24"/>
          <w:szCs w:val="24"/>
          <w:lang w:val="en-US"/>
        </w:rPr>
        <w:t xml:space="preserve">, and dispatches a password-reset email via the </w:t>
      </w:r>
      <w:r w:rsidRPr="3DA4BCA8" w:rsidR="16B9B6EE">
        <w:rPr>
          <w:rFonts w:ascii="Consolas" w:hAnsi="Consolas" w:eastAsia="Consolas" w:cs="Consolas"/>
          <w:noProof w:val="0"/>
          <w:sz w:val="24"/>
          <w:szCs w:val="24"/>
          <w:lang w:val="en-US"/>
        </w:rPr>
        <w:t>MailerModule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POST /api/v1/auth/reset-password</w:t>
      </w:r>
      <w:r w:rsidRPr="3DA4BCA8" w:rsidR="16B9B6EE">
        <w:rPr>
          <w:rFonts w:ascii="Times New Roman" w:hAnsi="Times New Roman" w:eastAsia="Times New Roman" w:cs="Times New Roman"/>
          <w:noProof w:val="0"/>
          <w:sz w:val="24"/>
          <w:szCs w:val="24"/>
          <w:lang w:val="en-US"/>
        </w:rPr>
        <w:t xml:space="preserve"> verifies the submitted token against the stored hash, checks the expiry timestamp, and — on success — hashes the new password and clears the reset token fields, ensuring the token cannot be reused after expiry or a successful reset.</w:t>
      </w:r>
    </w:p>
    <w:p xmlns:wp14="http://schemas.microsoft.com/office/word/2010/wordml" w:rsidP="3DA4BCA8" wp14:paraId="4DFD52C8" wp14:textId="6201B6A9">
      <w:pPr>
        <w:bidi w:val="0"/>
        <w:spacing w:before="240" w:beforeAutospacing="off" w:after="240" w:afterAutospacing="off"/>
        <w:rPr>
          <w:rFonts w:ascii="Times New Roman" w:hAnsi="Times New Roman" w:eastAsia="Times New Roman" w:cs="Times New Roman"/>
          <w:i w:val="1"/>
          <w:iCs w:val="1"/>
          <w:noProof w:val="0"/>
          <w:sz w:val="24"/>
          <w:szCs w:val="24"/>
          <w:highlight w:val="yellow"/>
          <w:lang w:val="en-US"/>
        </w:rPr>
      </w:pPr>
      <w:r w:rsidRPr="3DA4BCA8" w:rsidR="16B9B6EE">
        <w:rPr>
          <w:rFonts w:ascii="Times New Roman" w:hAnsi="Times New Roman" w:eastAsia="Times New Roman" w:cs="Times New Roman"/>
          <w:noProof w:val="0"/>
          <w:sz w:val="24"/>
          <w:szCs w:val="24"/>
          <w:highlight w:val="yellow"/>
          <w:lang w:val="en-US"/>
        </w:rPr>
        <w:t xml:space="preserve">🆕 </w:t>
      </w:r>
      <w:r w:rsidRPr="3DA4BCA8" w:rsidR="16B9B6EE">
        <w:rPr>
          <w:rFonts w:ascii="Times New Roman" w:hAnsi="Times New Roman" w:eastAsia="Times New Roman" w:cs="Times New Roman"/>
          <w:b w:val="1"/>
          <w:bCs w:val="1"/>
          <w:noProof w:val="0"/>
          <w:sz w:val="24"/>
          <w:szCs w:val="24"/>
          <w:highlight w:val="yellow"/>
          <w:lang w:val="en-US"/>
        </w:rPr>
        <w:t>FIGURE 5.1 — Authentication sequence diagram</w:t>
      </w:r>
      <w:r w:rsidRPr="3DA4BCA8" w:rsidR="16B9B6EE">
        <w:rPr>
          <w:rFonts w:ascii="Times New Roman" w:hAnsi="Times New Roman" w:eastAsia="Times New Roman" w:cs="Times New Roman"/>
          <w:noProof w:val="0"/>
          <w:sz w:val="24"/>
          <w:szCs w:val="24"/>
          <w:highlight w:val="yellow"/>
          <w:lang w:val="en-US"/>
        </w:rPr>
        <w:t xml:space="preserve">: three actors (Browser, NestJS AuthService, PostgreSQL) showing login credential submission, bcrypt verification, dual-token issuance as HttpOnly cookies, per-use refresh rotation, and logout/revocation flows. </w:t>
      </w:r>
      <w:r w:rsidRPr="3DA4BCA8" w:rsidR="16B9B6EE">
        <w:rPr>
          <w:rFonts w:ascii="Times New Roman" w:hAnsi="Times New Roman" w:eastAsia="Times New Roman" w:cs="Times New Roman"/>
          <w:i w:val="1"/>
          <w:iCs w:val="1"/>
          <w:noProof w:val="0"/>
          <w:sz w:val="24"/>
          <w:szCs w:val="24"/>
          <w:highlight w:val="yellow"/>
          <w:lang w:val="en-US"/>
        </w:rPr>
        <w:t>To be inserted here.</w:t>
      </w:r>
    </w:p>
    <w:p xmlns:wp14="http://schemas.microsoft.com/office/word/2010/wordml" w:rsidP="3DA4BCA8" wp14:paraId="3489D1F7" wp14:textId="4D3D725E">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5.4.2 Role-Based Access Control Implementation</w:t>
      </w:r>
    </w:p>
    <w:p xmlns:wp14="http://schemas.microsoft.com/office/word/2010/wordml" w:rsidP="3DA4BCA8" wp14:paraId="1F40357F" wp14:textId="7FAB6BC5">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RBAC system is implemented through three components that work in sequence. The </w:t>
      </w:r>
      <w:r w:rsidRPr="3DA4BCA8" w:rsidR="16B9B6EE">
        <w:rPr>
          <w:rFonts w:ascii="Consolas" w:hAnsi="Consolas" w:eastAsia="Consolas" w:cs="Consolas"/>
          <w:noProof w:val="0"/>
          <w:sz w:val="24"/>
          <w:szCs w:val="24"/>
          <w:lang w:val="en-US"/>
        </w:rPr>
        <w:t>JwtAuthGuard</w:t>
      </w:r>
      <w:r w:rsidRPr="3DA4BCA8" w:rsidR="16B9B6EE">
        <w:rPr>
          <w:rFonts w:ascii="Times New Roman" w:hAnsi="Times New Roman" w:eastAsia="Times New Roman" w:cs="Times New Roman"/>
          <w:noProof w:val="0"/>
          <w:sz w:val="24"/>
          <w:szCs w:val="24"/>
          <w:lang w:val="en-US"/>
        </w:rPr>
        <w:t xml:space="preserve"> extracts and validates the JWT from the access token cookie on every request, populating </w:t>
      </w:r>
      <w:r w:rsidRPr="3DA4BCA8" w:rsidR="16B9B6EE">
        <w:rPr>
          <w:rFonts w:ascii="Consolas" w:hAnsi="Consolas" w:eastAsia="Consolas" w:cs="Consolas"/>
          <w:noProof w:val="0"/>
          <w:sz w:val="24"/>
          <w:szCs w:val="24"/>
          <w:lang w:val="en-US"/>
        </w:rPr>
        <w:t>request.user</w:t>
      </w:r>
      <w:r w:rsidRPr="3DA4BCA8" w:rsidR="16B9B6EE">
        <w:rPr>
          <w:rFonts w:ascii="Times New Roman" w:hAnsi="Times New Roman" w:eastAsia="Times New Roman" w:cs="Times New Roman"/>
          <w:noProof w:val="0"/>
          <w:sz w:val="24"/>
          <w:szCs w:val="24"/>
          <w:lang w:val="en-US"/>
        </w:rPr>
        <w:t xml:space="preserve"> with the token payload. The </w:t>
      </w:r>
      <w:r w:rsidRPr="3DA4BCA8" w:rsidR="16B9B6EE">
        <w:rPr>
          <w:rFonts w:ascii="Consolas" w:hAnsi="Consolas" w:eastAsia="Consolas" w:cs="Consolas"/>
          <w:noProof w:val="0"/>
          <w:sz w:val="24"/>
          <w:szCs w:val="24"/>
          <w:lang w:val="en-US"/>
        </w:rPr>
        <w:t>RolesGuard</w:t>
      </w:r>
      <w:r w:rsidRPr="3DA4BCA8" w:rsidR="16B9B6EE">
        <w:rPr>
          <w:rFonts w:ascii="Times New Roman" w:hAnsi="Times New Roman" w:eastAsia="Times New Roman" w:cs="Times New Roman"/>
          <w:noProof w:val="0"/>
          <w:sz w:val="24"/>
          <w:szCs w:val="24"/>
          <w:lang w:val="en-US"/>
        </w:rPr>
        <w:t xml:space="preserve"> reads the </w:t>
      </w:r>
      <w:r w:rsidRPr="3DA4BCA8" w:rsidR="16B9B6EE">
        <w:rPr>
          <w:rFonts w:ascii="Consolas" w:hAnsi="Consolas" w:eastAsia="Consolas" w:cs="Consolas"/>
          <w:noProof w:val="0"/>
          <w:sz w:val="24"/>
          <w:szCs w:val="24"/>
          <w:lang w:val="en-US"/>
        </w:rPr>
        <w:t>@Roles(...)</w:t>
      </w:r>
      <w:r w:rsidRPr="3DA4BCA8" w:rsidR="16B9B6EE">
        <w:rPr>
          <w:rFonts w:ascii="Times New Roman" w:hAnsi="Times New Roman" w:eastAsia="Times New Roman" w:cs="Times New Roman"/>
          <w:noProof w:val="0"/>
          <w:sz w:val="24"/>
          <w:szCs w:val="24"/>
          <w:lang w:val="en-US"/>
        </w:rPr>
        <w:t xml:space="preserve"> metadata set on the current controller or handler, retrieves </w:t>
      </w:r>
      <w:r w:rsidRPr="3DA4BCA8" w:rsidR="16B9B6EE">
        <w:rPr>
          <w:rFonts w:ascii="Consolas" w:hAnsi="Consolas" w:eastAsia="Consolas" w:cs="Consolas"/>
          <w:noProof w:val="0"/>
          <w:sz w:val="24"/>
          <w:szCs w:val="24"/>
          <w:lang w:val="en-US"/>
        </w:rPr>
        <w:t>request.user.role</w:t>
      </w:r>
      <w:r w:rsidRPr="3DA4BCA8" w:rsidR="16B9B6EE">
        <w:rPr>
          <w:rFonts w:ascii="Times New Roman" w:hAnsi="Times New Roman" w:eastAsia="Times New Roman" w:cs="Times New Roman"/>
          <w:noProof w:val="0"/>
          <w:sz w:val="24"/>
          <w:szCs w:val="24"/>
          <w:lang w:val="en-US"/>
        </w:rPr>
        <w:t xml:space="preserve">, and returns a </w:t>
      </w:r>
      <w:r w:rsidRPr="3DA4BCA8" w:rsidR="16B9B6EE">
        <w:rPr>
          <w:rFonts w:ascii="Consolas" w:hAnsi="Consolas" w:eastAsia="Consolas" w:cs="Consolas"/>
          <w:noProof w:val="0"/>
          <w:sz w:val="24"/>
          <w:szCs w:val="24"/>
          <w:lang w:val="en-US"/>
        </w:rPr>
        <w:t>403 Forbidden</w:t>
      </w:r>
      <w:r w:rsidRPr="3DA4BCA8" w:rsidR="16B9B6EE">
        <w:rPr>
          <w:rFonts w:ascii="Times New Roman" w:hAnsi="Times New Roman" w:eastAsia="Times New Roman" w:cs="Times New Roman"/>
          <w:noProof w:val="0"/>
          <w:sz w:val="24"/>
          <w:szCs w:val="24"/>
          <w:lang w:val="en-US"/>
        </w:rPr>
        <w:t xml:space="preserve"> response if the user's role is not in the permitted set. Within service methods, a service-level tenant check re-verifies that the record being accessed belongs to </w:t>
      </w:r>
      <w:r w:rsidRPr="3DA4BCA8" w:rsidR="16B9B6EE">
        <w:rPr>
          <w:rFonts w:ascii="Consolas" w:hAnsi="Consolas" w:eastAsia="Consolas" w:cs="Consolas"/>
          <w:noProof w:val="0"/>
          <w:sz w:val="24"/>
          <w:szCs w:val="24"/>
          <w:lang w:val="en-US"/>
        </w:rPr>
        <w:t>request.user.tenantId</w:t>
      </w:r>
      <w:r w:rsidRPr="3DA4BCA8" w:rsidR="16B9B6EE">
        <w:rPr>
          <w:rFonts w:ascii="Times New Roman" w:hAnsi="Times New Roman" w:eastAsia="Times New Roman" w:cs="Times New Roman"/>
          <w:noProof w:val="0"/>
          <w:sz w:val="24"/>
          <w:szCs w:val="24"/>
          <w:lang w:val="en-US"/>
        </w:rPr>
        <w:t>, providing defence-in-depth against any hypothetical guard bypass (Bass et al., 2021).</w:t>
      </w:r>
    </w:p>
    <w:p xmlns:wp14="http://schemas.microsoft.com/office/word/2010/wordml" w:rsidP="3DA4BCA8" wp14:paraId="18B6867E" wp14:textId="60F9DA5F">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Times New Roman" w:hAnsi="Times New Roman" w:eastAsia="Times New Roman" w:cs="Times New Roman"/>
          <w:b w:val="1"/>
          <w:bCs w:val="1"/>
          <w:noProof w:val="0"/>
          <w:sz w:val="24"/>
          <w:szCs w:val="24"/>
          <w:lang w:val="en-US"/>
        </w:rPr>
        <w:t>three roles</w:t>
      </w:r>
      <w:r w:rsidRPr="3DA4BCA8" w:rsidR="16B9B6EE">
        <w:rPr>
          <w:rFonts w:ascii="Times New Roman" w:hAnsi="Times New Roman" w:eastAsia="Times New Roman" w:cs="Times New Roman"/>
          <w:noProof w:val="0"/>
          <w:sz w:val="24"/>
          <w:szCs w:val="24"/>
          <w:lang w:val="en-US"/>
        </w:rPr>
        <w:t xml:space="preserve"> are implemented as a TypeScript </w:t>
      </w:r>
      <w:r w:rsidRPr="3DA4BCA8" w:rsidR="16B9B6EE">
        <w:rPr>
          <w:rFonts w:ascii="Consolas" w:hAnsi="Consolas" w:eastAsia="Consolas" w:cs="Consolas"/>
          <w:noProof w:val="0"/>
          <w:sz w:val="24"/>
          <w:szCs w:val="24"/>
          <w:lang w:val="en-US"/>
        </w:rPr>
        <w:t>Role</w:t>
      </w:r>
      <w:r w:rsidRPr="3DA4BCA8" w:rsidR="16B9B6EE">
        <w:rPr>
          <w:rFonts w:ascii="Times New Roman" w:hAnsi="Times New Roman" w:eastAsia="Times New Roman" w:cs="Times New Roman"/>
          <w:noProof w:val="0"/>
          <w:sz w:val="24"/>
          <w:szCs w:val="24"/>
          <w:lang w:val="en-US"/>
        </w:rPr>
        <w:t xml:space="preserve"> enum — </w:t>
      </w:r>
      <w:r w:rsidRPr="3DA4BCA8" w:rsidR="16B9B6EE">
        <w:rPr>
          <w:rFonts w:ascii="Consolas" w:hAnsi="Consolas" w:eastAsia="Consolas" w:cs="Consolas"/>
          <w:b w:val="1"/>
          <w:bCs w:val="1"/>
          <w:noProof w:val="0"/>
          <w:sz w:val="24"/>
          <w:szCs w:val="24"/>
          <w:lang w:val="en-US"/>
        </w:rPr>
        <w:t>ADMIN</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b w:val="1"/>
          <w:bCs w:val="1"/>
          <w:noProof w:val="0"/>
          <w:sz w:val="24"/>
          <w:szCs w:val="24"/>
          <w:lang w:val="en-US"/>
        </w:rPr>
        <w:t>ANALYST</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b w:val="1"/>
          <w:bCs w:val="1"/>
          <w:noProof w:val="0"/>
          <w:sz w:val="24"/>
          <w:szCs w:val="24"/>
          <w:lang w:val="en-US"/>
        </w:rPr>
        <w:t>EDITOR</w:t>
      </w:r>
      <w:r w:rsidRPr="3DA4BCA8" w:rsidR="16B9B6EE">
        <w:rPr>
          <w:rFonts w:ascii="Times New Roman" w:hAnsi="Times New Roman" w:eastAsia="Times New Roman" w:cs="Times New Roman"/>
          <w:noProof w:val="0"/>
          <w:sz w:val="24"/>
          <w:szCs w:val="24"/>
          <w:lang w:val="en-US"/>
        </w:rPr>
        <w:t xml:space="preserve"> — referenced by both the </w:t>
      </w:r>
      <w:r w:rsidRPr="3DA4BCA8" w:rsidR="16B9B6EE">
        <w:rPr>
          <w:rFonts w:ascii="Consolas" w:hAnsi="Consolas" w:eastAsia="Consolas" w:cs="Consolas"/>
          <w:noProof w:val="0"/>
          <w:sz w:val="24"/>
          <w:szCs w:val="24"/>
          <w:lang w:val="en-US"/>
        </w:rPr>
        <w:t>@Roles()</w:t>
      </w:r>
      <w:r w:rsidRPr="3DA4BCA8" w:rsidR="16B9B6EE">
        <w:rPr>
          <w:rFonts w:ascii="Times New Roman" w:hAnsi="Times New Roman" w:eastAsia="Times New Roman" w:cs="Times New Roman"/>
          <w:noProof w:val="0"/>
          <w:sz w:val="24"/>
          <w:szCs w:val="24"/>
          <w:lang w:val="en-US"/>
        </w:rPr>
        <w:t xml:space="preserve"> decorator and the </w:t>
      </w:r>
      <w:r w:rsidRPr="3DA4BCA8" w:rsidR="16B9B6EE">
        <w:rPr>
          <w:rFonts w:ascii="Consolas" w:hAnsi="Consolas" w:eastAsia="Consolas" w:cs="Consolas"/>
          <w:noProof w:val="0"/>
          <w:sz w:val="24"/>
          <w:szCs w:val="24"/>
          <w:lang w:val="en-US"/>
        </w:rPr>
        <w:t>users.role</w:t>
      </w:r>
      <w:r w:rsidRPr="3DA4BCA8" w:rsidR="16B9B6EE">
        <w:rPr>
          <w:rFonts w:ascii="Times New Roman" w:hAnsi="Times New Roman" w:eastAsia="Times New Roman" w:cs="Times New Roman"/>
          <w:noProof w:val="0"/>
          <w:sz w:val="24"/>
          <w:szCs w:val="24"/>
          <w:lang w:val="en-US"/>
        </w:rPr>
        <w:t xml:space="preserve"> field in the Prisma schema, ensuring that the application code and the database schema use the same vocabulary. Custom decorators — </w:t>
      </w:r>
      <w:r w:rsidRPr="3DA4BCA8" w:rsidR="16B9B6EE">
        <w:rPr>
          <w:rFonts w:ascii="Consolas" w:hAnsi="Consolas" w:eastAsia="Consolas" w:cs="Consolas"/>
          <w:noProof w:val="0"/>
          <w:sz w:val="24"/>
          <w:szCs w:val="24"/>
          <w:lang w:val="en-US"/>
        </w:rPr>
        <w:t>@CurrentUser()</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xml:space="preserve"> — extract user and tenant identity from the request object inside service methods, keeping services testable without requiring a full HTTP context.</w:t>
      </w:r>
    </w:p>
    <w:p xmlns:wp14="http://schemas.microsoft.com/office/word/2010/wordml" w:rsidP="3DA4BCA8" wp14:paraId="369272DA" wp14:textId="3C84B041">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practical capability boundaries are: ADMINs have full CRUD permissions across all domain data and all administrative functions within their tenant; EDITORs can create, update, and delete domain data records (including supply chain entries) but cannot manage users, trigger validation runs, or access administrative views; ANALYSTs can read all data and manage validation runs and issue state transitions but cannot create or modify domain data. These boundaries are enforced both by </w:t>
      </w:r>
      <w:r w:rsidRPr="3DA4BCA8" w:rsidR="16B9B6EE">
        <w:rPr>
          <w:rFonts w:ascii="Consolas" w:hAnsi="Consolas" w:eastAsia="Consolas" w:cs="Consolas"/>
          <w:noProof w:val="0"/>
          <w:sz w:val="24"/>
          <w:szCs w:val="24"/>
          <w:lang w:val="en-US"/>
        </w:rPr>
        <w:t>RolesGuard</w:t>
      </w:r>
      <w:r w:rsidRPr="3DA4BCA8" w:rsidR="16B9B6EE">
        <w:rPr>
          <w:rFonts w:ascii="Times New Roman" w:hAnsi="Times New Roman" w:eastAsia="Times New Roman" w:cs="Times New Roman"/>
          <w:noProof w:val="0"/>
          <w:sz w:val="24"/>
          <w:szCs w:val="24"/>
          <w:lang w:val="en-US"/>
        </w:rPr>
        <w:t xml:space="preserve"> at the controller layer and by the route guard </w:t>
      </w:r>
      <w:r w:rsidRPr="3DA4BCA8" w:rsidR="16B9B6EE">
        <w:rPr>
          <w:rFonts w:ascii="Consolas" w:hAnsi="Consolas" w:eastAsia="Consolas" w:cs="Consolas"/>
          <w:noProof w:val="0"/>
          <w:sz w:val="24"/>
          <w:szCs w:val="24"/>
          <w:lang w:val="en-US"/>
        </w:rPr>
        <w:t>RoleGuard</w:t>
      </w:r>
      <w:r w:rsidRPr="3DA4BCA8" w:rsidR="16B9B6EE">
        <w:rPr>
          <w:rFonts w:ascii="Times New Roman" w:hAnsi="Times New Roman" w:eastAsia="Times New Roman" w:cs="Times New Roman"/>
          <w:noProof w:val="0"/>
          <w:sz w:val="24"/>
          <w:szCs w:val="24"/>
          <w:lang w:val="en-US"/>
        </w:rPr>
        <w:t xml:space="preserve"> HOC in the frontend, which prevents role-inappropriate pages from rendering.</w:t>
      </w:r>
    </w:p>
    <w:p xmlns:wp14="http://schemas.microsoft.com/office/word/2010/wordml" w:rsidP="3DA4BCA8" wp14:paraId="3475CEA5" wp14:textId="0A8E99D5">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5.4.3 Audit Logging Implementation</w:t>
      </w:r>
    </w:p>
    <w:p xmlns:wp14="http://schemas.microsoft.com/office/word/2010/wordml" w:rsidP="3DA4BCA8" wp14:paraId="7053EEF7" wp14:textId="4E8E4F83">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AuditInterceptor</w:t>
      </w:r>
      <w:r w:rsidRPr="3DA4BCA8" w:rsidR="16B9B6EE">
        <w:rPr>
          <w:rFonts w:ascii="Times New Roman" w:hAnsi="Times New Roman" w:eastAsia="Times New Roman" w:cs="Times New Roman"/>
          <w:noProof w:val="0"/>
          <w:sz w:val="24"/>
          <w:szCs w:val="24"/>
          <w:lang w:val="en-US"/>
        </w:rPr>
        <w:t xml:space="preserve"> is a globally registered NestJS interceptor that fires on every request matching a mutating HTTP method (POST, PATCH, PUT, DELETE). For PATCH, PUT, and DELETE requests, the interceptor pre-fetches the current record state through </w:t>
      </w:r>
      <w:r w:rsidRPr="3DA4BCA8" w:rsidR="16B9B6EE">
        <w:rPr>
          <w:rFonts w:ascii="Consolas" w:hAnsi="Consolas" w:eastAsia="Consolas" w:cs="Consolas"/>
          <w:noProof w:val="0"/>
          <w:sz w:val="24"/>
          <w:szCs w:val="24"/>
          <w:lang w:val="en-US"/>
        </w:rPr>
        <w:t>AuditFetchService</w:t>
      </w:r>
      <w:r w:rsidRPr="3DA4BCA8" w:rsidR="16B9B6EE">
        <w:rPr>
          <w:rFonts w:ascii="Times New Roman" w:hAnsi="Times New Roman" w:eastAsia="Times New Roman" w:cs="Times New Roman"/>
          <w:noProof w:val="0"/>
          <w:sz w:val="24"/>
          <w:szCs w:val="24"/>
          <w:lang w:val="en-US"/>
        </w:rPr>
        <w:t xml:space="preserve"> before the controller handler is invoked. </w:t>
      </w:r>
      <w:r w:rsidRPr="3DA4BCA8" w:rsidR="16B9B6EE">
        <w:rPr>
          <w:rFonts w:ascii="Consolas" w:hAnsi="Consolas" w:eastAsia="Consolas" w:cs="Consolas"/>
          <w:noProof w:val="0"/>
          <w:sz w:val="24"/>
          <w:szCs w:val="24"/>
          <w:lang w:val="en-US"/>
        </w:rPr>
        <w:t>AuditFetchService</w:t>
      </w:r>
      <w:r w:rsidRPr="3DA4BCA8" w:rsidR="16B9B6EE">
        <w:rPr>
          <w:rFonts w:ascii="Times New Roman" w:hAnsi="Times New Roman" w:eastAsia="Times New Roman" w:cs="Times New Roman"/>
          <w:noProof w:val="0"/>
          <w:sz w:val="24"/>
          <w:szCs w:val="24"/>
          <w:lang w:val="en-US"/>
        </w:rPr>
        <w:t xml:space="preserve"> maintains a mapping of HTTP route patterns to the corresponding Prisma model and primary key extraction logic, executing a targeted </w:t>
      </w:r>
      <w:r w:rsidRPr="3DA4BCA8" w:rsidR="16B9B6EE">
        <w:rPr>
          <w:rFonts w:ascii="Consolas" w:hAnsi="Consolas" w:eastAsia="Consolas" w:cs="Consolas"/>
          <w:noProof w:val="0"/>
          <w:sz w:val="24"/>
          <w:szCs w:val="24"/>
          <w:lang w:val="en-US"/>
        </w:rPr>
        <w:t>findUnique</w:t>
      </w:r>
      <w:r w:rsidRPr="3DA4BCA8" w:rsidR="16B9B6EE">
        <w:rPr>
          <w:rFonts w:ascii="Times New Roman" w:hAnsi="Times New Roman" w:eastAsia="Times New Roman" w:cs="Times New Roman"/>
          <w:noProof w:val="0"/>
          <w:sz w:val="24"/>
          <w:szCs w:val="24"/>
          <w:lang w:val="en-US"/>
        </w:rPr>
        <w:t xml:space="preserve"> query against the correct table using the record ID from the route parameters. This pre-fetch captures the </w:t>
      </w:r>
      <w:r w:rsidRPr="3DA4BCA8" w:rsidR="16B9B6EE">
        <w:rPr>
          <w:rFonts w:ascii="Consolas" w:hAnsi="Consolas" w:eastAsia="Consolas" w:cs="Consolas"/>
          <w:noProof w:val="0"/>
          <w:sz w:val="24"/>
          <w:szCs w:val="24"/>
          <w:lang w:val="en-US"/>
        </w:rPr>
        <w:t>old_values</w:t>
      </w:r>
      <w:r w:rsidRPr="3DA4BCA8" w:rsidR="16B9B6EE">
        <w:rPr>
          <w:rFonts w:ascii="Times New Roman" w:hAnsi="Times New Roman" w:eastAsia="Times New Roman" w:cs="Times New Roman"/>
          <w:noProof w:val="0"/>
          <w:sz w:val="24"/>
          <w:szCs w:val="24"/>
          <w:lang w:val="en-US"/>
        </w:rPr>
        <w:t xml:space="preserve"> snapshot; the interceptor then awaits the handler's completion, reads the updated record from the handler's response body as </w:t>
      </w:r>
      <w:r w:rsidRPr="3DA4BCA8" w:rsidR="16B9B6EE">
        <w:rPr>
          <w:rFonts w:ascii="Consolas" w:hAnsi="Consolas" w:eastAsia="Consolas" w:cs="Consolas"/>
          <w:noProof w:val="0"/>
          <w:sz w:val="24"/>
          <w:szCs w:val="24"/>
          <w:lang w:val="en-US"/>
        </w:rPr>
        <w:t>new_values</w:t>
      </w:r>
      <w:r w:rsidRPr="3DA4BCA8" w:rsidR="16B9B6EE">
        <w:rPr>
          <w:rFonts w:ascii="Times New Roman" w:hAnsi="Times New Roman" w:eastAsia="Times New Roman" w:cs="Times New Roman"/>
          <w:noProof w:val="0"/>
          <w:sz w:val="24"/>
          <w:szCs w:val="24"/>
          <w:lang w:val="en-US"/>
        </w:rPr>
        <w:t xml:space="preserve">, and writes the </w:t>
      </w:r>
      <w:r w:rsidRPr="3DA4BCA8" w:rsidR="16B9B6EE">
        <w:rPr>
          <w:rFonts w:ascii="Consolas" w:hAnsi="Consolas" w:eastAsia="Consolas" w:cs="Consolas"/>
          <w:noProof w:val="0"/>
          <w:sz w:val="24"/>
          <w:szCs w:val="24"/>
          <w:lang w:val="en-US"/>
        </w:rPr>
        <w:t>audit_logs</w:t>
      </w:r>
      <w:r w:rsidRPr="3DA4BCA8" w:rsidR="16B9B6EE">
        <w:rPr>
          <w:rFonts w:ascii="Times New Roman" w:hAnsi="Times New Roman" w:eastAsia="Times New Roman" w:cs="Times New Roman"/>
          <w:noProof w:val="0"/>
          <w:sz w:val="24"/>
          <w:szCs w:val="24"/>
          <w:lang w:val="en-US"/>
        </w:rPr>
        <w:t xml:space="preserve"> entry.</w:t>
      </w:r>
    </w:p>
    <w:p xmlns:wp14="http://schemas.microsoft.com/office/word/2010/wordml" w:rsidP="3DA4BCA8" wp14:paraId="348B008F" wp14:textId="2137333A">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sanitize()</w:t>
      </w:r>
      <w:r w:rsidRPr="3DA4BCA8" w:rsidR="16B9B6EE">
        <w:rPr>
          <w:rFonts w:ascii="Times New Roman" w:hAnsi="Times New Roman" w:eastAsia="Times New Roman" w:cs="Times New Roman"/>
          <w:noProof w:val="0"/>
          <w:sz w:val="24"/>
          <w:szCs w:val="24"/>
          <w:lang w:val="en-US"/>
        </w:rPr>
        <w:t xml:space="preserve"> helper method strips credential-related fields — </w:t>
      </w:r>
      <w:r w:rsidRPr="3DA4BCA8" w:rsidR="16B9B6EE">
        <w:rPr>
          <w:rFonts w:ascii="Consolas" w:hAnsi="Consolas" w:eastAsia="Consolas" w:cs="Consolas"/>
          <w:noProof w:val="0"/>
          <w:sz w:val="24"/>
          <w:szCs w:val="24"/>
          <w:lang w:val="en-US"/>
        </w:rPr>
        <w:t>passwordHash</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refresh_token_hash</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reset_token</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reset_token_expires</w:t>
      </w:r>
      <w:r w:rsidRPr="3DA4BCA8" w:rsidR="16B9B6EE">
        <w:rPr>
          <w:rFonts w:ascii="Times New Roman" w:hAnsi="Times New Roman" w:eastAsia="Times New Roman" w:cs="Times New Roman"/>
          <w:noProof w:val="0"/>
          <w:sz w:val="24"/>
          <w:szCs w:val="24"/>
          <w:lang w:val="en-US"/>
        </w:rPr>
        <w:t xml:space="preserve"> — from both </w:t>
      </w:r>
      <w:r w:rsidRPr="3DA4BCA8" w:rsidR="16B9B6EE">
        <w:rPr>
          <w:rFonts w:ascii="Consolas" w:hAnsi="Consolas" w:eastAsia="Consolas" w:cs="Consolas"/>
          <w:noProof w:val="0"/>
          <w:sz w:val="24"/>
          <w:szCs w:val="24"/>
          <w:lang w:val="en-US"/>
        </w:rPr>
        <w:t>old_values</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new_values</w:t>
      </w:r>
      <w:r w:rsidRPr="3DA4BCA8" w:rsidR="16B9B6EE">
        <w:rPr>
          <w:rFonts w:ascii="Times New Roman" w:hAnsi="Times New Roman" w:eastAsia="Times New Roman" w:cs="Times New Roman"/>
          <w:noProof w:val="0"/>
          <w:sz w:val="24"/>
          <w:szCs w:val="24"/>
          <w:lang w:val="en-US"/>
        </w:rPr>
        <w:t xml:space="preserve"> before persistence, ensuring that audit log entries never contain credential material. Both </w:t>
      </w:r>
      <w:r w:rsidRPr="3DA4BCA8" w:rsidR="16B9B6EE">
        <w:rPr>
          <w:rFonts w:ascii="Consolas" w:hAnsi="Consolas" w:eastAsia="Consolas" w:cs="Consolas"/>
          <w:noProof w:val="0"/>
          <w:sz w:val="24"/>
          <w:szCs w:val="24"/>
          <w:lang w:val="en-US"/>
        </w:rPr>
        <w:t>old_values</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new_values</w:t>
      </w:r>
      <w:r w:rsidRPr="3DA4BCA8" w:rsidR="16B9B6EE">
        <w:rPr>
          <w:rFonts w:ascii="Times New Roman" w:hAnsi="Times New Roman" w:eastAsia="Times New Roman" w:cs="Times New Roman"/>
          <w:noProof w:val="0"/>
          <w:sz w:val="24"/>
          <w:szCs w:val="24"/>
          <w:lang w:val="en-US"/>
        </w:rPr>
        <w:t xml:space="preserve"> are stored as PostgreSQL JSONB columns, preserving the full structural context of the change without requiring separate columns for each possible field (PostgreSQL Global Development Group, 2023). </w:t>
      </w:r>
      <w:r w:rsidRPr="3DA4BCA8" w:rsidR="16B9B6EE">
        <w:rPr>
          <w:rFonts w:ascii="Times New Roman" w:hAnsi="Times New Roman" w:eastAsia="Times New Roman" w:cs="Times New Roman"/>
          <w:b w:val="1"/>
          <w:bCs w:val="1"/>
          <w:noProof w:val="0"/>
          <w:sz w:val="24"/>
          <w:szCs w:val="24"/>
          <w:lang w:val="en-US"/>
        </w:rPr>
        <w:t>ADMIN</w:t>
      </w:r>
      <w:r w:rsidRPr="3DA4BCA8" w:rsidR="16B9B6EE">
        <w:rPr>
          <w:rFonts w:ascii="Times New Roman" w:hAnsi="Times New Roman" w:eastAsia="Times New Roman" w:cs="Times New Roman"/>
          <w:noProof w:val="0"/>
          <w:sz w:val="24"/>
          <w:szCs w:val="24"/>
          <w:lang w:val="en-US"/>
        </w:rPr>
        <w:t xml:space="preserve">-role users can view audit log entries through the </w:t>
      </w:r>
      <w:r w:rsidRPr="3DA4BCA8" w:rsidR="16B9B6EE">
        <w:rPr>
          <w:rFonts w:ascii="Consolas" w:hAnsi="Consolas" w:eastAsia="Consolas" w:cs="Consolas"/>
          <w:noProof w:val="0"/>
          <w:sz w:val="24"/>
          <w:szCs w:val="24"/>
          <w:lang w:val="en-US"/>
        </w:rPr>
        <w:t>/admin/audit-logs</w:t>
      </w:r>
      <w:r w:rsidRPr="3DA4BCA8" w:rsidR="16B9B6EE">
        <w:rPr>
          <w:rFonts w:ascii="Times New Roman" w:hAnsi="Times New Roman" w:eastAsia="Times New Roman" w:cs="Times New Roman"/>
          <w:noProof w:val="0"/>
          <w:sz w:val="24"/>
          <w:szCs w:val="24"/>
          <w:lang w:val="en-US"/>
        </w:rPr>
        <w:t xml:space="preserve"> frontend page, which displays a filterable and sortable table of all logged operations with expandable before/after value panels for each entry.</w:t>
      </w:r>
    </w:p>
    <w:p xmlns:wp14="http://schemas.microsoft.com/office/word/2010/wordml" w:rsidP="3DA4BCA8" wp14:paraId="6260BD59" wp14:textId="425C1CFD">
      <w:pPr>
        <w:bidi w:val="0"/>
        <w:spacing w:before="0" w:beforeAutospacing="off" w:after="0" w:afterAutospacing="off"/>
      </w:pPr>
    </w:p>
    <w:p xmlns:wp14="http://schemas.microsoft.com/office/word/2010/wordml" w:rsidP="3DA4BCA8" wp14:paraId="1C45DDA2" wp14:textId="1262C360">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5.5 Validation Engine Implementation</w:t>
      </w:r>
    </w:p>
    <w:p xmlns:wp14="http://schemas.microsoft.com/office/word/2010/wordml" w:rsidP="3DA4BCA8" wp14:paraId="43E1BB5E" wp14:textId="50D47DDB">
      <w:pPr>
        <w:pStyle w:val="Normal"/>
        <w:bidi w:val="0"/>
        <w:rPr>
          <w:rFonts w:ascii="Times New Roman" w:hAnsi="Times New Roman" w:eastAsia="Times New Roman" w:cs="Times New Roman"/>
          <w:noProof w:val="0"/>
          <w:sz w:val="24"/>
          <w:szCs w:val="24"/>
          <w:lang w:val="en-US"/>
        </w:rPr>
      </w:pPr>
      <w:r w:rsidRPr="3DA4BCA8" w:rsidR="7ABAEC98">
        <w:rPr>
          <w:rFonts w:ascii="Georgia" w:hAnsi="Georgia" w:eastAsia="Georgia" w:cs="Georgia"/>
          <w:b w:val="0"/>
          <w:bCs w:val="0"/>
          <w:i w:val="1"/>
          <w:iCs w:val="1"/>
          <w:caps w:val="0"/>
          <w:smallCaps w:val="0"/>
          <w:noProof w:val="0"/>
          <w:color w:val="27251E"/>
          <w:sz w:val="24"/>
          <w:szCs w:val="24"/>
          <w:lang w:val="en-US"/>
        </w:rPr>
        <w:t>FIGURE 5.7 — Validation issue state machine with role annotations: five states, six transitions, pre-flight gate arc, and audit log write on every transition.</w:t>
      </w:r>
    </w:p>
    <w:p xmlns:wp14="http://schemas.microsoft.com/office/word/2010/wordml" w:rsidP="3DA4BCA8" wp14:paraId="726FA270" wp14:textId="63318377">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5.5.1 Rule Seeding</w:t>
      </w:r>
    </w:p>
    <w:p xmlns:wp14="http://schemas.microsoft.com/office/word/2010/wordml" w:rsidP="3DA4BCA8" wp14:paraId="47B4B428" wp14:textId="3F25D9DA">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prisma/seed-validation-rules.ts</w:t>
      </w:r>
      <w:r w:rsidRPr="3DA4BCA8" w:rsidR="16B9B6EE">
        <w:rPr>
          <w:rFonts w:ascii="Times New Roman" w:hAnsi="Times New Roman" w:eastAsia="Times New Roman" w:cs="Times New Roman"/>
          <w:noProof w:val="0"/>
          <w:sz w:val="24"/>
          <w:szCs w:val="24"/>
          <w:lang w:val="en-US"/>
        </w:rPr>
        <w:t xml:space="preserve"> script (called from </w:t>
      </w:r>
      <w:r w:rsidRPr="3DA4BCA8" w:rsidR="16B9B6EE">
        <w:rPr>
          <w:rFonts w:ascii="Consolas" w:hAnsi="Consolas" w:eastAsia="Consolas" w:cs="Consolas"/>
          <w:noProof w:val="0"/>
          <w:sz w:val="24"/>
          <w:szCs w:val="24"/>
          <w:lang w:val="en-US"/>
        </w:rPr>
        <w:t>seed.ts</w:t>
      </w:r>
      <w:r w:rsidRPr="3DA4BCA8" w:rsidR="16B9B6EE">
        <w:rPr>
          <w:rFonts w:ascii="Times New Roman" w:hAnsi="Times New Roman" w:eastAsia="Times New Roman" w:cs="Times New Roman"/>
          <w:noProof w:val="0"/>
          <w:sz w:val="24"/>
          <w:szCs w:val="24"/>
          <w:lang w:val="en-US"/>
        </w:rPr>
        <w:t xml:space="preserve"> during initialisation) loads </w:t>
      </w:r>
      <w:r w:rsidRPr="3DA4BCA8" w:rsidR="16B9B6EE">
        <w:rPr>
          <w:rFonts w:ascii="Times New Roman" w:hAnsi="Times New Roman" w:eastAsia="Times New Roman" w:cs="Times New Roman"/>
          <w:b w:val="1"/>
          <w:bCs w:val="1"/>
          <w:noProof w:val="0"/>
          <w:sz w:val="24"/>
          <w:szCs w:val="24"/>
          <w:lang w:val="en-US"/>
        </w:rPr>
        <w:t>220 EBA validation rules</w:t>
      </w:r>
      <w:r w:rsidRPr="3DA4BCA8" w:rsidR="16B9B6EE">
        <w:rPr>
          <w:rFonts w:ascii="Times New Roman" w:hAnsi="Times New Roman" w:eastAsia="Times New Roman" w:cs="Times New Roman"/>
          <w:noProof w:val="0"/>
          <w:sz w:val="24"/>
          <w:szCs w:val="24"/>
          <w:lang w:val="en-US"/>
        </w:rPr>
        <w:t xml:space="preserve"> into the </w:t>
      </w:r>
      <w:r w:rsidRPr="3DA4BCA8" w:rsidR="16B9B6EE">
        <w:rPr>
          <w:rFonts w:ascii="Consolas" w:hAnsi="Consolas" w:eastAsia="Consolas" w:cs="Consolas"/>
          <w:noProof w:val="0"/>
          <w:sz w:val="24"/>
          <w:szCs w:val="24"/>
          <w:lang w:val="en-US"/>
        </w:rPr>
        <w:t>validation_rules</w:t>
      </w:r>
      <w:r w:rsidRPr="3DA4BCA8" w:rsidR="16B9B6EE">
        <w:rPr>
          <w:rFonts w:ascii="Times New Roman" w:hAnsi="Times New Roman" w:eastAsia="Times New Roman" w:cs="Times New Roman"/>
          <w:noProof w:val="0"/>
          <w:sz w:val="24"/>
          <w:szCs w:val="24"/>
          <w:lang w:val="en-US"/>
        </w:rPr>
        <w:t xml:space="preserve"> table, drawn directly from the EBA's published draft validation rules spreadsheet (EBA VR_01–VR_250). The rules are organised into seed batches by template — RT.01 rules are seeded first, followed by RT.02 through RT.08 in order, with RT.09 rules seeded last. This ordering ensures that any foreign-key-based rule (type </w:t>
      </w:r>
      <w:r w:rsidRPr="3DA4BCA8" w:rsidR="16B9B6EE">
        <w:rPr>
          <w:rFonts w:ascii="Consolas" w:hAnsi="Consolas" w:eastAsia="Consolas" w:cs="Consolas"/>
          <w:noProof w:val="0"/>
          <w:sz w:val="24"/>
          <w:szCs w:val="24"/>
          <w:lang w:val="en-US"/>
        </w:rPr>
        <w:t>fk_exists</w:t>
      </w:r>
      <w:r w:rsidRPr="3DA4BCA8" w:rsidR="16B9B6EE">
        <w:rPr>
          <w:rFonts w:ascii="Times New Roman" w:hAnsi="Times New Roman" w:eastAsia="Times New Roman" w:cs="Times New Roman"/>
          <w:noProof w:val="0"/>
          <w:sz w:val="24"/>
          <w:szCs w:val="24"/>
          <w:lang w:val="en-US"/>
        </w:rPr>
        <w:t>) is defined after the rules for the source template it references, which supports documentation clarity even though the execution engine resolves references at run time.</w:t>
      </w:r>
    </w:p>
    <w:p xmlns:wp14="http://schemas.microsoft.com/office/word/2010/wordml" w:rsidP="3DA4BCA8" wp14:paraId="0145CF3E" wp14:textId="47B8A716">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Each seed entry specifies </w:t>
      </w:r>
      <w:r w:rsidRPr="3DA4BCA8" w:rsidR="16B9B6EE">
        <w:rPr>
          <w:rFonts w:ascii="Consolas" w:hAnsi="Consolas" w:eastAsia="Consolas" w:cs="Consolas"/>
          <w:noProof w:val="0"/>
          <w:sz w:val="24"/>
          <w:szCs w:val="24"/>
          <w:lang w:val="en-US"/>
        </w:rPr>
        <w:t>templateName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fieldName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ruleType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ruleValue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errorMessage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severity</w:t>
      </w:r>
      <w:r w:rsidRPr="3DA4BCA8" w:rsidR="16B9B6EE">
        <w:rPr>
          <w:rFonts w:ascii="Times New Roman" w:hAnsi="Times New Roman" w:eastAsia="Times New Roman" w:cs="Times New Roman"/>
          <w:noProof w:val="0"/>
          <w:sz w:val="24"/>
          <w:szCs w:val="24"/>
          <w:lang w:val="en-US"/>
        </w:rPr>
        <w:t xml:space="preserve"> (ERROR, WARNING, or INFO), </w:t>
      </w:r>
      <w:r w:rsidRPr="3DA4BCA8" w:rsidR="16B9B6EE">
        <w:rPr>
          <w:rFonts w:ascii="Consolas" w:hAnsi="Consolas" w:eastAsia="Consolas" w:cs="Consolas"/>
          <w:noProof w:val="0"/>
          <w:sz w:val="24"/>
          <w:szCs w:val="24"/>
          <w:lang w:val="en-US"/>
        </w:rPr>
        <w:t>doraArticle</w:t>
      </w:r>
      <w:r w:rsidRPr="3DA4BCA8" w:rsidR="16B9B6EE">
        <w:rPr>
          <w:rFonts w:ascii="Times New Roman" w:hAnsi="Times New Roman" w:eastAsia="Times New Roman" w:cs="Times New Roman"/>
          <w:noProof w:val="0"/>
          <w:sz w:val="24"/>
          <w:szCs w:val="24"/>
          <w:lang w:val="en-US"/>
        </w:rPr>
        <w:t xml:space="preserve"> (regulatory citation e.g. "Art.28(1)"), and </w:t>
      </w:r>
      <w:r w:rsidRPr="3DA4BCA8" w:rsidR="16B9B6EE">
        <w:rPr>
          <w:rFonts w:ascii="Consolas" w:hAnsi="Consolas" w:eastAsia="Consolas" w:cs="Consolas"/>
          <w:noProof w:val="0"/>
          <w:sz w:val="24"/>
          <w:szCs w:val="24"/>
          <w:lang w:val="en-US"/>
        </w:rPr>
        <w:t>isActive</w:t>
      </w:r>
      <w:r w:rsidRPr="3DA4BCA8" w:rsidR="16B9B6EE">
        <w:rPr>
          <w:rFonts w:ascii="Times New Roman" w:hAnsi="Times New Roman" w:eastAsia="Times New Roman" w:cs="Times New Roman"/>
          <w:noProof w:val="0"/>
          <w:sz w:val="24"/>
          <w:szCs w:val="24"/>
          <w:lang w:val="en-US"/>
        </w:rPr>
        <w:t xml:space="preserve">. The </w:t>
      </w:r>
      <w:r w:rsidRPr="3DA4BCA8" w:rsidR="16B9B6EE">
        <w:rPr>
          <w:rFonts w:ascii="Consolas" w:hAnsi="Consolas" w:eastAsia="Consolas" w:cs="Consolas"/>
          <w:noProof w:val="0"/>
          <w:sz w:val="24"/>
          <w:szCs w:val="24"/>
          <w:lang w:val="en-US"/>
        </w:rPr>
        <w:t>errorMessage</w:t>
      </w:r>
      <w:r w:rsidRPr="3DA4BCA8" w:rsidR="16B9B6EE">
        <w:rPr>
          <w:rFonts w:ascii="Times New Roman" w:hAnsi="Times New Roman" w:eastAsia="Times New Roman" w:cs="Times New Roman"/>
          <w:noProof w:val="0"/>
          <w:sz w:val="24"/>
          <w:szCs w:val="24"/>
          <w:lang w:val="en-US"/>
        </w:rPr>
        <w:t xml:space="preserve"> field stores the human-readable description from the EBA's draft validation rules specification, making the </w:t>
      </w:r>
      <w:r w:rsidRPr="3DA4BCA8" w:rsidR="16B9B6EE">
        <w:rPr>
          <w:rFonts w:ascii="Consolas" w:hAnsi="Consolas" w:eastAsia="Consolas" w:cs="Consolas"/>
          <w:noProof w:val="0"/>
          <w:sz w:val="24"/>
          <w:szCs w:val="24"/>
          <w:lang w:val="en-US"/>
        </w:rPr>
        <w:t>validation_rules</w:t>
      </w:r>
      <w:r w:rsidRPr="3DA4BCA8" w:rsidR="16B9B6EE">
        <w:rPr>
          <w:rFonts w:ascii="Times New Roman" w:hAnsi="Times New Roman" w:eastAsia="Times New Roman" w:cs="Times New Roman"/>
          <w:noProof w:val="0"/>
          <w:sz w:val="24"/>
          <w:szCs w:val="24"/>
          <w:lang w:val="en-US"/>
        </w:rPr>
        <w:t xml:space="preserve"> table self-documenting (European Banking Authority, 2024a). The </w:t>
      </w:r>
      <w:r w:rsidRPr="3DA4BCA8" w:rsidR="16B9B6EE">
        <w:rPr>
          <w:rFonts w:ascii="Consolas" w:hAnsi="Consolas" w:eastAsia="Consolas" w:cs="Consolas"/>
          <w:noProof w:val="0"/>
          <w:sz w:val="24"/>
          <w:szCs w:val="24"/>
          <w:lang w:val="en-US"/>
        </w:rPr>
        <w:t>executionOrder</w:t>
      </w:r>
      <w:r w:rsidRPr="3DA4BCA8" w:rsidR="16B9B6EE">
        <w:rPr>
          <w:rFonts w:ascii="Times New Roman" w:hAnsi="Times New Roman" w:eastAsia="Times New Roman" w:cs="Times New Roman"/>
          <w:noProof w:val="0"/>
          <w:sz w:val="24"/>
          <w:szCs w:val="24"/>
          <w:lang w:val="en-US"/>
        </w:rPr>
        <w:t xml:space="preserve"> integer controls the sequence within each template, ensuring that </w:t>
      </w:r>
      <w:r w:rsidRPr="3DA4BCA8" w:rsidR="16B9B6EE">
        <w:rPr>
          <w:rFonts w:ascii="Consolas" w:hAnsi="Consolas" w:eastAsia="Consolas" w:cs="Consolas"/>
          <w:noProof w:val="0"/>
          <w:sz w:val="24"/>
          <w:szCs w:val="24"/>
          <w:lang w:val="en-US"/>
        </w:rPr>
        <w:t>required</w:t>
      </w:r>
      <w:r w:rsidRPr="3DA4BCA8" w:rsidR="16B9B6EE">
        <w:rPr>
          <w:rFonts w:ascii="Times New Roman" w:hAnsi="Times New Roman" w:eastAsia="Times New Roman" w:cs="Times New Roman"/>
          <w:noProof w:val="0"/>
          <w:sz w:val="24"/>
          <w:szCs w:val="24"/>
          <w:lang w:val="en-US"/>
        </w:rPr>
        <w:t xml:space="preserve"> checks run before </w:t>
      </w:r>
      <w:r w:rsidRPr="3DA4BCA8" w:rsidR="16B9B6EE">
        <w:rPr>
          <w:rFonts w:ascii="Consolas" w:hAnsi="Consolas" w:eastAsia="Consolas" w:cs="Consolas"/>
          <w:noProof w:val="0"/>
          <w:sz w:val="24"/>
          <w:szCs w:val="24"/>
          <w:lang w:val="en-US"/>
        </w:rPr>
        <w:t>format</w:t>
      </w:r>
      <w:r w:rsidRPr="3DA4BCA8" w:rsidR="16B9B6EE">
        <w:rPr>
          <w:rFonts w:ascii="Times New Roman" w:hAnsi="Times New Roman" w:eastAsia="Times New Roman" w:cs="Times New Roman"/>
          <w:noProof w:val="0"/>
          <w:sz w:val="24"/>
          <w:szCs w:val="24"/>
          <w:lang w:val="en-US"/>
        </w:rPr>
        <w:t xml:space="preserve"> checks — because a format rule applied to a null field would produce a misleading error rather than the correct "field is required" message.</w:t>
      </w:r>
    </w:p>
    <w:p xmlns:wp14="http://schemas.microsoft.com/office/word/2010/wordml" w:rsidP="3DA4BCA8" wp14:paraId="00D4F0FC" wp14:textId="0056B4B1">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engine supports </w:t>
      </w:r>
      <w:r w:rsidRPr="3DA4BCA8" w:rsidR="16B9B6EE">
        <w:rPr>
          <w:rFonts w:ascii="Times New Roman" w:hAnsi="Times New Roman" w:eastAsia="Times New Roman" w:cs="Times New Roman"/>
          <w:b w:val="1"/>
          <w:bCs w:val="1"/>
          <w:noProof w:val="0"/>
          <w:sz w:val="24"/>
          <w:szCs w:val="24"/>
          <w:lang w:val="en-US"/>
        </w:rPr>
        <w:t>ten rule types</w:t>
      </w:r>
      <w:r w:rsidRPr="3DA4BCA8" w:rsidR="16B9B6EE">
        <w:rPr>
          <w:rFonts w:ascii="Times New Roman" w:hAnsi="Times New Roman" w:eastAsia="Times New Roman" w:cs="Times New Roman"/>
          <w:noProof w:val="0"/>
          <w:sz w:val="24"/>
          <w:szCs w:val="24"/>
          <w:lang w:val="en-US"/>
        </w:rPr>
        <w:t xml:space="preserve"> corresponding to distinct classes of EBA validation requirement: </w:t>
      </w:r>
      <w:r w:rsidRPr="3DA4BCA8" w:rsidR="16B9B6EE">
        <w:rPr>
          <w:rFonts w:ascii="Consolas" w:hAnsi="Consolas" w:eastAsia="Consolas" w:cs="Consolas"/>
          <w:noProof w:val="0"/>
          <w:sz w:val="24"/>
          <w:szCs w:val="24"/>
          <w:lang w:val="en-US"/>
        </w:rPr>
        <w:t>required</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format</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fk_exists</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range</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dropdown</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cross_field</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conditional</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date_boundary</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uniqueness</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aggregate</w:t>
      </w:r>
      <w:r w:rsidRPr="3DA4BCA8" w:rsidR="16B9B6EE">
        <w:rPr>
          <w:rFonts w:ascii="Times New Roman" w:hAnsi="Times New Roman" w:eastAsia="Times New Roman" w:cs="Times New Roman"/>
          <w:noProof w:val="0"/>
          <w:sz w:val="24"/>
          <w:szCs w:val="24"/>
          <w:lang w:val="en-US"/>
        </w:rPr>
        <w:t>. These are described in full in Chapter 4, Section 4.6.2. The 220-rule set provides complete mandatory-field coverage for RT.01 through RT.08 and partial coverage for RT.09, representing approximately 73% of the EBA's full published draft validation rule set (European Banking Authority, 2024a; Governatori et al., 2016).</w:t>
      </w:r>
    </w:p>
    <w:p xmlns:wp14="http://schemas.microsoft.com/office/word/2010/wordml" w:rsidP="3DA4BCA8" wp14:paraId="3ACDDABC" wp14:textId="6E4570A7">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5.5.2 Validation Run Execution</w:t>
      </w:r>
    </w:p>
    <w:p xmlns:wp14="http://schemas.microsoft.com/office/word/2010/wordml" w:rsidP="3DA4BCA8" wp14:paraId="59983C94" wp14:textId="31134426">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When </w:t>
      </w:r>
      <w:r w:rsidRPr="3DA4BCA8" w:rsidR="16B9B6EE">
        <w:rPr>
          <w:rFonts w:ascii="Consolas" w:hAnsi="Consolas" w:eastAsia="Consolas" w:cs="Consolas"/>
          <w:noProof w:val="0"/>
          <w:sz w:val="24"/>
          <w:szCs w:val="24"/>
          <w:lang w:val="en-US"/>
        </w:rPr>
        <w:t>POST /api/v1/validation/run</w:t>
      </w:r>
      <w:r w:rsidRPr="3DA4BCA8" w:rsidR="16B9B6EE">
        <w:rPr>
          <w:rFonts w:ascii="Times New Roman" w:hAnsi="Times New Roman" w:eastAsia="Times New Roman" w:cs="Times New Roman"/>
          <w:noProof w:val="0"/>
          <w:sz w:val="24"/>
          <w:szCs w:val="24"/>
          <w:lang w:val="en-US"/>
        </w:rPr>
        <w:t xml:space="preserve"> is received, </w:t>
      </w:r>
      <w:r w:rsidRPr="3DA4BCA8" w:rsidR="16B9B6EE">
        <w:rPr>
          <w:rFonts w:ascii="Consolas" w:hAnsi="Consolas" w:eastAsia="Consolas" w:cs="Consolas"/>
          <w:noProof w:val="0"/>
          <w:sz w:val="24"/>
          <w:szCs w:val="24"/>
          <w:lang w:val="en-US"/>
        </w:rPr>
        <w:t>ValidationService.executeRun()</w:t>
      </w:r>
      <w:r w:rsidRPr="3DA4BCA8" w:rsidR="16B9B6EE">
        <w:rPr>
          <w:rFonts w:ascii="Times New Roman" w:hAnsi="Times New Roman" w:eastAsia="Times New Roman" w:cs="Times New Roman"/>
          <w:noProof w:val="0"/>
          <w:sz w:val="24"/>
          <w:szCs w:val="24"/>
          <w:lang w:val="en-US"/>
        </w:rPr>
        <w:t xml:space="preserve"> performs the following steps. First, it creates a </w:t>
      </w:r>
      <w:r w:rsidRPr="3DA4BCA8" w:rsidR="16B9B6EE">
        <w:rPr>
          <w:rFonts w:ascii="Consolas" w:hAnsi="Consolas" w:eastAsia="Consolas" w:cs="Consolas"/>
          <w:noProof w:val="0"/>
          <w:sz w:val="24"/>
          <w:szCs w:val="24"/>
          <w:lang w:val="en-US"/>
        </w:rPr>
        <w:t>validation_runs</w:t>
      </w:r>
      <w:r w:rsidRPr="3DA4BCA8" w:rsidR="16B9B6EE">
        <w:rPr>
          <w:rFonts w:ascii="Times New Roman" w:hAnsi="Times New Roman" w:eastAsia="Times New Roman" w:cs="Times New Roman"/>
          <w:noProof w:val="0"/>
          <w:sz w:val="24"/>
          <w:szCs w:val="24"/>
          <w:lang w:val="en-US"/>
        </w:rPr>
        <w:t xml:space="preserve"> record with status </w:t>
      </w:r>
      <w:r w:rsidRPr="3DA4BCA8" w:rsidR="16B9B6EE">
        <w:rPr>
          <w:rFonts w:ascii="Consolas" w:hAnsi="Consolas" w:eastAsia="Consolas" w:cs="Consolas"/>
          <w:noProof w:val="0"/>
          <w:sz w:val="24"/>
          <w:szCs w:val="24"/>
          <w:lang w:val="en-US"/>
        </w:rPr>
        <w:t>RUNNING</w:t>
      </w:r>
      <w:r w:rsidRPr="3DA4BCA8" w:rsidR="16B9B6EE">
        <w:rPr>
          <w:rFonts w:ascii="Times New Roman" w:hAnsi="Times New Roman" w:eastAsia="Times New Roman" w:cs="Times New Roman"/>
          <w:noProof w:val="0"/>
          <w:sz w:val="24"/>
          <w:szCs w:val="24"/>
          <w:lang w:val="en-US"/>
        </w:rPr>
        <w:t xml:space="preserve"> and records the start timestamp. Second, it queries </w:t>
      </w:r>
      <w:r w:rsidRPr="3DA4BCA8" w:rsidR="16B9B6EE">
        <w:rPr>
          <w:rFonts w:ascii="Consolas" w:hAnsi="Consolas" w:eastAsia="Consolas" w:cs="Consolas"/>
          <w:noProof w:val="0"/>
          <w:sz w:val="24"/>
          <w:szCs w:val="24"/>
          <w:lang w:val="en-US"/>
        </w:rPr>
        <w:t>validation_rules</w:t>
      </w:r>
      <w:r w:rsidRPr="3DA4BCA8" w:rsidR="16B9B6EE">
        <w:rPr>
          <w:rFonts w:ascii="Times New Roman" w:hAnsi="Times New Roman" w:eastAsia="Times New Roman" w:cs="Times New Roman"/>
          <w:noProof w:val="0"/>
          <w:sz w:val="24"/>
          <w:szCs w:val="24"/>
          <w:lang w:val="en-US"/>
        </w:rPr>
        <w:t xml:space="preserve"> for all active rules, grouped by </w:t>
      </w:r>
      <w:r w:rsidRPr="3DA4BCA8" w:rsidR="16B9B6EE">
        <w:rPr>
          <w:rFonts w:ascii="Consolas" w:hAnsi="Consolas" w:eastAsia="Consolas" w:cs="Consolas"/>
          <w:noProof w:val="0"/>
          <w:sz w:val="24"/>
          <w:szCs w:val="24"/>
          <w:lang w:val="en-US"/>
        </w:rPr>
        <w:t>templateName</w:t>
      </w:r>
      <w:r w:rsidRPr="3DA4BCA8" w:rsidR="16B9B6EE">
        <w:rPr>
          <w:rFonts w:ascii="Times New Roman" w:hAnsi="Times New Roman" w:eastAsia="Times New Roman" w:cs="Times New Roman"/>
          <w:noProof w:val="0"/>
          <w:sz w:val="24"/>
          <w:szCs w:val="24"/>
          <w:lang w:val="en-US"/>
        </w:rPr>
        <w:t xml:space="preserve">. Third, for each template group, it retrieves the corresponding domain records from the relevant table filtered by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xml:space="preserve">. Fourth, it applies each rule to each record, generating </w:t>
      </w:r>
      <w:r w:rsidRPr="3DA4BCA8" w:rsidR="16B9B6EE">
        <w:rPr>
          <w:rFonts w:ascii="Consolas" w:hAnsi="Consolas" w:eastAsia="Consolas" w:cs="Consolas"/>
          <w:noProof w:val="0"/>
          <w:sz w:val="24"/>
          <w:szCs w:val="24"/>
          <w:lang w:val="en-US"/>
        </w:rPr>
        <w:t>validation_issues</w:t>
      </w:r>
      <w:r w:rsidRPr="3DA4BCA8" w:rsidR="16B9B6EE">
        <w:rPr>
          <w:rFonts w:ascii="Times New Roman" w:hAnsi="Times New Roman" w:eastAsia="Times New Roman" w:cs="Times New Roman"/>
          <w:noProof w:val="0"/>
          <w:sz w:val="24"/>
          <w:szCs w:val="24"/>
          <w:lang w:val="en-US"/>
        </w:rPr>
        <w:t xml:space="preserve"> entries for each violation. Fifth, it computes the compliance score as </w:t>
      </w:r>
      <w:r w:rsidRPr="3DA4BCA8" w:rsidR="16B9B6EE">
        <w:rPr>
          <w:rFonts w:ascii="Consolas" w:hAnsi="Consolas" w:eastAsia="Consolas" w:cs="Consolas"/>
          <w:noProof w:val="0"/>
          <w:sz w:val="24"/>
          <w:szCs w:val="24"/>
          <w:lang w:val="en-US"/>
        </w:rPr>
        <w:t>(total_checks − violation_count) / total_checks</w:t>
      </w:r>
      <w:r w:rsidRPr="3DA4BCA8" w:rsidR="16B9B6EE">
        <w:rPr>
          <w:rFonts w:ascii="Times New Roman" w:hAnsi="Times New Roman" w:eastAsia="Times New Roman" w:cs="Times New Roman"/>
          <w:noProof w:val="0"/>
          <w:sz w:val="24"/>
          <w:szCs w:val="24"/>
          <w:lang w:val="en-US"/>
        </w:rPr>
        <w:t xml:space="preserve"> and sets the run status to </w:t>
      </w:r>
      <w:r w:rsidRPr="3DA4BCA8" w:rsidR="16B9B6EE">
        <w:rPr>
          <w:rFonts w:ascii="Consolas" w:hAnsi="Consolas" w:eastAsia="Consolas" w:cs="Consolas"/>
          <w:noProof w:val="0"/>
          <w:sz w:val="24"/>
          <w:szCs w:val="24"/>
          <w:lang w:val="en-US"/>
        </w:rPr>
        <w:t>COMPLETED</w:t>
      </w:r>
      <w:r w:rsidRPr="3DA4BCA8" w:rsidR="16B9B6EE">
        <w:rPr>
          <w:rFonts w:ascii="Times New Roman" w:hAnsi="Times New Roman" w:eastAsia="Times New Roman" w:cs="Times New Roman"/>
          <w:noProof w:val="0"/>
          <w:sz w:val="24"/>
          <w:szCs w:val="24"/>
          <w:lang w:val="en-US"/>
        </w:rPr>
        <w:t xml:space="preserve">. Finally, it writes the </w:t>
      </w:r>
      <w:r w:rsidRPr="3DA4BCA8" w:rsidR="16B9B6EE">
        <w:rPr>
          <w:rFonts w:ascii="Consolas" w:hAnsi="Consolas" w:eastAsia="Consolas" w:cs="Consolas"/>
          <w:noProof w:val="0"/>
          <w:sz w:val="24"/>
          <w:szCs w:val="24"/>
          <w:lang w:val="en-US"/>
        </w:rPr>
        <w:t>category_summary</w:t>
      </w:r>
      <w:r w:rsidRPr="3DA4BCA8" w:rsidR="16B9B6EE">
        <w:rPr>
          <w:rFonts w:ascii="Times New Roman" w:hAnsi="Times New Roman" w:eastAsia="Times New Roman" w:cs="Times New Roman"/>
          <w:noProof w:val="0"/>
          <w:sz w:val="24"/>
          <w:szCs w:val="24"/>
          <w:lang w:val="en-US"/>
        </w:rPr>
        <w:t xml:space="preserve"> JSONB breakdown to the </w:t>
      </w:r>
      <w:r w:rsidRPr="3DA4BCA8" w:rsidR="16B9B6EE">
        <w:rPr>
          <w:rFonts w:ascii="Consolas" w:hAnsi="Consolas" w:eastAsia="Consolas" w:cs="Consolas"/>
          <w:noProof w:val="0"/>
          <w:sz w:val="24"/>
          <w:szCs w:val="24"/>
          <w:lang w:val="en-US"/>
        </w:rPr>
        <w:t>validation_runs</w:t>
      </w:r>
      <w:r w:rsidRPr="3DA4BCA8" w:rsidR="16B9B6EE">
        <w:rPr>
          <w:rFonts w:ascii="Times New Roman" w:hAnsi="Times New Roman" w:eastAsia="Times New Roman" w:cs="Times New Roman"/>
          <w:noProof w:val="0"/>
          <w:sz w:val="24"/>
          <w:szCs w:val="24"/>
          <w:lang w:val="en-US"/>
        </w:rPr>
        <w:t xml:space="preserve"> record, recording violation counts by template name, rule type, and severity.</w:t>
      </w:r>
    </w:p>
    <w:p xmlns:wp14="http://schemas.microsoft.com/office/word/2010/wordml" w:rsidP="3DA4BCA8" wp14:paraId="45A03D29" wp14:textId="03DC9F10">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If an unexpected error occurs — for example, a malformed regex in a </w:t>
      </w:r>
      <w:r w:rsidRPr="3DA4BCA8" w:rsidR="16B9B6EE">
        <w:rPr>
          <w:rFonts w:ascii="Consolas" w:hAnsi="Consolas" w:eastAsia="Consolas" w:cs="Consolas"/>
          <w:noProof w:val="0"/>
          <w:sz w:val="24"/>
          <w:szCs w:val="24"/>
          <w:lang w:val="en-US"/>
        </w:rPr>
        <w:t>format</w:t>
      </w:r>
      <w:r w:rsidRPr="3DA4BCA8" w:rsidR="16B9B6EE">
        <w:rPr>
          <w:rFonts w:ascii="Times New Roman" w:hAnsi="Times New Roman" w:eastAsia="Times New Roman" w:cs="Times New Roman"/>
          <w:noProof w:val="0"/>
          <w:sz w:val="24"/>
          <w:szCs w:val="24"/>
          <w:lang w:val="en-US"/>
        </w:rPr>
        <w:t xml:space="preserve"> rule's </w:t>
      </w:r>
      <w:r w:rsidRPr="3DA4BCA8" w:rsidR="16B9B6EE">
        <w:rPr>
          <w:rFonts w:ascii="Consolas" w:hAnsi="Consolas" w:eastAsia="Consolas" w:cs="Consolas"/>
          <w:noProof w:val="0"/>
          <w:sz w:val="24"/>
          <w:szCs w:val="24"/>
          <w:lang w:val="en-US"/>
        </w:rPr>
        <w:t>ruleValue</w:t>
      </w:r>
      <w:r w:rsidRPr="3DA4BCA8" w:rsidR="16B9B6EE">
        <w:rPr>
          <w:rFonts w:ascii="Times New Roman" w:hAnsi="Times New Roman" w:eastAsia="Times New Roman" w:cs="Times New Roman"/>
          <w:noProof w:val="0"/>
          <w:sz w:val="24"/>
          <w:szCs w:val="24"/>
          <w:lang w:val="en-US"/>
        </w:rPr>
        <w:t xml:space="preserve"> — the error is caught by a top-level </w:t>
      </w:r>
      <w:r w:rsidRPr="3DA4BCA8" w:rsidR="16B9B6EE">
        <w:rPr>
          <w:rFonts w:ascii="Consolas" w:hAnsi="Consolas" w:eastAsia="Consolas" w:cs="Consolas"/>
          <w:noProof w:val="0"/>
          <w:sz w:val="24"/>
          <w:szCs w:val="24"/>
          <w:lang w:val="en-US"/>
        </w:rPr>
        <w:t>try/catch</w:t>
      </w:r>
      <w:r w:rsidRPr="3DA4BCA8" w:rsidR="16B9B6EE">
        <w:rPr>
          <w:rFonts w:ascii="Times New Roman" w:hAnsi="Times New Roman" w:eastAsia="Times New Roman" w:cs="Times New Roman"/>
          <w:noProof w:val="0"/>
          <w:sz w:val="24"/>
          <w:szCs w:val="24"/>
          <w:lang w:val="en-US"/>
        </w:rPr>
        <w:t xml:space="preserve">, the run status is set to </w:t>
      </w:r>
      <w:r w:rsidRPr="3DA4BCA8" w:rsidR="16B9B6EE">
        <w:rPr>
          <w:rFonts w:ascii="Consolas" w:hAnsi="Consolas" w:eastAsia="Consolas" w:cs="Consolas"/>
          <w:noProof w:val="0"/>
          <w:sz w:val="24"/>
          <w:szCs w:val="24"/>
          <w:lang w:val="en-US"/>
        </w:rPr>
        <w:t>FAILED</w:t>
      </w:r>
      <w:r w:rsidRPr="3DA4BCA8" w:rsidR="16B9B6EE">
        <w:rPr>
          <w:rFonts w:ascii="Times New Roman" w:hAnsi="Times New Roman" w:eastAsia="Times New Roman" w:cs="Times New Roman"/>
          <w:noProof w:val="0"/>
          <w:sz w:val="24"/>
          <w:szCs w:val="24"/>
          <w:lang w:val="en-US"/>
        </w:rPr>
        <w:t xml:space="preserve">, the error message is written to a </w:t>
      </w:r>
      <w:r w:rsidRPr="3DA4BCA8" w:rsidR="16B9B6EE">
        <w:rPr>
          <w:rFonts w:ascii="Consolas" w:hAnsi="Consolas" w:eastAsia="Consolas" w:cs="Consolas"/>
          <w:noProof w:val="0"/>
          <w:sz w:val="24"/>
          <w:szCs w:val="24"/>
          <w:lang w:val="en-US"/>
        </w:rPr>
        <w:t>run_error</w:t>
      </w:r>
      <w:r w:rsidRPr="3DA4BCA8" w:rsidR="16B9B6EE">
        <w:rPr>
          <w:rFonts w:ascii="Times New Roman" w:hAnsi="Times New Roman" w:eastAsia="Times New Roman" w:cs="Times New Roman"/>
          <w:noProof w:val="0"/>
          <w:sz w:val="24"/>
          <w:szCs w:val="24"/>
          <w:lang w:val="en-US"/>
        </w:rPr>
        <w:t xml:space="preserve"> field on the </w:t>
      </w:r>
      <w:r w:rsidRPr="3DA4BCA8" w:rsidR="16B9B6EE">
        <w:rPr>
          <w:rFonts w:ascii="Consolas" w:hAnsi="Consolas" w:eastAsia="Consolas" w:cs="Consolas"/>
          <w:noProof w:val="0"/>
          <w:sz w:val="24"/>
          <w:szCs w:val="24"/>
          <w:lang w:val="en-US"/>
        </w:rPr>
        <w:t>validation_runs</w:t>
      </w:r>
      <w:r w:rsidRPr="3DA4BCA8" w:rsidR="16B9B6EE">
        <w:rPr>
          <w:rFonts w:ascii="Times New Roman" w:hAnsi="Times New Roman" w:eastAsia="Times New Roman" w:cs="Times New Roman"/>
          <w:noProof w:val="0"/>
          <w:sz w:val="24"/>
          <w:szCs w:val="24"/>
          <w:lang w:val="en-US"/>
        </w:rPr>
        <w:t xml:space="preserve"> record, and any partially created </w:t>
      </w:r>
      <w:r w:rsidRPr="3DA4BCA8" w:rsidR="16B9B6EE">
        <w:rPr>
          <w:rFonts w:ascii="Consolas" w:hAnsi="Consolas" w:eastAsia="Consolas" w:cs="Consolas"/>
          <w:noProof w:val="0"/>
          <w:sz w:val="24"/>
          <w:szCs w:val="24"/>
          <w:lang w:val="en-US"/>
        </w:rPr>
        <w:t>validation_issues</w:t>
      </w:r>
      <w:r w:rsidRPr="3DA4BCA8" w:rsidR="16B9B6EE">
        <w:rPr>
          <w:rFonts w:ascii="Times New Roman" w:hAnsi="Times New Roman" w:eastAsia="Times New Roman" w:cs="Times New Roman"/>
          <w:noProof w:val="0"/>
          <w:sz w:val="24"/>
          <w:szCs w:val="24"/>
          <w:lang w:val="en-US"/>
        </w:rPr>
        <w:t xml:space="preserve"> are preserved for diagnostic purposes. This graceful failure behaviour ensures that a single malformed rule does not silently suppress the entire run's output.</w:t>
      </w:r>
    </w:p>
    <w:p xmlns:wp14="http://schemas.microsoft.com/office/word/2010/wordml" w:rsidP="3DA4BCA8" wp14:paraId="74ED20EA" wp14:textId="3E984E2F">
      <w:pPr>
        <w:bidi w:val="0"/>
        <w:spacing w:before="240" w:beforeAutospacing="off" w:after="240" w:afterAutospacing="off"/>
        <w:rPr>
          <w:rFonts w:ascii="Times New Roman" w:hAnsi="Times New Roman" w:eastAsia="Times New Roman" w:cs="Times New Roman"/>
          <w:i w:val="1"/>
          <w:iCs w:val="1"/>
          <w:noProof w:val="0"/>
          <w:sz w:val="24"/>
          <w:szCs w:val="24"/>
          <w:highlight w:val="yellow"/>
          <w:lang w:val="en-US"/>
        </w:rPr>
      </w:pPr>
      <w:r w:rsidRPr="3DA4BCA8" w:rsidR="16B9B6EE">
        <w:rPr>
          <w:rFonts w:ascii="Times New Roman" w:hAnsi="Times New Roman" w:eastAsia="Times New Roman" w:cs="Times New Roman"/>
          <w:noProof w:val="0"/>
          <w:sz w:val="24"/>
          <w:szCs w:val="24"/>
          <w:highlight w:val="yellow"/>
          <w:lang w:val="en-US"/>
        </w:rPr>
        <w:t xml:space="preserve">🆕 </w:t>
      </w:r>
      <w:r w:rsidRPr="3DA4BCA8" w:rsidR="16B9B6EE">
        <w:rPr>
          <w:rFonts w:ascii="Times New Roman" w:hAnsi="Times New Roman" w:eastAsia="Times New Roman" w:cs="Times New Roman"/>
          <w:b w:val="1"/>
          <w:bCs w:val="1"/>
          <w:noProof w:val="0"/>
          <w:sz w:val="24"/>
          <w:szCs w:val="24"/>
          <w:highlight w:val="yellow"/>
          <w:lang w:val="en-US"/>
        </w:rPr>
        <w:t>FIGURE 5.2 — Validation run execution flowchart</w:t>
      </w:r>
      <w:r w:rsidRPr="3DA4BCA8" w:rsidR="16B9B6EE">
        <w:rPr>
          <w:rFonts w:ascii="Times New Roman" w:hAnsi="Times New Roman" w:eastAsia="Times New Roman" w:cs="Times New Roman"/>
          <w:noProof w:val="0"/>
          <w:sz w:val="24"/>
          <w:szCs w:val="24"/>
          <w:highlight w:val="yellow"/>
          <w:lang w:val="en-US"/>
        </w:rPr>
        <w:t xml:space="preserve">: steps from </w:t>
      </w:r>
      <w:r w:rsidRPr="3DA4BCA8" w:rsidR="16B9B6EE">
        <w:rPr>
          <w:rFonts w:ascii="Consolas" w:hAnsi="Consolas" w:eastAsia="Consolas" w:cs="Consolas"/>
          <w:noProof w:val="0"/>
          <w:sz w:val="24"/>
          <w:szCs w:val="24"/>
          <w:highlight w:val="yellow"/>
          <w:lang w:val="en-US"/>
        </w:rPr>
        <w:t>POST /validation/run</w:t>
      </w:r>
      <w:r w:rsidRPr="3DA4BCA8" w:rsidR="16B9B6EE">
        <w:rPr>
          <w:rFonts w:ascii="Times New Roman" w:hAnsi="Times New Roman" w:eastAsia="Times New Roman" w:cs="Times New Roman"/>
          <w:noProof w:val="0"/>
          <w:sz w:val="24"/>
          <w:szCs w:val="24"/>
          <w:highlight w:val="yellow"/>
          <w:lang w:val="en-US"/>
        </w:rPr>
        <w:t xml:space="preserve"> through rule retrieval, per-template iteration, issue generation, score computation, and COMPLETED/FAILED terminal states. Pre-flight gate shown as output path. </w:t>
      </w:r>
      <w:r w:rsidRPr="3DA4BCA8" w:rsidR="16B9B6EE">
        <w:rPr>
          <w:rFonts w:ascii="Times New Roman" w:hAnsi="Times New Roman" w:eastAsia="Times New Roman" w:cs="Times New Roman"/>
          <w:i w:val="1"/>
          <w:iCs w:val="1"/>
          <w:noProof w:val="0"/>
          <w:sz w:val="24"/>
          <w:szCs w:val="24"/>
          <w:highlight w:val="yellow"/>
          <w:lang w:val="en-US"/>
        </w:rPr>
        <w:t>To be inserted here.</w:t>
      </w:r>
    </w:p>
    <w:p xmlns:wp14="http://schemas.microsoft.com/office/word/2010/wordml" w:rsidP="3DA4BCA8" wp14:paraId="46308B2B" wp14:textId="430C0565">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5.5.3 Pre-Flight Export Gate</w:t>
      </w:r>
    </w:p>
    <w:p xmlns:wp14="http://schemas.microsoft.com/office/word/2010/wordml" w:rsidP="3DA4BCA8" wp14:paraId="290D374F" wp14:textId="3F25D775">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pre-flight gate is implemented as a call from </w:t>
      </w:r>
      <w:r w:rsidRPr="3DA4BCA8" w:rsidR="16B9B6EE">
        <w:rPr>
          <w:rFonts w:ascii="Consolas" w:hAnsi="Consolas" w:eastAsia="Consolas" w:cs="Consolas"/>
          <w:noProof w:val="0"/>
          <w:sz w:val="24"/>
          <w:szCs w:val="24"/>
          <w:lang w:val="en-US"/>
        </w:rPr>
        <w:t>RoiExportService</w:t>
      </w:r>
      <w:r w:rsidRPr="3DA4BCA8" w:rsidR="16B9B6EE">
        <w:rPr>
          <w:rFonts w:ascii="Times New Roman" w:hAnsi="Times New Roman" w:eastAsia="Times New Roman" w:cs="Times New Roman"/>
          <w:noProof w:val="0"/>
          <w:sz w:val="24"/>
          <w:szCs w:val="24"/>
          <w:lang w:val="en-US"/>
        </w:rPr>
        <w:t xml:space="preserve"> to </w:t>
      </w:r>
      <w:r w:rsidRPr="3DA4BCA8" w:rsidR="16B9B6EE">
        <w:rPr>
          <w:rFonts w:ascii="Consolas" w:hAnsi="Consolas" w:eastAsia="Consolas" w:cs="Consolas"/>
          <w:noProof w:val="0"/>
          <w:sz w:val="24"/>
          <w:szCs w:val="24"/>
          <w:lang w:val="en-US"/>
        </w:rPr>
        <w:t>ValidationService.checkPreflightStatus(tenantId: string)</w:t>
      </w:r>
      <w:r w:rsidRPr="3DA4BCA8" w:rsidR="16B9B6EE">
        <w:rPr>
          <w:rFonts w:ascii="Times New Roman" w:hAnsi="Times New Roman" w:eastAsia="Times New Roman" w:cs="Times New Roman"/>
          <w:noProof w:val="0"/>
          <w:sz w:val="24"/>
          <w:szCs w:val="24"/>
          <w:lang w:val="en-US"/>
        </w:rPr>
        <w:t xml:space="preserve"> before any export generation begins. </w:t>
      </w:r>
      <w:r w:rsidRPr="3DA4BCA8" w:rsidR="16B9B6EE">
        <w:rPr>
          <w:rFonts w:ascii="Consolas" w:hAnsi="Consolas" w:eastAsia="Consolas" w:cs="Consolas"/>
          <w:noProof w:val="0"/>
          <w:sz w:val="24"/>
          <w:szCs w:val="24"/>
          <w:lang w:val="en-US"/>
        </w:rPr>
        <w:t>checkPreflightStatus</w:t>
      </w:r>
      <w:r w:rsidRPr="3DA4BCA8" w:rsidR="16B9B6EE">
        <w:rPr>
          <w:rFonts w:ascii="Times New Roman" w:hAnsi="Times New Roman" w:eastAsia="Times New Roman" w:cs="Times New Roman"/>
          <w:noProof w:val="0"/>
          <w:sz w:val="24"/>
          <w:szCs w:val="24"/>
          <w:lang w:val="en-US"/>
        </w:rPr>
        <w:t xml:space="preserve"> queries the most recent completed </w:t>
      </w:r>
      <w:r w:rsidRPr="3DA4BCA8" w:rsidR="16B9B6EE">
        <w:rPr>
          <w:rFonts w:ascii="Consolas" w:hAnsi="Consolas" w:eastAsia="Consolas" w:cs="Consolas"/>
          <w:noProof w:val="0"/>
          <w:sz w:val="24"/>
          <w:szCs w:val="24"/>
          <w:lang w:val="en-US"/>
        </w:rPr>
        <w:t>validation_runs</w:t>
      </w:r>
      <w:r w:rsidRPr="3DA4BCA8" w:rsidR="16B9B6EE">
        <w:rPr>
          <w:rFonts w:ascii="Times New Roman" w:hAnsi="Times New Roman" w:eastAsia="Times New Roman" w:cs="Times New Roman"/>
          <w:noProof w:val="0"/>
          <w:sz w:val="24"/>
          <w:szCs w:val="24"/>
          <w:lang w:val="en-US"/>
        </w:rPr>
        <w:t xml:space="preserve"> record for the tenant, then queries </w:t>
      </w:r>
      <w:r w:rsidRPr="3DA4BCA8" w:rsidR="16B9B6EE">
        <w:rPr>
          <w:rFonts w:ascii="Consolas" w:hAnsi="Consolas" w:eastAsia="Consolas" w:cs="Consolas"/>
          <w:noProof w:val="0"/>
          <w:sz w:val="24"/>
          <w:szCs w:val="24"/>
          <w:lang w:val="en-US"/>
        </w:rPr>
        <w:t>validation_issues</w:t>
      </w:r>
      <w:r w:rsidRPr="3DA4BCA8" w:rsidR="16B9B6EE">
        <w:rPr>
          <w:rFonts w:ascii="Times New Roman" w:hAnsi="Times New Roman" w:eastAsia="Times New Roman" w:cs="Times New Roman"/>
          <w:noProof w:val="0"/>
          <w:sz w:val="24"/>
          <w:szCs w:val="24"/>
          <w:lang w:val="en-US"/>
        </w:rPr>
        <w:t xml:space="preserve"> for any issues with severity </w:t>
      </w:r>
      <w:r w:rsidRPr="3DA4BCA8" w:rsidR="16B9B6EE">
        <w:rPr>
          <w:rFonts w:ascii="Times New Roman" w:hAnsi="Times New Roman" w:eastAsia="Times New Roman" w:cs="Times New Roman"/>
          <w:b w:val="1"/>
          <w:bCs w:val="1"/>
          <w:noProof w:val="0"/>
          <w:sz w:val="24"/>
          <w:szCs w:val="24"/>
          <w:lang w:val="en-US"/>
        </w:rPr>
        <w:t>ERROR</w:t>
      </w:r>
      <w:r w:rsidRPr="3DA4BCA8" w:rsidR="16B9B6EE">
        <w:rPr>
          <w:rFonts w:ascii="Times New Roman" w:hAnsi="Times New Roman" w:eastAsia="Times New Roman" w:cs="Times New Roman"/>
          <w:noProof w:val="0"/>
          <w:sz w:val="24"/>
          <w:szCs w:val="24"/>
          <w:lang w:val="en-US"/>
        </w:rPr>
        <w:t xml:space="preserve"> in status </w:t>
      </w:r>
      <w:r w:rsidRPr="3DA4BCA8" w:rsidR="16B9B6EE">
        <w:rPr>
          <w:rFonts w:ascii="Consolas" w:hAnsi="Consolas" w:eastAsia="Consolas" w:cs="Consolas"/>
          <w:noProof w:val="0"/>
          <w:sz w:val="24"/>
          <w:szCs w:val="24"/>
          <w:lang w:val="en-US"/>
        </w:rPr>
        <w:t>OPEN</w:t>
      </w:r>
      <w:r w:rsidRPr="3DA4BCA8" w:rsidR="16B9B6EE">
        <w:rPr>
          <w:rFonts w:ascii="Times New Roman" w:hAnsi="Times New Roman" w:eastAsia="Times New Roman" w:cs="Times New Roman"/>
          <w:noProof w:val="0"/>
          <w:sz w:val="24"/>
          <w:szCs w:val="24"/>
          <w:lang w:val="en-US"/>
        </w:rPr>
        <w:t xml:space="preserve"> or </w:t>
      </w:r>
      <w:r w:rsidRPr="3DA4BCA8" w:rsidR="16B9B6EE">
        <w:rPr>
          <w:rFonts w:ascii="Consolas" w:hAnsi="Consolas" w:eastAsia="Consolas" w:cs="Consolas"/>
          <w:noProof w:val="0"/>
          <w:sz w:val="24"/>
          <w:szCs w:val="24"/>
          <w:lang w:val="en-US"/>
        </w:rPr>
        <w:t>FLAGGED</w:t>
      </w:r>
      <w:r w:rsidRPr="3DA4BCA8" w:rsidR="16B9B6EE">
        <w:rPr>
          <w:rFonts w:ascii="Times New Roman" w:hAnsi="Times New Roman" w:eastAsia="Times New Roman" w:cs="Times New Roman"/>
          <w:noProof w:val="0"/>
          <w:sz w:val="24"/>
          <w:szCs w:val="24"/>
          <w:lang w:val="en-US"/>
        </w:rPr>
        <w:t xml:space="preserve">. If any such issues exist, it returns a structured </w:t>
      </w:r>
      <w:r w:rsidRPr="3DA4BCA8" w:rsidR="16B9B6EE">
        <w:rPr>
          <w:rFonts w:ascii="Consolas" w:hAnsi="Consolas" w:eastAsia="Consolas" w:cs="Consolas"/>
          <w:noProof w:val="0"/>
          <w:sz w:val="24"/>
          <w:szCs w:val="24"/>
          <w:lang w:val="en-US"/>
        </w:rPr>
        <w:t>PreflightResult</w:t>
      </w:r>
      <w:r w:rsidRPr="3DA4BCA8" w:rsidR="16B9B6EE">
        <w:rPr>
          <w:rFonts w:ascii="Times New Roman" w:hAnsi="Times New Roman" w:eastAsia="Times New Roman" w:cs="Times New Roman"/>
          <w:noProof w:val="0"/>
          <w:sz w:val="24"/>
          <w:szCs w:val="24"/>
          <w:lang w:val="en-US"/>
        </w:rPr>
        <w:t xml:space="preserve"> object with </w:t>
      </w:r>
      <w:r w:rsidRPr="3DA4BCA8" w:rsidR="16B9B6EE">
        <w:rPr>
          <w:rFonts w:ascii="Consolas" w:hAnsi="Consolas" w:eastAsia="Consolas" w:cs="Consolas"/>
          <w:noProof w:val="0"/>
          <w:sz w:val="24"/>
          <w:szCs w:val="24"/>
          <w:lang w:val="en-US"/>
        </w:rPr>
        <w:t>blocked: true</w:t>
      </w:r>
      <w:r w:rsidRPr="3DA4BCA8" w:rsidR="16B9B6EE">
        <w:rPr>
          <w:rFonts w:ascii="Times New Roman" w:hAnsi="Times New Roman" w:eastAsia="Times New Roman" w:cs="Times New Roman"/>
          <w:noProof w:val="0"/>
          <w:sz w:val="24"/>
          <w:szCs w:val="24"/>
          <w:lang w:val="en-US"/>
        </w:rPr>
        <w:t xml:space="preserve"> and a list of the blocking issues. </w:t>
      </w:r>
      <w:r w:rsidRPr="3DA4BCA8" w:rsidR="16B9B6EE">
        <w:rPr>
          <w:rFonts w:ascii="Consolas" w:hAnsi="Consolas" w:eastAsia="Consolas" w:cs="Consolas"/>
          <w:noProof w:val="0"/>
          <w:sz w:val="24"/>
          <w:szCs w:val="24"/>
          <w:lang w:val="en-US"/>
        </w:rPr>
        <w:t>RoiExportService</w:t>
      </w:r>
      <w:r w:rsidRPr="3DA4BCA8" w:rsidR="16B9B6EE">
        <w:rPr>
          <w:rFonts w:ascii="Times New Roman" w:hAnsi="Times New Roman" w:eastAsia="Times New Roman" w:cs="Times New Roman"/>
          <w:noProof w:val="0"/>
          <w:sz w:val="24"/>
          <w:szCs w:val="24"/>
          <w:lang w:val="en-US"/>
        </w:rPr>
        <w:t xml:space="preserve"> converts this into a </w:t>
      </w:r>
      <w:r w:rsidRPr="3DA4BCA8" w:rsidR="16B9B6EE">
        <w:rPr>
          <w:rFonts w:ascii="Consolas" w:hAnsi="Consolas" w:eastAsia="Consolas" w:cs="Consolas"/>
          <w:noProof w:val="0"/>
          <w:sz w:val="24"/>
          <w:szCs w:val="24"/>
          <w:lang w:val="en-US"/>
        </w:rPr>
        <w:t>422 Unprocessable Entity</w:t>
      </w:r>
      <w:r w:rsidRPr="3DA4BCA8" w:rsidR="16B9B6EE">
        <w:rPr>
          <w:rFonts w:ascii="Times New Roman" w:hAnsi="Times New Roman" w:eastAsia="Times New Roman" w:cs="Times New Roman"/>
          <w:noProof w:val="0"/>
          <w:sz w:val="24"/>
          <w:szCs w:val="24"/>
          <w:lang w:val="en-US"/>
        </w:rPr>
        <w:t xml:space="preserve"> response with the issue list embedded in the response body, allowing the frontend export dashboard to display specific issue descriptions and deep-links to the validation page. If no blocking issues exist, </w:t>
      </w:r>
      <w:r w:rsidRPr="3DA4BCA8" w:rsidR="16B9B6EE">
        <w:rPr>
          <w:rFonts w:ascii="Consolas" w:hAnsi="Consolas" w:eastAsia="Consolas" w:cs="Consolas"/>
          <w:noProof w:val="0"/>
          <w:sz w:val="24"/>
          <w:szCs w:val="24"/>
          <w:lang w:val="en-US"/>
        </w:rPr>
        <w:t>PreflightResult</w:t>
      </w:r>
      <w:r w:rsidRPr="3DA4BCA8" w:rsidR="16B9B6EE">
        <w:rPr>
          <w:rFonts w:ascii="Times New Roman" w:hAnsi="Times New Roman" w:eastAsia="Times New Roman" w:cs="Times New Roman"/>
          <w:noProof w:val="0"/>
          <w:sz w:val="24"/>
          <w:szCs w:val="24"/>
          <w:lang w:val="en-US"/>
        </w:rPr>
        <w:t xml:space="preserve"> has </w:t>
      </w:r>
      <w:r w:rsidRPr="3DA4BCA8" w:rsidR="16B9B6EE">
        <w:rPr>
          <w:rFonts w:ascii="Consolas" w:hAnsi="Consolas" w:eastAsia="Consolas" w:cs="Consolas"/>
          <w:noProof w:val="0"/>
          <w:sz w:val="24"/>
          <w:szCs w:val="24"/>
          <w:lang w:val="en-US"/>
        </w:rPr>
        <w:t>blocked: false</w:t>
      </w:r>
      <w:r w:rsidRPr="3DA4BCA8" w:rsidR="16B9B6EE">
        <w:rPr>
          <w:rFonts w:ascii="Times New Roman" w:hAnsi="Times New Roman" w:eastAsia="Times New Roman" w:cs="Times New Roman"/>
          <w:noProof w:val="0"/>
          <w:sz w:val="24"/>
          <w:szCs w:val="24"/>
          <w:lang w:val="en-US"/>
        </w:rPr>
        <w:t xml:space="preserve"> and export generation proceeds.</w:t>
      </w:r>
    </w:p>
    <w:p xmlns:wp14="http://schemas.microsoft.com/office/word/2010/wordml" w:rsidP="3DA4BCA8" wp14:paraId="1B0E6210" wp14:textId="38942B34">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This gate makes it structurally impossible to export a RoI containing unresolved ERROR-severity issues, directly addressing the most consequential failure mode identified in the ESA 2024 Dry Run — the submission of RoI files that fail mandatory EBA validation checks (European Supervisory Authorities, 2024).</w:t>
      </w:r>
    </w:p>
    <w:p xmlns:wp14="http://schemas.microsoft.com/office/word/2010/wordml" w:rsidP="3DA4BCA8" wp14:paraId="00A5EB98" wp14:textId="23C9E246">
      <w:pPr>
        <w:bidi w:val="0"/>
        <w:spacing w:before="0" w:beforeAutospacing="off" w:after="0" w:afterAutospacing="off"/>
      </w:pPr>
    </w:p>
    <w:p xmlns:wp14="http://schemas.microsoft.com/office/word/2010/wordml" w:rsidP="3DA4BCA8" wp14:paraId="5BB73DB0" wp14:textId="1955C0D6">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5.6 RoI Export Implementation</w:t>
      </w:r>
    </w:p>
    <w:p xmlns:wp14="http://schemas.microsoft.com/office/word/2010/wordml" w:rsidP="3DA4BCA8" wp14:paraId="0578A74D" wp14:textId="3D6FEB8B">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5.6.1 Excel Export</w:t>
      </w:r>
    </w:p>
    <w:p xmlns:wp14="http://schemas.microsoft.com/office/word/2010/wordml" w:rsidP="3DA4BCA8" wp14:paraId="59028E77" wp14:textId="30617648">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Excel export is generated by </w:t>
      </w:r>
      <w:r w:rsidRPr="3DA4BCA8" w:rsidR="16B9B6EE">
        <w:rPr>
          <w:rFonts w:ascii="Consolas" w:hAnsi="Consolas" w:eastAsia="Consolas" w:cs="Consolas"/>
          <w:noProof w:val="0"/>
          <w:sz w:val="24"/>
          <w:szCs w:val="24"/>
          <w:lang w:val="en-US"/>
        </w:rPr>
        <w:t>RoiExportService.generateExcelWorkbook(tenantId: string)</w:t>
      </w:r>
      <w:r w:rsidRPr="3DA4BCA8" w:rsidR="16B9B6EE">
        <w:rPr>
          <w:rFonts w:ascii="Times New Roman" w:hAnsi="Times New Roman" w:eastAsia="Times New Roman" w:cs="Times New Roman"/>
          <w:noProof w:val="0"/>
          <w:sz w:val="24"/>
          <w:szCs w:val="24"/>
          <w:lang w:val="en-US"/>
        </w:rPr>
        <w:t xml:space="preserve"> using ExcelJS version 4.4.0. The method creates a new </w:t>
      </w:r>
      <w:r w:rsidRPr="3DA4BCA8" w:rsidR="16B9B6EE">
        <w:rPr>
          <w:rFonts w:ascii="Consolas" w:hAnsi="Consolas" w:eastAsia="Consolas" w:cs="Consolas"/>
          <w:noProof w:val="0"/>
          <w:sz w:val="24"/>
          <w:szCs w:val="24"/>
          <w:lang w:val="en-US"/>
        </w:rPr>
        <w:t>Workbook</w:t>
      </w:r>
      <w:r w:rsidRPr="3DA4BCA8" w:rsidR="16B9B6EE">
        <w:rPr>
          <w:rFonts w:ascii="Times New Roman" w:hAnsi="Times New Roman" w:eastAsia="Times New Roman" w:cs="Times New Roman"/>
          <w:noProof w:val="0"/>
          <w:sz w:val="24"/>
          <w:szCs w:val="24"/>
          <w:lang w:val="en-US"/>
        </w:rPr>
        <w:t xml:space="preserve"> instance, then for each RoI sub-template calls a dedicated </w:t>
      </w:r>
      <w:r w:rsidRPr="3DA4BCA8" w:rsidR="16B9B6EE">
        <w:rPr>
          <w:rFonts w:ascii="Consolas" w:hAnsi="Consolas" w:eastAsia="Consolas" w:cs="Consolas"/>
          <w:noProof w:val="0"/>
          <w:sz w:val="24"/>
          <w:szCs w:val="24"/>
          <w:lang w:val="en-US"/>
        </w:rPr>
        <w:t>addSheet()</w:t>
      </w:r>
      <w:r w:rsidRPr="3DA4BCA8" w:rsidR="16B9B6EE">
        <w:rPr>
          <w:rFonts w:ascii="Times New Roman" w:hAnsi="Times New Roman" w:eastAsia="Times New Roman" w:cs="Times New Roman"/>
          <w:noProof w:val="0"/>
          <w:sz w:val="24"/>
          <w:szCs w:val="24"/>
          <w:lang w:val="en-US"/>
        </w:rPr>
        <w:t xml:space="preserve"> method that: queries the relevant domain table(s) filtered by </w:t>
      </w:r>
      <w:r w:rsidRPr="3DA4BCA8" w:rsidR="16B9B6EE">
        <w:rPr>
          <w:rFonts w:ascii="Consolas" w:hAnsi="Consolas" w:eastAsia="Consolas" w:cs="Consolas"/>
          <w:noProof w:val="0"/>
          <w:sz w:val="24"/>
          <w:szCs w:val="24"/>
          <w:lang w:val="en-US"/>
        </w:rPr>
        <w:t>tenantId</w:t>
      </w:r>
      <w:r w:rsidRPr="3DA4BCA8" w:rsidR="16B9B6EE">
        <w:rPr>
          <w:rFonts w:ascii="Times New Roman" w:hAnsi="Times New Roman" w:eastAsia="Times New Roman" w:cs="Times New Roman"/>
          <w:noProof w:val="0"/>
          <w:sz w:val="24"/>
          <w:szCs w:val="24"/>
          <w:lang w:val="en-US"/>
        </w:rPr>
        <w:t>; creates a worksheet named according to the EBA's template sheet naming convention; writes EBA-defined column headers as the first row with bold font and grey fill; and iterates the query results to add one row per record with values mapped to the corresponding EBA columns.</w:t>
      </w:r>
    </w:p>
    <w:p xmlns:wp14="http://schemas.microsoft.com/office/word/2010/wordml" w:rsidP="3DA4BCA8" wp14:paraId="5530A692" wp14:textId="388FF114">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Column mapping is implemented through a </w:t>
      </w:r>
      <w:r w:rsidRPr="3DA4BCA8" w:rsidR="16B9B6EE">
        <w:rPr>
          <w:rFonts w:ascii="Consolas" w:hAnsi="Consolas" w:eastAsia="Consolas" w:cs="Consolas"/>
          <w:noProof w:val="0"/>
          <w:sz w:val="24"/>
          <w:szCs w:val="24"/>
          <w:lang w:val="en-US"/>
        </w:rPr>
        <w:t>columnMap</w:t>
      </w:r>
      <w:r w:rsidRPr="3DA4BCA8" w:rsidR="16B9B6EE">
        <w:rPr>
          <w:rFonts w:ascii="Times New Roman" w:hAnsi="Times New Roman" w:eastAsia="Times New Roman" w:cs="Times New Roman"/>
          <w:noProof w:val="0"/>
          <w:sz w:val="24"/>
          <w:szCs w:val="24"/>
          <w:lang w:val="en-US"/>
        </w:rPr>
        <w:t xml:space="preserve"> constant for each sub-template: an ordered array of objects specifying the EBA column header string, the Prisma result field path, and an optional transform function. The transform function handles cases such as boolean-to-Y/N conversion (for the "Critical or important function" field in RT.06.01), date-to-YYYY-MM-DD formatting, and code-list field resolution. This declarative mapping pattern means that adding a new column to an export requires only adding a new entry to the </w:t>
      </w:r>
      <w:r w:rsidRPr="3DA4BCA8" w:rsidR="16B9B6EE">
        <w:rPr>
          <w:rFonts w:ascii="Consolas" w:hAnsi="Consolas" w:eastAsia="Consolas" w:cs="Consolas"/>
          <w:noProof w:val="0"/>
          <w:sz w:val="24"/>
          <w:szCs w:val="24"/>
          <w:lang w:val="en-US"/>
        </w:rPr>
        <w:t>columnMap</w:t>
      </w:r>
      <w:r w:rsidRPr="3DA4BCA8" w:rsidR="16B9B6EE">
        <w:rPr>
          <w:rFonts w:ascii="Times New Roman" w:hAnsi="Times New Roman" w:eastAsia="Times New Roman" w:cs="Times New Roman"/>
          <w:noProof w:val="0"/>
          <w:sz w:val="24"/>
          <w:szCs w:val="24"/>
          <w:lang w:val="en-US"/>
        </w:rPr>
        <w:t xml:space="preserve"> array, rather than modifying procedural generation logic.</w:t>
      </w:r>
    </w:p>
    <w:p xmlns:wp14="http://schemas.microsoft.com/office/word/2010/wordml" w:rsidP="3DA4BCA8" wp14:paraId="720DA768" wp14:textId="3482CB1B">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GET /api/v1/roi/export</w:t>
      </w:r>
      <w:r w:rsidRPr="3DA4BCA8" w:rsidR="16B9B6EE">
        <w:rPr>
          <w:rFonts w:ascii="Times New Roman" w:hAnsi="Times New Roman" w:eastAsia="Times New Roman" w:cs="Times New Roman"/>
          <w:noProof w:val="0"/>
          <w:sz w:val="24"/>
          <w:szCs w:val="24"/>
          <w:lang w:val="en-US"/>
        </w:rPr>
        <w:t xml:space="preserve"> endpoint streams the generated workbook directly to the HTTP response using ExcelJS's </w:t>
      </w:r>
      <w:r w:rsidRPr="3DA4BCA8" w:rsidR="16B9B6EE">
        <w:rPr>
          <w:rFonts w:ascii="Consolas" w:hAnsi="Consolas" w:eastAsia="Consolas" w:cs="Consolas"/>
          <w:noProof w:val="0"/>
          <w:sz w:val="24"/>
          <w:szCs w:val="24"/>
          <w:lang w:val="en-US"/>
        </w:rPr>
        <w:t>xlsx.write(response)</w:t>
      </w:r>
      <w:r w:rsidRPr="3DA4BCA8" w:rsidR="16B9B6EE">
        <w:rPr>
          <w:rFonts w:ascii="Times New Roman" w:hAnsi="Times New Roman" w:eastAsia="Times New Roman" w:cs="Times New Roman"/>
          <w:noProof w:val="0"/>
          <w:sz w:val="24"/>
          <w:szCs w:val="24"/>
          <w:lang w:val="en-US"/>
        </w:rPr>
        <w:t xml:space="preserve"> method, with </w:t>
      </w:r>
      <w:r w:rsidRPr="3DA4BCA8" w:rsidR="16B9B6EE">
        <w:rPr>
          <w:rFonts w:ascii="Consolas" w:hAnsi="Consolas" w:eastAsia="Consolas" w:cs="Consolas"/>
          <w:noProof w:val="0"/>
          <w:sz w:val="24"/>
          <w:szCs w:val="24"/>
          <w:lang w:val="en-US"/>
        </w:rPr>
        <w:t>Content-Disposition: attachment; filename="RoI_[lei]_[YYYY-MM-DD].xlsx"</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Content-Type: application/vnd.openxmlformats-officedocument.spreadsheetml.sheet</w:t>
      </w:r>
      <w:r w:rsidRPr="3DA4BCA8" w:rsidR="16B9B6EE">
        <w:rPr>
          <w:rFonts w:ascii="Times New Roman" w:hAnsi="Times New Roman" w:eastAsia="Times New Roman" w:cs="Times New Roman"/>
          <w:noProof w:val="0"/>
          <w:sz w:val="24"/>
          <w:szCs w:val="24"/>
          <w:lang w:val="en-US"/>
        </w:rPr>
        <w:t xml:space="preserve"> headers.</w:t>
      </w:r>
    </w:p>
    <w:p xmlns:wp14="http://schemas.microsoft.com/office/word/2010/wordml" w:rsidP="3DA4BCA8" wp14:paraId="795423E8" wp14:textId="553AB340">
      <w:pPr>
        <w:pStyle w:val="Normal"/>
        <w:bidi w:val="0"/>
        <w:spacing w:before="240" w:beforeAutospacing="off" w:after="240" w:afterAutospacing="off"/>
        <w:rPr>
          <w:rFonts w:ascii="Times New Roman" w:hAnsi="Times New Roman" w:eastAsia="Times New Roman" w:cs="Times New Roman"/>
          <w:noProof w:val="0"/>
          <w:sz w:val="24"/>
          <w:szCs w:val="24"/>
          <w:highlight w:val="yellow"/>
          <w:lang w:val="en-US"/>
        </w:rPr>
      </w:pPr>
      <w:r w:rsidRPr="3DA4BCA8" w:rsidR="76A080F8">
        <w:rPr>
          <w:rFonts w:ascii="Georgia" w:hAnsi="Georgia" w:eastAsia="Georgia" w:cs="Georgia"/>
          <w:b w:val="0"/>
          <w:bCs w:val="0"/>
          <w:i w:val="1"/>
          <w:iCs w:val="1"/>
          <w:caps w:val="0"/>
          <w:smallCaps w:val="0"/>
          <w:noProof w:val="0"/>
          <w:color w:val="27251E"/>
          <w:sz w:val="24"/>
          <w:szCs w:val="24"/>
          <w:highlight w:val="yellow"/>
          <w:lang w:val="en-US"/>
        </w:rPr>
        <w:t>FIGURE 5.6 — RoI export pipeline: pre-flight validation gate, dual-path generation (Excel via ExcelJS and XBRL OIM-CSV via archiver), columnMap transform layer, and HTTP streaming to the browser.</w:t>
      </w:r>
    </w:p>
    <w:p xmlns:wp14="http://schemas.microsoft.com/office/word/2010/wordml" w:rsidP="3DA4BCA8" wp14:paraId="78D47629" wp14:textId="09EAC78A">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5.6.2 XBRL OIM-CSV Export</w:t>
      </w:r>
    </w:p>
    <w:p xmlns:wp14="http://schemas.microsoft.com/office/word/2010/wordml" w:rsidP="3DA4BCA8" wp14:paraId="46CC4AA4" wp14:textId="4AA5E355">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XBRL OIM-CSV export is generated by </w:t>
      </w:r>
      <w:r w:rsidRPr="3DA4BCA8" w:rsidR="16B9B6EE">
        <w:rPr>
          <w:rFonts w:ascii="Consolas" w:hAnsi="Consolas" w:eastAsia="Consolas" w:cs="Consolas"/>
          <w:noProof w:val="0"/>
          <w:sz w:val="24"/>
          <w:szCs w:val="24"/>
          <w:lang w:val="en-US"/>
        </w:rPr>
        <w:t>RoiExportService.generateXbrlZip(tenantId: string)</w:t>
      </w:r>
      <w:r w:rsidRPr="3DA4BCA8" w:rsidR="16B9B6EE">
        <w:rPr>
          <w:rFonts w:ascii="Times New Roman" w:hAnsi="Times New Roman" w:eastAsia="Times New Roman" w:cs="Times New Roman"/>
          <w:noProof w:val="0"/>
          <w:sz w:val="24"/>
          <w:szCs w:val="24"/>
          <w:lang w:val="en-US"/>
        </w:rPr>
        <w:t xml:space="preserve">. For each supported RoI sub-template, the method generates a CSV string using a custom serialiser that follows the EBA's OIM-CSV specification: no byte-order mark, UTF-8 encoding, first row as EBA-defined column headers, one data row per record, null values as empty fields, date values in YYYY-MM-DD format, and boolean values as </w:t>
      </w:r>
      <w:r w:rsidRPr="3DA4BCA8" w:rsidR="16B9B6EE">
        <w:rPr>
          <w:rFonts w:ascii="Consolas" w:hAnsi="Consolas" w:eastAsia="Consolas" w:cs="Consolas"/>
          <w:noProof w:val="0"/>
          <w:sz w:val="24"/>
          <w:szCs w:val="24"/>
          <w:lang w:val="en-US"/>
        </w:rPr>
        <w:t>true</w:t>
      </w:r>
      <w:r w:rsidRPr="3DA4BCA8" w:rsidR="16B9B6EE">
        <w:rPr>
          <w:rFonts w:ascii="Times New Roman" w:hAnsi="Times New Roman" w:eastAsia="Times New Roman" w:cs="Times New Roman"/>
          <w:noProof w:val="0"/>
          <w:sz w:val="24"/>
          <w:szCs w:val="24"/>
          <w:lang w:val="en-US"/>
        </w:rPr>
        <w:t>/</w:t>
      </w:r>
      <w:r w:rsidRPr="3DA4BCA8" w:rsidR="16B9B6EE">
        <w:rPr>
          <w:rFonts w:ascii="Consolas" w:hAnsi="Consolas" w:eastAsia="Consolas" w:cs="Consolas"/>
          <w:noProof w:val="0"/>
          <w:sz w:val="24"/>
          <w:szCs w:val="24"/>
          <w:lang w:val="en-US"/>
        </w:rPr>
        <w:t>false</w:t>
      </w:r>
      <w:r w:rsidRPr="3DA4BCA8" w:rsidR="16B9B6EE">
        <w:rPr>
          <w:rFonts w:ascii="Times New Roman" w:hAnsi="Times New Roman" w:eastAsia="Times New Roman" w:cs="Times New Roman"/>
          <w:noProof w:val="0"/>
          <w:sz w:val="24"/>
          <w:szCs w:val="24"/>
          <w:lang w:val="en-US"/>
        </w:rPr>
        <w:t xml:space="preserve"> strings as required by the OIM schema (European Banking Authority, 2024b).</w:t>
      </w:r>
    </w:p>
    <w:p xmlns:wp14="http://schemas.microsoft.com/office/word/2010/wordml" w:rsidP="3DA4BCA8" wp14:paraId="0E45E053" wp14:textId="314569BF">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generated CSVs and a </w:t>
      </w:r>
      <w:r w:rsidRPr="3DA4BCA8" w:rsidR="16B9B6EE">
        <w:rPr>
          <w:rFonts w:ascii="Consolas" w:hAnsi="Consolas" w:eastAsia="Consolas" w:cs="Consolas"/>
          <w:noProof w:val="0"/>
          <w:sz w:val="24"/>
          <w:szCs w:val="24"/>
          <w:lang w:val="en-US"/>
        </w:rPr>
        <w:t>metadata.json</w:t>
      </w:r>
      <w:r w:rsidRPr="3DA4BCA8" w:rsidR="16B9B6EE">
        <w:rPr>
          <w:rFonts w:ascii="Times New Roman" w:hAnsi="Times New Roman" w:eastAsia="Times New Roman" w:cs="Times New Roman"/>
          <w:noProof w:val="0"/>
          <w:sz w:val="24"/>
          <w:szCs w:val="24"/>
          <w:lang w:val="en-US"/>
        </w:rPr>
        <w:t xml:space="preserve"> file are assembled into a ZIP archive using the </w:t>
      </w:r>
      <w:r w:rsidRPr="3DA4BCA8" w:rsidR="16B9B6EE">
        <w:rPr>
          <w:rFonts w:ascii="Consolas" w:hAnsi="Consolas" w:eastAsia="Consolas" w:cs="Consolas"/>
          <w:noProof w:val="0"/>
          <w:sz w:val="24"/>
          <w:szCs w:val="24"/>
          <w:lang w:val="en-US"/>
        </w:rPr>
        <w:t>archiver</w:t>
      </w:r>
      <w:r w:rsidRPr="3DA4BCA8" w:rsidR="16B9B6EE">
        <w:rPr>
          <w:rFonts w:ascii="Times New Roman" w:hAnsi="Times New Roman" w:eastAsia="Times New Roman" w:cs="Times New Roman"/>
          <w:noProof w:val="0"/>
          <w:sz w:val="24"/>
          <w:szCs w:val="24"/>
          <w:lang w:val="en-US"/>
        </w:rPr>
        <w:t xml:space="preserve"> library. The </w:t>
      </w:r>
      <w:r w:rsidRPr="3DA4BCA8" w:rsidR="16B9B6EE">
        <w:rPr>
          <w:rFonts w:ascii="Consolas" w:hAnsi="Consolas" w:eastAsia="Consolas" w:cs="Consolas"/>
          <w:noProof w:val="0"/>
          <w:sz w:val="24"/>
          <w:szCs w:val="24"/>
          <w:lang w:val="en-US"/>
        </w:rPr>
        <w:t>metadata.json</w:t>
      </w:r>
      <w:r w:rsidRPr="3DA4BCA8" w:rsidR="16B9B6EE">
        <w:rPr>
          <w:rFonts w:ascii="Times New Roman" w:hAnsi="Times New Roman" w:eastAsia="Times New Roman" w:cs="Times New Roman"/>
          <w:noProof w:val="0"/>
          <w:sz w:val="24"/>
          <w:szCs w:val="24"/>
          <w:lang w:val="en-US"/>
        </w:rPr>
        <w:t xml:space="preserve"> contains </w:t>
      </w:r>
      <w:r w:rsidRPr="3DA4BCA8" w:rsidR="16B9B6EE">
        <w:rPr>
          <w:rFonts w:ascii="Consolas" w:hAnsi="Consolas" w:eastAsia="Consolas" w:cs="Consolas"/>
          <w:noProof w:val="0"/>
          <w:sz w:val="24"/>
          <w:szCs w:val="24"/>
          <w:lang w:val="en-US"/>
        </w:rPr>
        <w:t>{ reportingDate, submissionPeriod, entityLei, schemaRef, generatedAt }</w:t>
      </w:r>
      <w:r w:rsidRPr="3DA4BCA8" w:rsidR="16B9B6EE">
        <w:rPr>
          <w:rFonts w:ascii="Times New Roman" w:hAnsi="Times New Roman" w:eastAsia="Times New Roman" w:cs="Times New Roman"/>
          <w:noProof w:val="0"/>
          <w:sz w:val="24"/>
          <w:szCs w:val="24"/>
          <w:lang w:val="en-US"/>
        </w:rPr>
        <w:t xml:space="preserve">, where </w:t>
      </w:r>
      <w:r w:rsidRPr="3DA4BCA8" w:rsidR="16B9B6EE">
        <w:rPr>
          <w:rFonts w:ascii="Consolas" w:hAnsi="Consolas" w:eastAsia="Consolas" w:cs="Consolas"/>
          <w:noProof w:val="0"/>
          <w:sz w:val="24"/>
          <w:szCs w:val="24"/>
          <w:lang w:val="en-US"/>
        </w:rPr>
        <w:t>schemaRef</w:t>
      </w:r>
      <w:r w:rsidRPr="3DA4BCA8" w:rsidR="16B9B6EE">
        <w:rPr>
          <w:rFonts w:ascii="Times New Roman" w:hAnsi="Times New Roman" w:eastAsia="Times New Roman" w:cs="Times New Roman"/>
          <w:noProof w:val="0"/>
          <w:sz w:val="24"/>
          <w:szCs w:val="24"/>
          <w:lang w:val="en-US"/>
        </w:rPr>
        <w:t xml:space="preserve"> is a URI pointing to the EBA's published OIM-CSV taxonomy. As noted in Chapter 4, the </w:t>
      </w:r>
      <w:r w:rsidRPr="3DA4BCA8" w:rsidR="16B9B6EE">
        <w:rPr>
          <w:rFonts w:ascii="Consolas" w:hAnsi="Consolas" w:eastAsia="Consolas" w:cs="Consolas"/>
          <w:noProof w:val="0"/>
          <w:sz w:val="24"/>
          <w:szCs w:val="24"/>
          <w:lang w:val="en-US"/>
        </w:rPr>
        <w:t>schemaRef</w:t>
      </w:r>
      <w:r w:rsidRPr="3DA4BCA8" w:rsidR="16B9B6EE">
        <w:rPr>
          <w:rFonts w:ascii="Times New Roman" w:hAnsi="Times New Roman" w:eastAsia="Times New Roman" w:cs="Times New Roman"/>
          <w:noProof w:val="0"/>
          <w:sz w:val="24"/>
          <w:szCs w:val="24"/>
          <w:lang w:val="en-US"/>
        </w:rPr>
        <w:t xml:space="preserve"> is a static value set at the time of development. If the EBA publishes a revised taxonomy version, </w:t>
      </w:r>
      <w:r w:rsidRPr="3DA4BCA8" w:rsidR="16B9B6EE">
        <w:rPr>
          <w:rFonts w:ascii="Consolas" w:hAnsi="Consolas" w:eastAsia="Consolas" w:cs="Consolas"/>
          <w:noProof w:val="0"/>
          <w:sz w:val="24"/>
          <w:szCs w:val="24"/>
          <w:lang w:val="en-US"/>
        </w:rPr>
        <w:t>schemaRef</w:t>
      </w:r>
      <w:r w:rsidRPr="3DA4BCA8" w:rsidR="16B9B6EE">
        <w:rPr>
          <w:rFonts w:ascii="Times New Roman" w:hAnsi="Times New Roman" w:eastAsia="Times New Roman" w:cs="Times New Roman"/>
          <w:noProof w:val="0"/>
          <w:sz w:val="24"/>
          <w:szCs w:val="24"/>
          <w:lang w:val="en-US"/>
        </w:rPr>
        <w:t xml:space="preserve"> must be updated manually in the export configuration — this is acknowledged as a known limitation in Section 5.8. The CSV files are named according to the EBA convention — </w:t>
      </w:r>
      <w:r w:rsidRPr="3DA4BCA8" w:rsidR="16B9B6EE">
        <w:rPr>
          <w:rFonts w:ascii="Consolas" w:hAnsi="Consolas" w:eastAsia="Consolas" w:cs="Consolas"/>
          <w:noProof w:val="0"/>
          <w:sz w:val="24"/>
          <w:szCs w:val="24"/>
          <w:lang w:val="en-US"/>
        </w:rPr>
        <w:t>RT_01_01.csv</w:t>
      </w:r>
      <w:r w:rsidRPr="3DA4BCA8" w:rsidR="16B9B6EE">
        <w:rPr>
          <w:rFonts w:ascii="Times New Roman" w:hAnsi="Times New Roman" w:eastAsia="Times New Roman" w:cs="Times New Roman"/>
          <w:noProof w:val="0"/>
          <w:sz w:val="24"/>
          <w:szCs w:val="24"/>
          <w:lang w:val="en-US"/>
        </w:rPr>
        <w:t xml:space="preserve">, </w:t>
      </w:r>
      <w:r w:rsidRPr="3DA4BCA8" w:rsidR="16B9B6EE">
        <w:rPr>
          <w:rFonts w:ascii="Consolas" w:hAnsi="Consolas" w:eastAsia="Consolas" w:cs="Consolas"/>
          <w:noProof w:val="0"/>
          <w:sz w:val="24"/>
          <w:szCs w:val="24"/>
          <w:lang w:val="en-US"/>
        </w:rPr>
        <w:t>RT_02.csv</w:t>
      </w:r>
      <w:r w:rsidRPr="3DA4BCA8" w:rsidR="16B9B6EE">
        <w:rPr>
          <w:rFonts w:ascii="Times New Roman" w:hAnsi="Times New Roman" w:eastAsia="Times New Roman" w:cs="Times New Roman"/>
          <w:noProof w:val="0"/>
          <w:sz w:val="24"/>
          <w:szCs w:val="24"/>
          <w:lang w:val="en-US"/>
        </w:rPr>
        <w:t xml:space="preserve">, and so on — and the ZIP archive is named </w:t>
      </w:r>
      <w:r w:rsidRPr="3DA4BCA8" w:rsidR="16B9B6EE">
        <w:rPr>
          <w:rFonts w:ascii="Consolas" w:hAnsi="Consolas" w:eastAsia="Consolas" w:cs="Consolas"/>
          <w:noProof w:val="0"/>
          <w:sz w:val="24"/>
          <w:szCs w:val="24"/>
          <w:lang w:val="en-US"/>
        </w:rPr>
        <w:t>RoI_OIM_[lei]_[YYYY-MM-DD].zip</w:t>
      </w:r>
      <w:r w:rsidRPr="3DA4BCA8" w:rsidR="16B9B6EE">
        <w:rPr>
          <w:rFonts w:ascii="Times New Roman" w:hAnsi="Times New Roman" w:eastAsia="Times New Roman" w:cs="Times New Roman"/>
          <w:noProof w:val="0"/>
          <w:sz w:val="24"/>
          <w:szCs w:val="24"/>
          <w:lang w:val="en-US"/>
        </w:rPr>
        <w:t>.</w:t>
      </w:r>
    </w:p>
    <w:p xmlns:wp14="http://schemas.microsoft.com/office/word/2010/wordml" w:rsidP="3DA4BCA8" wp14:paraId="4582E50A" wp14:textId="1333F1AD">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The </w:t>
      </w:r>
      <w:r w:rsidRPr="3DA4BCA8" w:rsidR="16B9B6EE">
        <w:rPr>
          <w:rFonts w:ascii="Consolas" w:hAnsi="Consolas" w:eastAsia="Consolas" w:cs="Consolas"/>
          <w:noProof w:val="0"/>
          <w:sz w:val="24"/>
          <w:szCs w:val="24"/>
          <w:lang w:val="en-US"/>
        </w:rPr>
        <w:t>GET /api/v1/roi/export/xbrl</w:t>
      </w:r>
      <w:r w:rsidRPr="3DA4BCA8" w:rsidR="16B9B6EE">
        <w:rPr>
          <w:rFonts w:ascii="Times New Roman" w:hAnsi="Times New Roman" w:eastAsia="Times New Roman" w:cs="Times New Roman"/>
          <w:noProof w:val="0"/>
          <w:sz w:val="24"/>
          <w:szCs w:val="24"/>
          <w:lang w:val="en-US"/>
        </w:rPr>
        <w:t xml:space="preserve"> endpoint streams the ZIP archive with </w:t>
      </w:r>
      <w:r w:rsidRPr="3DA4BCA8" w:rsidR="16B9B6EE">
        <w:rPr>
          <w:rFonts w:ascii="Consolas" w:hAnsi="Consolas" w:eastAsia="Consolas" w:cs="Consolas"/>
          <w:noProof w:val="0"/>
          <w:sz w:val="24"/>
          <w:szCs w:val="24"/>
          <w:lang w:val="en-US"/>
        </w:rPr>
        <w:t>Content-Type: application/zip</w:t>
      </w:r>
      <w:r w:rsidRPr="3DA4BCA8" w:rsidR="16B9B6EE">
        <w:rPr>
          <w:rFonts w:ascii="Times New Roman" w:hAnsi="Times New Roman" w:eastAsia="Times New Roman" w:cs="Times New Roman"/>
          <w:noProof w:val="0"/>
          <w:sz w:val="24"/>
          <w:szCs w:val="24"/>
          <w:lang w:val="en-US"/>
        </w:rPr>
        <w:t xml:space="preserve"> and </w:t>
      </w:r>
      <w:r w:rsidRPr="3DA4BCA8" w:rsidR="16B9B6EE">
        <w:rPr>
          <w:rFonts w:ascii="Consolas" w:hAnsi="Consolas" w:eastAsia="Consolas" w:cs="Consolas"/>
          <w:noProof w:val="0"/>
          <w:sz w:val="24"/>
          <w:szCs w:val="24"/>
          <w:lang w:val="en-US"/>
        </w:rPr>
        <w:t>Content-Disposition: attachment</w:t>
      </w:r>
      <w:r w:rsidRPr="3DA4BCA8" w:rsidR="16B9B6EE">
        <w:rPr>
          <w:rFonts w:ascii="Times New Roman" w:hAnsi="Times New Roman" w:eastAsia="Times New Roman" w:cs="Times New Roman"/>
          <w:noProof w:val="0"/>
          <w:sz w:val="24"/>
          <w:szCs w:val="24"/>
          <w:lang w:val="en-US"/>
        </w:rPr>
        <w:t xml:space="preserve"> headers. The same ERROR-severity pre-flight gate applies as for the Excel export.</w:t>
      </w:r>
    </w:p>
    <w:p xmlns:wp14="http://schemas.microsoft.com/office/word/2010/wordml" w:rsidP="3DA4BCA8" wp14:paraId="1E375878" wp14:textId="169F945A">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5.6.3 Export Coverage Summary</w:t>
      </w:r>
    </w:p>
    <w:p xmlns:wp14="http://schemas.microsoft.com/office/word/2010/wordml" w:rsidP="3DA4BCA8" wp14:paraId="02B55A32" wp14:textId="64CCBDF2">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Table 5.1 below summarises export coverage for each sub-template. Eleven of the fourteen EBA sub-templates are fully implemented in both Excel and XBRL OIM-CSV paths. Three sub-templates have partial coverage: RT.09 (entity-level service links for group submissions) has database and API coverage but its export serialiser covers only the main record fields; RT.02's linking-table sub-sections are fully covered in Excel but the XBRL serialiser for those sub-sections is partially implemented; and the concentration risk summary indicator is not yet codified in the ITS at the time of research and is not implemented.</w:t>
      </w:r>
    </w:p>
    <w:p xmlns:wp14="http://schemas.microsoft.com/office/word/2010/wordml" w:rsidP="3DA4BCA8" wp14:paraId="73F9F67B" wp14:textId="47057B60">
      <w:pPr>
        <w:bidi w:val="0"/>
        <w:spacing w:before="240" w:beforeAutospacing="off" w:after="240" w:afterAutospacing="off"/>
      </w:pPr>
      <w:r w:rsidRPr="3DA4BCA8" w:rsidR="16B9B6EE">
        <w:rPr>
          <w:rFonts w:ascii="Times New Roman" w:hAnsi="Times New Roman" w:eastAsia="Times New Roman" w:cs="Times New Roman"/>
          <w:noProof w:val="0"/>
          <w:sz w:val="24"/>
          <w:szCs w:val="24"/>
          <w:lang w:val="en-US"/>
        </w:rPr>
        <w:t xml:space="preserve">TABLE 5.1 — Export coverage by sub-template: sub-template name, Excel status (Full / Partial / Not implemented), XBRL OIM-CSV status. </w:t>
      </w:r>
      <w:r w:rsidRPr="3DA4BCA8" w:rsidR="16B9B6EE">
        <w:rPr>
          <w:rFonts w:ascii="Times New Roman" w:hAnsi="Times New Roman" w:eastAsia="Times New Roman" w:cs="Times New Roman"/>
          <w:i w:val="1"/>
          <w:iCs w:val="1"/>
          <w:noProof w:val="0"/>
          <w:sz w:val="24"/>
          <w:szCs w:val="24"/>
          <w:lang w:val="en-US"/>
        </w:rPr>
        <w:t>To be inserted here.</w:t>
      </w:r>
    </w:p>
    <w:p xmlns:wp14="http://schemas.microsoft.com/office/word/2010/wordml" w:rsidP="3DA4BCA8" wp14:paraId="7BD48DBC" wp14:textId="30161B17">
      <w:pPr>
        <w:bidi w:val="0"/>
        <w:spacing w:before="0" w:beforeAutospacing="off" w:after="0" w:afterAutospacing="off"/>
      </w:pPr>
    </w:p>
    <w:p xmlns:wp14="http://schemas.microsoft.com/office/word/2010/wordml" w:rsidP="3DA4BCA8" wp14:paraId="1FCFA500" wp14:textId="370E04B2">
      <w:pPr>
        <w:pStyle w:val="Heading2"/>
        <w:bidi w:val="0"/>
        <w:spacing w:before="299" w:beforeAutospacing="off" w:after="299" w:afterAutospacing="off"/>
      </w:pPr>
      <w:r w:rsidRPr="3DA4BCA8" w:rsidR="16B9B6EE">
        <w:rPr>
          <w:rFonts w:ascii="Times New Roman" w:hAnsi="Times New Roman" w:eastAsia="Times New Roman" w:cs="Times New Roman"/>
          <w:b w:val="1"/>
          <w:bCs w:val="1"/>
          <w:noProof w:val="0"/>
          <w:sz w:val="36"/>
          <w:szCs w:val="36"/>
          <w:lang w:val="en-US"/>
        </w:rPr>
        <w:t>5.7 Frontend Implementation</w:t>
      </w:r>
    </w:p>
    <w:p xmlns:wp14="http://schemas.microsoft.com/office/word/2010/wordml" w:rsidP="3DA4BCA8" wp14:paraId="3D9587AC" wp14:textId="5B2C6ECA">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Continuing from where the chapter was cut off:</w:t>
      </w:r>
    </w:p>
    <w:p xmlns:wp14="http://schemas.microsoft.com/office/word/2010/wordml" w:rsidP="3DA4BCA8" wp14:paraId="439BD7E0" wp14:textId="069374C5">
      <w:pPr>
        <w:bidi w:val="0"/>
        <w:spacing w:before="0" w:beforeAutospacing="off" w:after="0" w:afterAutospacing="off"/>
      </w:pPr>
    </w:p>
    <w:p xmlns:wp14="http://schemas.microsoft.com/office/word/2010/wordml" w:rsidP="3DA4BCA8" wp14:paraId="6813AA06" wp14:textId="73D0CAF2">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 xml:space="preserve">5.7.1 Application Shell and Authentication State </w:t>
      </w:r>
      <w:r w:rsidRPr="3DA4BCA8" w:rsidR="149E9058">
        <w:rPr>
          <w:rFonts w:ascii="Times New Roman" w:hAnsi="Times New Roman" w:eastAsia="Times New Roman" w:cs="Times New Roman"/>
          <w:b w:val="1"/>
          <w:bCs w:val="1"/>
          <w:i w:val="1"/>
          <w:iCs w:val="1"/>
          <w:noProof w:val="0"/>
          <w:sz w:val="36"/>
          <w:szCs w:val="36"/>
          <w:lang w:val="en-US"/>
        </w:rPr>
        <w:t>(continued)</w:t>
      </w:r>
    </w:p>
    <w:p xmlns:wp14="http://schemas.microsoft.com/office/word/2010/wordml" w:rsidP="3DA4BCA8" wp14:paraId="558E2450" wp14:textId="2CFE4BEA">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On application load, an </w:t>
      </w:r>
      <w:r w:rsidRPr="3DA4BCA8" w:rsidR="149E9058">
        <w:rPr>
          <w:rFonts w:ascii="Consolas" w:hAnsi="Consolas" w:eastAsia="Consolas" w:cs="Consolas"/>
          <w:noProof w:val="0"/>
          <w:sz w:val="24"/>
          <w:szCs w:val="24"/>
          <w:lang w:val="en-US"/>
        </w:rPr>
        <w:t>onRehydrateStorage</w:t>
      </w:r>
      <w:r w:rsidRPr="3DA4BCA8" w:rsidR="149E9058">
        <w:rPr>
          <w:rFonts w:ascii="Times New Roman" w:hAnsi="Times New Roman" w:eastAsia="Times New Roman" w:cs="Times New Roman"/>
          <w:noProof w:val="0"/>
          <w:sz w:val="24"/>
          <w:szCs w:val="24"/>
          <w:lang w:val="en-US"/>
        </w:rPr>
        <w:t xml:space="preserve"> callback silently attempts a token refresh via </w:t>
      </w:r>
      <w:r w:rsidRPr="3DA4BCA8" w:rsidR="149E9058">
        <w:rPr>
          <w:rFonts w:ascii="Consolas" w:hAnsi="Consolas" w:eastAsia="Consolas" w:cs="Consolas"/>
          <w:noProof w:val="0"/>
          <w:sz w:val="24"/>
          <w:szCs w:val="24"/>
          <w:lang w:val="en-US"/>
        </w:rPr>
        <w:t>POST /api/v1/auth/refresh</w:t>
      </w:r>
      <w:r w:rsidRPr="3DA4BCA8" w:rsidR="149E9058">
        <w:rPr>
          <w:rFonts w:ascii="Times New Roman" w:hAnsi="Times New Roman" w:eastAsia="Times New Roman" w:cs="Times New Roman"/>
          <w:noProof w:val="0"/>
          <w:sz w:val="24"/>
          <w:szCs w:val="24"/>
          <w:lang w:val="en-US"/>
        </w:rPr>
        <w:t>; if the refresh succeeds, the store is populated with fresh user data; if it fails — for example because the refresh token has expired or the tab was closed for longer than seven days — the user is redirected to the login page. This silent refresh pattern means that users who return to a live session within the refresh window never experience an unnecessary login prompt, which is important for a compliance workflow tool where users may leave the application open between data-entry sessions (OWASP, 2021).</w:t>
      </w:r>
    </w:p>
    <w:p xmlns:wp14="http://schemas.microsoft.com/office/word/2010/wordml" w:rsidP="3DA4BCA8" wp14:paraId="415C4C6B" wp14:textId="2F54B31F">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5.7.2 Data Fetching and Mutation Pattern</w:t>
      </w:r>
    </w:p>
    <w:p xmlns:wp14="http://schemas.microsoft.com/office/word/2010/wordml" w:rsidP="3DA4BCA8" wp14:paraId="79AAB40B" wp14:textId="2794638F">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TanStack Query manages all server-state data throughout the application. Each domain feature area has a corresponding custom hook — </w:t>
      </w:r>
      <w:r w:rsidRPr="3DA4BCA8" w:rsidR="149E9058">
        <w:rPr>
          <w:rFonts w:ascii="Consolas" w:hAnsi="Consolas" w:eastAsia="Consolas" w:cs="Consolas"/>
          <w:noProof w:val="0"/>
          <w:sz w:val="24"/>
          <w:szCs w:val="24"/>
          <w:lang w:val="en-US"/>
        </w:rPr>
        <w:t>useFinancialEntities</w:t>
      </w:r>
      <w:r w:rsidRPr="3DA4BCA8" w:rsidR="149E9058">
        <w:rPr>
          <w:rFonts w:ascii="Times New Roman" w:hAnsi="Times New Roman" w:eastAsia="Times New Roman" w:cs="Times New Roman"/>
          <w:noProof w:val="0"/>
          <w:sz w:val="24"/>
          <w:szCs w:val="24"/>
          <w:lang w:val="en-US"/>
        </w:rPr>
        <w:t xml:space="preserve">, </w:t>
      </w:r>
      <w:r w:rsidRPr="3DA4BCA8" w:rsidR="149E9058">
        <w:rPr>
          <w:rFonts w:ascii="Consolas" w:hAnsi="Consolas" w:eastAsia="Consolas" w:cs="Consolas"/>
          <w:noProof w:val="0"/>
          <w:sz w:val="24"/>
          <w:szCs w:val="24"/>
          <w:lang w:val="en-US"/>
        </w:rPr>
        <w:t>useContracts</w:t>
      </w:r>
      <w:r w:rsidRPr="3DA4BCA8" w:rsidR="149E9058">
        <w:rPr>
          <w:rFonts w:ascii="Times New Roman" w:hAnsi="Times New Roman" w:eastAsia="Times New Roman" w:cs="Times New Roman"/>
          <w:noProof w:val="0"/>
          <w:sz w:val="24"/>
          <w:szCs w:val="24"/>
          <w:lang w:val="en-US"/>
        </w:rPr>
        <w:t xml:space="preserve">, </w:t>
      </w:r>
      <w:r w:rsidRPr="3DA4BCA8" w:rsidR="149E9058">
        <w:rPr>
          <w:rFonts w:ascii="Consolas" w:hAnsi="Consolas" w:eastAsia="Consolas" w:cs="Consolas"/>
          <w:noProof w:val="0"/>
          <w:sz w:val="24"/>
          <w:szCs w:val="24"/>
          <w:lang w:val="en-US"/>
        </w:rPr>
        <w:t>useValidationRuns</w:t>
      </w:r>
      <w:r w:rsidRPr="3DA4BCA8" w:rsidR="149E9058">
        <w:rPr>
          <w:rFonts w:ascii="Times New Roman" w:hAnsi="Times New Roman" w:eastAsia="Times New Roman" w:cs="Times New Roman"/>
          <w:noProof w:val="0"/>
          <w:sz w:val="24"/>
          <w:szCs w:val="24"/>
          <w:lang w:val="en-US"/>
        </w:rPr>
        <w:t xml:space="preserve">, and so on — that wraps a </w:t>
      </w:r>
      <w:r w:rsidRPr="3DA4BCA8" w:rsidR="149E9058">
        <w:rPr>
          <w:rFonts w:ascii="Consolas" w:hAnsi="Consolas" w:eastAsia="Consolas" w:cs="Consolas"/>
          <w:noProof w:val="0"/>
          <w:sz w:val="24"/>
          <w:szCs w:val="24"/>
          <w:lang w:val="en-US"/>
        </w:rPr>
        <w:t>useQuery</w:t>
      </w:r>
      <w:r w:rsidRPr="3DA4BCA8" w:rsidR="149E9058">
        <w:rPr>
          <w:rFonts w:ascii="Times New Roman" w:hAnsi="Times New Roman" w:eastAsia="Times New Roman" w:cs="Times New Roman"/>
          <w:noProof w:val="0"/>
          <w:sz w:val="24"/>
          <w:szCs w:val="24"/>
          <w:lang w:val="en-US"/>
        </w:rPr>
        <w:t xml:space="preserve"> call with the appropriate endpoint URL, query key, and optional </w:t>
      </w:r>
      <w:r w:rsidRPr="3DA4BCA8" w:rsidR="149E9058">
        <w:rPr>
          <w:rFonts w:ascii="Consolas" w:hAnsi="Consolas" w:eastAsia="Consolas" w:cs="Consolas"/>
          <w:noProof w:val="0"/>
          <w:sz w:val="24"/>
          <w:szCs w:val="24"/>
          <w:lang w:val="en-US"/>
        </w:rPr>
        <w:t>select</w:t>
      </w:r>
      <w:r w:rsidRPr="3DA4BCA8" w:rsidR="149E9058">
        <w:rPr>
          <w:rFonts w:ascii="Times New Roman" w:hAnsi="Times New Roman" w:eastAsia="Times New Roman" w:cs="Times New Roman"/>
          <w:noProof w:val="0"/>
          <w:sz w:val="24"/>
          <w:szCs w:val="24"/>
          <w:lang w:val="en-US"/>
        </w:rPr>
        <w:t xml:space="preserve"> transform. This pattern keeps data-fetching logic out of component bodies and centralises cache invalidation: when a mutation succeeds, the mutation's </w:t>
      </w:r>
      <w:r w:rsidRPr="3DA4BCA8" w:rsidR="149E9058">
        <w:rPr>
          <w:rFonts w:ascii="Consolas" w:hAnsi="Consolas" w:eastAsia="Consolas" w:cs="Consolas"/>
          <w:noProof w:val="0"/>
          <w:sz w:val="24"/>
          <w:szCs w:val="24"/>
          <w:lang w:val="en-US"/>
        </w:rPr>
        <w:t>onSuccess</w:t>
      </w:r>
      <w:r w:rsidRPr="3DA4BCA8" w:rsidR="149E9058">
        <w:rPr>
          <w:rFonts w:ascii="Times New Roman" w:hAnsi="Times New Roman" w:eastAsia="Times New Roman" w:cs="Times New Roman"/>
          <w:noProof w:val="0"/>
          <w:sz w:val="24"/>
          <w:szCs w:val="24"/>
          <w:lang w:val="en-US"/>
        </w:rPr>
        <w:t xml:space="preserve"> callback calls </w:t>
      </w:r>
      <w:r w:rsidRPr="3DA4BCA8" w:rsidR="149E9058">
        <w:rPr>
          <w:rFonts w:ascii="Consolas" w:hAnsi="Consolas" w:eastAsia="Consolas" w:cs="Consolas"/>
          <w:noProof w:val="0"/>
          <w:sz w:val="24"/>
          <w:szCs w:val="24"/>
          <w:lang w:val="en-US"/>
        </w:rPr>
        <w:t>queryClient.invalidateQueries([queryKey])</w:t>
      </w:r>
      <w:r w:rsidRPr="3DA4BCA8" w:rsidR="149E9058">
        <w:rPr>
          <w:rFonts w:ascii="Times New Roman" w:hAnsi="Times New Roman" w:eastAsia="Times New Roman" w:cs="Times New Roman"/>
          <w:noProof w:val="0"/>
          <w:sz w:val="24"/>
          <w:szCs w:val="24"/>
          <w:lang w:val="en-US"/>
        </w:rPr>
        <w:t>, causing TanStack Query to refetch the affected data automatically without the component needing to manage refresh logic manually (Tanner Linsley, 2023).</w:t>
      </w:r>
    </w:p>
    <w:p xmlns:wp14="http://schemas.microsoft.com/office/word/2010/wordml" w:rsidP="3DA4BCA8" wp14:paraId="2009EB04" wp14:textId="1034A7AC">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Mutations are implemented with TanStack Query's </w:t>
      </w:r>
      <w:r w:rsidRPr="3DA4BCA8" w:rsidR="149E9058">
        <w:rPr>
          <w:rFonts w:ascii="Consolas" w:hAnsi="Consolas" w:eastAsia="Consolas" w:cs="Consolas"/>
          <w:noProof w:val="0"/>
          <w:sz w:val="24"/>
          <w:szCs w:val="24"/>
          <w:lang w:val="en-US"/>
        </w:rPr>
        <w:t>useMutation</w:t>
      </w:r>
      <w:r w:rsidRPr="3DA4BCA8" w:rsidR="149E9058">
        <w:rPr>
          <w:rFonts w:ascii="Times New Roman" w:hAnsi="Times New Roman" w:eastAsia="Times New Roman" w:cs="Times New Roman"/>
          <w:noProof w:val="0"/>
          <w:sz w:val="24"/>
          <w:szCs w:val="24"/>
          <w:lang w:val="en-US"/>
        </w:rPr>
        <w:t xml:space="preserve"> hook. Each form submission — creating a new entity, updating a contract, changing a password — calls the corresponding mutation function, which dispatches a PATCH or POST request to the backend. The mutation's </w:t>
      </w:r>
      <w:r w:rsidRPr="3DA4BCA8" w:rsidR="149E9058">
        <w:rPr>
          <w:rFonts w:ascii="Consolas" w:hAnsi="Consolas" w:eastAsia="Consolas" w:cs="Consolas"/>
          <w:noProof w:val="0"/>
          <w:sz w:val="24"/>
          <w:szCs w:val="24"/>
          <w:lang w:val="en-US"/>
        </w:rPr>
        <w:t>onSuccess</w:t>
      </w:r>
      <w:r w:rsidRPr="3DA4BCA8" w:rsidR="149E9058">
        <w:rPr>
          <w:rFonts w:ascii="Times New Roman" w:hAnsi="Times New Roman" w:eastAsia="Times New Roman" w:cs="Times New Roman"/>
          <w:noProof w:val="0"/>
          <w:sz w:val="24"/>
          <w:szCs w:val="24"/>
          <w:lang w:val="en-US"/>
        </w:rPr>
        <w:t xml:space="preserve">, </w:t>
      </w:r>
      <w:r w:rsidRPr="3DA4BCA8" w:rsidR="149E9058">
        <w:rPr>
          <w:rFonts w:ascii="Consolas" w:hAnsi="Consolas" w:eastAsia="Consolas" w:cs="Consolas"/>
          <w:noProof w:val="0"/>
          <w:sz w:val="24"/>
          <w:szCs w:val="24"/>
          <w:lang w:val="en-US"/>
        </w:rPr>
        <w:t>onError</w:t>
      </w:r>
      <w:r w:rsidRPr="3DA4BCA8" w:rsidR="149E9058">
        <w:rPr>
          <w:rFonts w:ascii="Times New Roman" w:hAnsi="Times New Roman" w:eastAsia="Times New Roman" w:cs="Times New Roman"/>
          <w:noProof w:val="0"/>
          <w:sz w:val="24"/>
          <w:szCs w:val="24"/>
          <w:lang w:val="en-US"/>
        </w:rPr>
        <w:t xml:space="preserve">, and </w:t>
      </w:r>
      <w:r w:rsidRPr="3DA4BCA8" w:rsidR="149E9058">
        <w:rPr>
          <w:rFonts w:ascii="Consolas" w:hAnsi="Consolas" w:eastAsia="Consolas" w:cs="Consolas"/>
          <w:noProof w:val="0"/>
          <w:sz w:val="24"/>
          <w:szCs w:val="24"/>
          <w:lang w:val="en-US"/>
        </w:rPr>
        <w:t>onSettled</w:t>
      </w:r>
      <w:r w:rsidRPr="3DA4BCA8" w:rsidR="149E9058">
        <w:rPr>
          <w:rFonts w:ascii="Times New Roman" w:hAnsi="Times New Roman" w:eastAsia="Times New Roman" w:cs="Times New Roman"/>
          <w:noProof w:val="0"/>
          <w:sz w:val="24"/>
          <w:szCs w:val="24"/>
          <w:lang w:val="en-US"/>
        </w:rPr>
        <w:t xml:space="preserve"> callbacks show toast notifications via Shadcn's </w:t>
      </w:r>
      <w:r w:rsidRPr="3DA4BCA8" w:rsidR="149E9058">
        <w:rPr>
          <w:rFonts w:ascii="Consolas" w:hAnsi="Consolas" w:eastAsia="Consolas" w:cs="Consolas"/>
          <w:noProof w:val="0"/>
          <w:sz w:val="24"/>
          <w:szCs w:val="24"/>
          <w:lang w:val="en-US"/>
        </w:rPr>
        <w:t>&lt;Sonner&gt;</w:t>
      </w:r>
      <w:r w:rsidRPr="3DA4BCA8" w:rsidR="149E9058">
        <w:rPr>
          <w:rFonts w:ascii="Times New Roman" w:hAnsi="Times New Roman" w:eastAsia="Times New Roman" w:cs="Times New Roman"/>
          <w:noProof w:val="0"/>
          <w:sz w:val="24"/>
          <w:szCs w:val="24"/>
          <w:lang w:val="en-US"/>
        </w:rPr>
        <w:t xml:space="preserve"> component, providing immediate user feedback without requiring page navigation. Error responses from the backend — which always follow the </w:t>
      </w:r>
      <w:r w:rsidRPr="3DA4BCA8" w:rsidR="149E9058">
        <w:rPr>
          <w:rFonts w:ascii="Consolas" w:hAnsi="Consolas" w:eastAsia="Consolas" w:cs="Consolas"/>
          <w:noProof w:val="0"/>
          <w:sz w:val="24"/>
          <w:szCs w:val="24"/>
          <w:lang w:val="en-US"/>
        </w:rPr>
        <w:t>{ statusCode, message, error }</w:t>
      </w:r>
      <w:r w:rsidRPr="3DA4BCA8" w:rsidR="149E9058">
        <w:rPr>
          <w:rFonts w:ascii="Times New Roman" w:hAnsi="Times New Roman" w:eastAsia="Times New Roman" w:cs="Times New Roman"/>
          <w:noProof w:val="0"/>
          <w:sz w:val="24"/>
          <w:szCs w:val="24"/>
          <w:lang w:val="en-US"/>
        </w:rPr>
        <w:t xml:space="preserve"> envelope described in Section 5.2.1 — are parsed to extract the human-readable message for display in the toast.</w:t>
      </w:r>
    </w:p>
    <w:p xmlns:wp14="http://schemas.microsoft.com/office/word/2010/wordml" w:rsidP="3DA4BCA8" wp14:paraId="4961E79C" wp14:textId="6F3E5394">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5.7.3 Core User Workflows</w:t>
      </w:r>
    </w:p>
    <w:p xmlns:wp14="http://schemas.microsoft.com/office/word/2010/wordml" w:rsidP="3DA4BCA8" wp14:paraId="5A3032A7" wp14:textId="53BAC8CE">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The following describes the end-to-end workflow for each of the three primary user roles:</w:t>
      </w:r>
    </w:p>
    <w:p xmlns:wp14="http://schemas.microsoft.com/office/word/2010/wordml" w:rsidP="3DA4BCA8" wp14:paraId="09F0E16C" wp14:textId="7A8D0168">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EDITOR workflow — data entry and remediation.</w:t>
      </w:r>
      <w:r w:rsidRPr="3DA4BCA8" w:rsidR="149E9058">
        <w:rPr>
          <w:rFonts w:ascii="Times New Roman" w:hAnsi="Times New Roman" w:eastAsia="Times New Roman" w:cs="Times New Roman"/>
          <w:noProof w:val="0"/>
          <w:sz w:val="24"/>
          <w:szCs w:val="24"/>
          <w:lang w:val="en-US"/>
        </w:rPr>
        <w:t xml:space="preserve"> An EDITOR logs in and is directed to the Dashboard, which shows aggregate counts of entities, providers, contracts, functions, and open validation issues. The EDITOR navigates to </w:t>
      </w:r>
      <w:r w:rsidRPr="3DA4BCA8" w:rsidR="149E9058">
        <w:rPr>
          <w:rFonts w:ascii="Consolas" w:hAnsi="Consolas" w:eastAsia="Consolas" w:cs="Consolas"/>
          <w:noProof w:val="0"/>
          <w:sz w:val="24"/>
          <w:szCs w:val="24"/>
          <w:lang w:val="en-US"/>
        </w:rPr>
        <w:t>/entities</w:t>
      </w:r>
      <w:r w:rsidRPr="3DA4BCA8" w:rsidR="149E9058">
        <w:rPr>
          <w:rFonts w:ascii="Times New Roman" w:hAnsi="Times New Roman" w:eastAsia="Times New Roman" w:cs="Times New Roman"/>
          <w:noProof w:val="0"/>
          <w:sz w:val="24"/>
          <w:szCs w:val="24"/>
          <w:lang w:val="en-US"/>
        </w:rPr>
        <w:t xml:space="preserve"> to create or update financial entity records, selecting entity type and country from server-populated dropdowns constrained to EBA DPM code-list values. From </w:t>
      </w:r>
      <w:r w:rsidRPr="3DA4BCA8" w:rsidR="149E9058">
        <w:rPr>
          <w:rFonts w:ascii="Consolas" w:hAnsi="Consolas" w:eastAsia="Consolas" w:cs="Consolas"/>
          <w:noProof w:val="0"/>
          <w:sz w:val="24"/>
          <w:szCs w:val="24"/>
          <w:lang w:val="en-US"/>
        </w:rPr>
        <w:t>/contracts</w:t>
      </w:r>
      <w:r w:rsidRPr="3DA4BCA8" w:rsidR="149E9058">
        <w:rPr>
          <w:rFonts w:ascii="Times New Roman" w:hAnsi="Times New Roman" w:eastAsia="Times New Roman" w:cs="Times New Roman"/>
          <w:noProof w:val="0"/>
          <w:sz w:val="24"/>
          <w:szCs w:val="24"/>
          <w:lang w:val="en-US"/>
        </w:rPr>
        <w:t xml:space="preserve">, the EDITOR creates a new contractual arrangement, selecting the provider from a dropdown populated by the </w:t>
      </w:r>
      <w:r w:rsidRPr="3DA4BCA8" w:rsidR="149E9058">
        <w:rPr>
          <w:rFonts w:ascii="Consolas" w:hAnsi="Consolas" w:eastAsia="Consolas" w:cs="Consolas"/>
          <w:noProof w:val="0"/>
          <w:sz w:val="24"/>
          <w:szCs w:val="24"/>
          <w:lang w:val="en-US"/>
        </w:rPr>
        <w:t>IctProvidersModule</w:t>
      </w:r>
      <w:r w:rsidRPr="3DA4BCA8" w:rsidR="149E9058">
        <w:rPr>
          <w:rFonts w:ascii="Times New Roman" w:hAnsi="Times New Roman" w:eastAsia="Times New Roman" w:cs="Times New Roman"/>
          <w:noProof w:val="0"/>
          <w:sz w:val="24"/>
          <w:szCs w:val="24"/>
          <w:lang w:val="en-US"/>
        </w:rPr>
        <w:t xml:space="preserve"> API, and then adds entities party to the contract and provider signatories through the two sub-sections in the contract detail dialog. From </w:t>
      </w:r>
      <w:r w:rsidRPr="3DA4BCA8" w:rsidR="149E9058">
        <w:rPr>
          <w:rFonts w:ascii="Consolas" w:hAnsi="Consolas" w:eastAsia="Consolas" w:cs="Consolas"/>
          <w:noProof w:val="0"/>
          <w:sz w:val="24"/>
          <w:szCs w:val="24"/>
          <w:lang w:val="en-US"/>
        </w:rPr>
        <w:t>/supply-chain</w:t>
      </w:r>
      <w:r w:rsidRPr="3DA4BCA8" w:rsidR="149E9058">
        <w:rPr>
          <w:rFonts w:ascii="Times New Roman" w:hAnsi="Times New Roman" w:eastAsia="Times New Roman" w:cs="Times New Roman"/>
          <w:noProof w:val="0"/>
          <w:sz w:val="24"/>
          <w:szCs w:val="24"/>
          <w:lang w:val="en-US"/>
        </w:rPr>
        <w:t xml:space="preserve">, the EDITOR adds supply chain tiers by selecting contract, provider, subcontractor, and service type from dropdowns and entering the supply rank. When an ANALYST flags a validation issue to the EDITOR via the issue state machine, the EDITOR receives an in-app notification with a deep-link to the specific record. The EDITOR navigates to the record, corrects the data, and submits the issue for ANALYST review via the </w:t>
      </w:r>
      <w:r w:rsidRPr="3DA4BCA8" w:rsidR="149E9058">
        <w:rPr>
          <w:rFonts w:ascii="Consolas" w:hAnsi="Consolas" w:eastAsia="Consolas" w:cs="Consolas"/>
          <w:noProof w:val="0"/>
          <w:sz w:val="24"/>
          <w:szCs w:val="24"/>
          <w:lang w:val="en-US"/>
        </w:rPr>
        <w:t>WAITING_APPROVAL</w:t>
      </w:r>
      <w:r w:rsidRPr="3DA4BCA8" w:rsidR="149E9058">
        <w:rPr>
          <w:rFonts w:ascii="Times New Roman" w:hAnsi="Times New Roman" w:eastAsia="Times New Roman" w:cs="Times New Roman"/>
          <w:noProof w:val="0"/>
          <w:sz w:val="24"/>
          <w:szCs w:val="24"/>
          <w:lang w:val="en-US"/>
        </w:rPr>
        <w:t xml:space="preserve"> state transition.</w:t>
      </w:r>
    </w:p>
    <w:p xmlns:wp14="http://schemas.microsoft.com/office/word/2010/wordml" w:rsidP="3DA4BCA8" wp14:paraId="68BEAF1C" wp14:textId="78B77F37">
      <w:pPr>
        <w:pStyle w:val="Heading2"/>
        <w:bidi w:val="0"/>
        <w:spacing w:before="240" w:beforeAutospacing="off" w:after="120" w:afterAutospacing="off"/>
        <w:rPr>
          <w:rFonts w:ascii="Times New Roman" w:hAnsi="Times New Roman" w:eastAsia="Times New Roman" w:cs="Times New Roman"/>
          <w:noProof w:val="0"/>
          <w:sz w:val="24"/>
          <w:szCs w:val="24"/>
          <w:highlight w:val="yellow"/>
          <w:lang w:val="en-US"/>
        </w:rPr>
      </w:pPr>
      <w:r w:rsidRPr="3DA4BCA8" w:rsidR="21734C11">
        <w:rPr>
          <w:rFonts w:ascii="Times New Roman" w:hAnsi="Times New Roman" w:eastAsia="Times New Roman" w:cs="Times New Roman"/>
          <w:b w:val="0"/>
          <w:bCs w:val="0"/>
          <w:i w:val="0"/>
          <w:iCs w:val="0"/>
          <w:caps w:val="0"/>
          <w:smallCaps w:val="0"/>
          <w:noProof w:val="0"/>
          <w:color w:val="27251E"/>
          <w:sz w:val="24"/>
          <w:szCs w:val="24"/>
          <w:highlight w:val="yellow"/>
          <w:lang w:val="en-US"/>
        </w:rPr>
        <w:t xml:space="preserve">🆕 </w:t>
      </w:r>
      <w:r w:rsidRPr="3DA4BCA8" w:rsidR="21734C11">
        <w:rPr>
          <w:rFonts w:ascii="Georgia" w:hAnsi="Georgia" w:eastAsia="Georgia" w:cs="Georgia"/>
          <w:b w:val="0"/>
          <w:bCs w:val="0"/>
          <w:i w:val="1"/>
          <w:iCs w:val="1"/>
          <w:caps w:val="0"/>
          <w:smallCaps w:val="0"/>
          <w:noProof w:val="0"/>
          <w:color w:val="27251E"/>
          <w:sz w:val="24"/>
          <w:szCs w:val="24"/>
          <w:highlight w:val="yellow"/>
          <w:lang w:val="en-US"/>
        </w:rPr>
        <w:t>FIGURE 5.3 — EDITOR role workflow: data entry journey from login through entity, contract, and supply chain creation, notification receipt, and validation issue remediation.</w:t>
      </w:r>
    </w:p>
    <w:p xmlns:wp14="http://schemas.microsoft.com/office/word/2010/wordml" w:rsidP="3DA4BCA8" wp14:paraId="5075D73D" wp14:textId="715EE6FD">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ANALYST workflow — validation and issue management.</w:t>
      </w:r>
      <w:r w:rsidRPr="3DA4BCA8" w:rsidR="149E9058">
        <w:rPr>
          <w:rFonts w:ascii="Times New Roman" w:hAnsi="Times New Roman" w:eastAsia="Times New Roman" w:cs="Times New Roman"/>
          <w:noProof w:val="0"/>
          <w:sz w:val="24"/>
          <w:szCs w:val="24"/>
          <w:lang w:val="en-US"/>
        </w:rPr>
        <w:t xml:space="preserve"> An ANALYST navigates to </w:t>
      </w:r>
      <w:r w:rsidRPr="3DA4BCA8" w:rsidR="149E9058">
        <w:rPr>
          <w:rFonts w:ascii="Consolas" w:hAnsi="Consolas" w:eastAsia="Consolas" w:cs="Consolas"/>
          <w:noProof w:val="0"/>
          <w:sz w:val="24"/>
          <w:szCs w:val="24"/>
          <w:lang w:val="en-US"/>
        </w:rPr>
        <w:t>/validation</w:t>
      </w:r>
      <w:r w:rsidRPr="3DA4BCA8" w:rsidR="149E9058">
        <w:rPr>
          <w:rFonts w:ascii="Times New Roman" w:hAnsi="Times New Roman" w:eastAsia="Times New Roman" w:cs="Times New Roman"/>
          <w:noProof w:val="0"/>
          <w:sz w:val="24"/>
          <w:szCs w:val="24"/>
          <w:lang w:val="en-US"/>
        </w:rPr>
        <w:t xml:space="preserve">, reviews the most recent run's compliance score and category breakdown, and drills into individual issues sorted by severity. The ANALYST uses the </w:t>
      </w:r>
      <w:r w:rsidRPr="3DA4BCA8" w:rsidR="149E9058">
        <w:rPr>
          <w:rFonts w:ascii="Consolas" w:hAnsi="Consolas" w:eastAsia="Consolas" w:cs="Consolas"/>
          <w:noProof w:val="0"/>
          <w:sz w:val="24"/>
          <w:szCs w:val="24"/>
          <w:lang w:val="en-US"/>
        </w:rPr>
        <w:t>PATCH /api/v1/validation/issues/:id/state</w:t>
      </w:r>
      <w:r w:rsidRPr="3DA4BCA8" w:rsidR="149E9058">
        <w:rPr>
          <w:rFonts w:ascii="Times New Roman" w:hAnsi="Times New Roman" w:eastAsia="Times New Roman" w:cs="Times New Roman"/>
          <w:noProof w:val="0"/>
          <w:sz w:val="24"/>
          <w:szCs w:val="24"/>
          <w:lang w:val="en-US"/>
        </w:rPr>
        <w:t xml:space="preserve"> endpoint — triggered via a frontend state-change button — to transition issues through the lifecycle: flagging issues to EDITORs with an explanatory message, approving </w:t>
      </w:r>
      <w:r w:rsidRPr="3DA4BCA8" w:rsidR="149E9058">
        <w:rPr>
          <w:rFonts w:ascii="Consolas" w:hAnsi="Consolas" w:eastAsia="Consolas" w:cs="Consolas"/>
          <w:noProof w:val="0"/>
          <w:sz w:val="24"/>
          <w:szCs w:val="24"/>
          <w:lang w:val="en-US"/>
        </w:rPr>
        <w:t>WAITING_APPROVAL</w:t>
      </w:r>
      <w:r w:rsidRPr="3DA4BCA8" w:rsidR="149E9058">
        <w:rPr>
          <w:rFonts w:ascii="Times New Roman" w:hAnsi="Times New Roman" w:eastAsia="Times New Roman" w:cs="Times New Roman"/>
          <w:noProof w:val="0"/>
          <w:sz w:val="24"/>
          <w:szCs w:val="24"/>
          <w:lang w:val="en-US"/>
        </w:rPr>
        <w:t xml:space="preserve"> issues to </w:t>
      </w:r>
      <w:r w:rsidRPr="3DA4BCA8" w:rsidR="149E9058">
        <w:rPr>
          <w:rFonts w:ascii="Consolas" w:hAnsi="Consolas" w:eastAsia="Consolas" w:cs="Consolas"/>
          <w:noProof w:val="0"/>
          <w:sz w:val="24"/>
          <w:szCs w:val="24"/>
          <w:lang w:val="en-US"/>
        </w:rPr>
        <w:t>RESOLVED</w:t>
      </w:r>
      <w:r w:rsidRPr="3DA4BCA8" w:rsidR="149E9058">
        <w:rPr>
          <w:rFonts w:ascii="Times New Roman" w:hAnsi="Times New Roman" w:eastAsia="Times New Roman" w:cs="Times New Roman"/>
          <w:noProof w:val="0"/>
          <w:sz w:val="24"/>
          <w:szCs w:val="24"/>
          <w:lang w:val="en-US"/>
        </w:rPr>
        <w:t xml:space="preserve">, or rejecting them back to </w:t>
      </w:r>
      <w:r w:rsidRPr="3DA4BCA8" w:rsidR="149E9058">
        <w:rPr>
          <w:rFonts w:ascii="Consolas" w:hAnsi="Consolas" w:eastAsia="Consolas" w:cs="Consolas"/>
          <w:noProof w:val="0"/>
          <w:sz w:val="24"/>
          <w:szCs w:val="24"/>
          <w:lang w:val="en-US"/>
        </w:rPr>
        <w:t>FLAGGED</w:t>
      </w:r>
      <w:r w:rsidRPr="3DA4BCA8" w:rsidR="149E9058">
        <w:rPr>
          <w:rFonts w:ascii="Times New Roman" w:hAnsi="Times New Roman" w:eastAsia="Times New Roman" w:cs="Times New Roman"/>
          <w:noProof w:val="0"/>
          <w:sz w:val="24"/>
          <w:szCs w:val="24"/>
          <w:lang w:val="en-US"/>
        </w:rPr>
        <w:t xml:space="preserve"> if the correction is insufficient. The </w:t>
      </w:r>
      <w:r w:rsidRPr="3DA4BCA8" w:rsidR="149E9058">
        <w:rPr>
          <w:rFonts w:ascii="Consolas" w:hAnsi="Consolas" w:eastAsia="Consolas" w:cs="Consolas"/>
          <w:noProof w:val="0"/>
          <w:sz w:val="24"/>
          <w:szCs w:val="24"/>
          <w:lang w:val="en-US"/>
        </w:rPr>
        <w:t>/roi-export</w:t>
      </w:r>
      <w:r w:rsidRPr="3DA4BCA8" w:rsidR="149E9058">
        <w:rPr>
          <w:rFonts w:ascii="Times New Roman" w:hAnsi="Times New Roman" w:eastAsia="Times New Roman" w:cs="Times New Roman"/>
          <w:noProof w:val="0"/>
          <w:sz w:val="24"/>
          <w:szCs w:val="24"/>
          <w:lang w:val="en-US"/>
        </w:rPr>
        <w:t xml:space="preserve"> page shows the ANALYST a pre-flight status panel indicating how many blocking ERROR-severity issues remain before the export is cleared. Once all ERROR-severity issues are resolved, the panel displays a green "Ready to export" indicator and the Excel and XBRL download buttons become active.</w:t>
      </w:r>
    </w:p>
    <w:p xmlns:wp14="http://schemas.microsoft.com/office/word/2010/wordml" w:rsidP="3DA4BCA8" wp14:paraId="6B69E07F" wp14:textId="1257691A">
      <w:pPr>
        <w:pStyle w:val="Normal"/>
        <w:bidi w:val="0"/>
        <w:spacing w:before="240" w:beforeAutospacing="off" w:after="240" w:afterAutospacing="off"/>
        <w:rPr>
          <w:rFonts w:ascii="Times New Roman" w:hAnsi="Times New Roman" w:eastAsia="Times New Roman" w:cs="Times New Roman"/>
          <w:noProof w:val="0"/>
          <w:sz w:val="24"/>
          <w:szCs w:val="24"/>
          <w:highlight w:val="yellow"/>
          <w:lang w:val="en-US"/>
        </w:rPr>
      </w:pPr>
      <w:r w:rsidRPr="3DA4BCA8" w:rsidR="647732E5">
        <w:rPr>
          <w:rFonts w:ascii="Georgia" w:hAnsi="Georgia" w:eastAsia="Georgia" w:cs="Georgia"/>
          <w:b w:val="0"/>
          <w:bCs w:val="0"/>
          <w:i w:val="1"/>
          <w:iCs w:val="1"/>
          <w:caps w:val="0"/>
          <w:smallCaps w:val="0"/>
          <w:noProof w:val="0"/>
          <w:color w:val="27251E"/>
          <w:sz w:val="24"/>
          <w:szCs w:val="24"/>
          <w:highlight w:val="yellow"/>
          <w:lang w:val="en-US"/>
        </w:rPr>
        <w:t>FIGURE 5.4 — ANALYST role workflow: validation run trigger, compliance score review, issue state machine transitions (OPEN → FLAGGED → WAITING_APPROVAL → RESOLVED), and pre-flight export gate clearance.</w:t>
      </w:r>
    </w:p>
    <w:p xmlns:wp14="http://schemas.microsoft.com/office/word/2010/wordml" w:rsidP="3DA4BCA8" wp14:paraId="0EC71573" wp14:textId="007874ED">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ADMIN workflow — tenant management and audit review.</w:t>
      </w:r>
      <w:r w:rsidRPr="3DA4BCA8" w:rsidR="149E9058">
        <w:rPr>
          <w:rFonts w:ascii="Times New Roman" w:hAnsi="Times New Roman" w:eastAsia="Times New Roman" w:cs="Times New Roman"/>
          <w:noProof w:val="0"/>
          <w:sz w:val="24"/>
          <w:szCs w:val="24"/>
          <w:lang w:val="en-US"/>
        </w:rPr>
        <w:t xml:space="preserve"> An ADMIN accesses the </w:t>
      </w:r>
      <w:r w:rsidRPr="3DA4BCA8" w:rsidR="149E9058">
        <w:rPr>
          <w:rFonts w:ascii="Consolas" w:hAnsi="Consolas" w:eastAsia="Consolas" w:cs="Consolas"/>
          <w:noProof w:val="0"/>
          <w:sz w:val="24"/>
          <w:szCs w:val="24"/>
          <w:lang w:val="en-US"/>
        </w:rPr>
        <w:t>/admin</w:t>
      </w:r>
      <w:r w:rsidRPr="3DA4BCA8" w:rsidR="149E9058">
        <w:rPr>
          <w:rFonts w:ascii="Times New Roman" w:hAnsi="Times New Roman" w:eastAsia="Times New Roman" w:cs="Times New Roman"/>
          <w:noProof w:val="0"/>
          <w:sz w:val="24"/>
          <w:szCs w:val="24"/>
          <w:lang w:val="en-US"/>
        </w:rPr>
        <w:t xml:space="preserve"> page to manage user accounts within the tenant — creating, deactivating, and assigning roles — view the audit log with before/after value diffs for any data change, and review the concentration risk summary. The ADMIN can also trigger a fresh validation run on behalf of the organisation and manage their own profile and password through the </w:t>
      </w:r>
      <w:r w:rsidRPr="3DA4BCA8" w:rsidR="149E9058">
        <w:rPr>
          <w:rFonts w:ascii="Consolas" w:hAnsi="Consolas" w:eastAsia="Consolas" w:cs="Consolas"/>
          <w:noProof w:val="0"/>
          <w:sz w:val="24"/>
          <w:szCs w:val="24"/>
          <w:lang w:val="en-US"/>
        </w:rPr>
        <w:t>/settings</w:t>
      </w:r>
      <w:r w:rsidRPr="3DA4BCA8" w:rsidR="149E9058">
        <w:rPr>
          <w:rFonts w:ascii="Times New Roman" w:hAnsi="Times New Roman" w:eastAsia="Times New Roman" w:cs="Times New Roman"/>
          <w:noProof w:val="0"/>
          <w:sz w:val="24"/>
          <w:szCs w:val="24"/>
          <w:lang w:val="en-US"/>
        </w:rPr>
        <w:t xml:space="preserve"> page. Super-administrative functions — creating new tenant accounts — are performed directly at the database level in the current prototype, as automated tenant provisioning was not in scope for the research.</w:t>
      </w:r>
    </w:p>
    <w:p xmlns:wp14="http://schemas.microsoft.com/office/word/2010/wordml" w:rsidP="3DA4BCA8" wp14:paraId="01261249" wp14:textId="02E2D244">
      <w:pPr>
        <w:pStyle w:val="Normal"/>
        <w:bidi w:val="0"/>
        <w:spacing w:before="240" w:beforeAutospacing="off" w:after="240" w:afterAutospacing="off"/>
        <w:rPr>
          <w:rFonts w:ascii="Times New Roman" w:hAnsi="Times New Roman" w:eastAsia="Times New Roman" w:cs="Times New Roman"/>
          <w:noProof w:val="0"/>
          <w:sz w:val="24"/>
          <w:szCs w:val="24"/>
          <w:highlight w:val="yellow"/>
          <w:lang w:val="en-US"/>
        </w:rPr>
      </w:pPr>
      <w:r w:rsidRPr="3DA4BCA8" w:rsidR="10F597DF">
        <w:rPr>
          <w:rFonts w:ascii="Georgia" w:hAnsi="Georgia" w:eastAsia="Georgia" w:cs="Georgia"/>
          <w:b w:val="0"/>
          <w:bCs w:val="0"/>
          <w:i w:val="1"/>
          <w:iCs w:val="1"/>
          <w:caps w:val="0"/>
          <w:smallCaps w:val="0"/>
          <w:noProof w:val="0"/>
          <w:color w:val="27251E"/>
          <w:sz w:val="24"/>
          <w:szCs w:val="24"/>
          <w:highlight w:val="yellow"/>
          <w:lang w:val="en-US"/>
        </w:rPr>
        <w:t>FIGURE 5.5 — ADMIN role workflow: user management, audit log review with before/after value inspection, concentration risk monitoring, and tenant self-service settings.</w:t>
      </w:r>
    </w:p>
    <w:p xmlns:wp14="http://schemas.microsoft.com/office/word/2010/wordml" w:rsidP="3DA4BCA8" wp14:paraId="6F58EBE8" wp14:textId="286A0B2B">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5.7.4 Notification and Comment Systems</w:t>
      </w:r>
    </w:p>
    <w:p xmlns:wp14="http://schemas.microsoft.com/office/word/2010/wordml" w:rsidP="3DA4BCA8" wp14:paraId="07B78500" wp14:textId="0A695F31">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The in-app notification system is implemented through </w:t>
      </w:r>
      <w:r w:rsidRPr="3DA4BCA8" w:rsidR="149E9058">
        <w:rPr>
          <w:rFonts w:ascii="Consolas" w:hAnsi="Consolas" w:eastAsia="Consolas" w:cs="Consolas"/>
          <w:noProof w:val="0"/>
          <w:sz w:val="24"/>
          <w:szCs w:val="24"/>
          <w:lang w:val="en-US"/>
        </w:rPr>
        <w:t>NotificationsModule</w:t>
      </w:r>
      <w:r w:rsidRPr="3DA4BCA8" w:rsidR="149E9058">
        <w:rPr>
          <w:rFonts w:ascii="Times New Roman" w:hAnsi="Times New Roman" w:eastAsia="Times New Roman" w:cs="Times New Roman"/>
          <w:noProof w:val="0"/>
          <w:sz w:val="24"/>
          <w:szCs w:val="24"/>
          <w:lang w:val="en-US"/>
        </w:rPr>
        <w:t xml:space="preserve">, which creates </w:t>
      </w:r>
      <w:r w:rsidRPr="3DA4BCA8" w:rsidR="149E9058">
        <w:rPr>
          <w:rFonts w:ascii="Consolas" w:hAnsi="Consolas" w:eastAsia="Consolas" w:cs="Consolas"/>
          <w:noProof w:val="0"/>
          <w:sz w:val="24"/>
          <w:szCs w:val="24"/>
          <w:lang w:val="en-US"/>
        </w:rPr>
        <w:t>notifications</w:t>
      </w:r>
      <w:r w:rsidRPr="3DA4BCA8" w:rsidR="149E9058">
        <w:rPr>
          <w:rFonts w:ascii="Times New Roman" w:hAnsi="Times New Roman" w:eastAsia="Times New Roman" w:cs="Times New Roman"/>
          <w:noProof w:val="0"/>
          <w:sz w:val="24"/>
          <w:szCs w:val="24"/>
          <w:lang w:val="en-US"/>
        </w:rPr>
        <w:t xml:space="preserve"> records linked to a target user ID when specific system events occur: an ANALYST flagging a validation issue to an EDITOR; an EDITOR submitting a fix; and an ANALYST resolving or rejecting a fix. The frontend polls </w:t>
      </w:r>
      <w:r w:rsidRPr="3DA4BCA8" w:rsidR="149E9058">
        <w:rPr>
          <w:rFonts w:ascii="Consolas" w:hAnsi="Consolas" w:eastAsia="Consolas" w:cs="Consolas"/>
          <w:noProof w:val="0"/>
          <w:sz w:val="24"/>
          <w:szCs w:val="24"/>
          <w:lang w:val="en-US"/>
        </w:rPr>
        <w:t>GET /api/v1/notifications?unread=true</w:t>
      </w:r>
      <w:r w:rsidRPr="3DA4BCA8" w:rsidR="149E9058">
        <w:rPr>
          <w:rFonts w:ascii="Times New Roman" w:hAnsi="Times New Roman" w:eastAsia="Times New Roman" w:cs="Times New Roman"/>
          <w:noProof w:val="0"/>
          <w:sz w:val="24"/>
          <w:szCs w:val="24"/>
          <w:lang w:val="en-US"/>
        </w:rPr>
        <w:t xml:space="preserve"> on a 30-second interval using TanStack Query's </w:t>
      </w:r>
      <w:r w:rsidRPr="3DA4BCA8" w:rsidR="149E9058">
        <w:rPr>
          <w:rFonts w:ascii="Consolas" w:hAnsi="Consolas" w:eastAsia="Consolas" w:cs="Consolas"/>
          <w:noProof w:val="0"/>
          <w:sz w:val="24"/>
          <w:szCs w:val="24"/>
          <w:lang w:val="en-US"/>
        </w:rPr>
        <w:t>refetchInterval</w:t>
      </w:r>
      <w:r w:rsidRPr="3DA4BCA8" w:rsidR="149E9058">
        <w:rPr>
          <w:rFonts w:ascii="Times New Roman" w:hAnsi="Times New Roman" w:eastAsia="Times New Roman" w:cs="Times New Roman"/>
          <w:noProof w:val="0"/>
          <w:sz w:val="24"/>
          <w:szCs w:val="24"/>
          <w:lang w:val="en-US"/>
        </w:rPr>
        <w:t xml:space="preserve"> option, and displays a badge on the notification bell icon in the top navigation bar when unread notifications exist. Notifications include a deep-link URL that navigates the user directly to the relevant record, eliminating the need to manually locate the affected data item (Butler and O'Brien, 2019).</w:t>
      </w:r>
    </w:p>
    <w:p xmlns:wp14="http://schemas.microsoft.com/office/word/2010/wordml" w:rsidP="3DA4BCA8" wp14:paraId="7F3AD247" wp14:textId="3F710F97">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The comment system (</w:t>
      </w:r>
      <w:r w:rsidRPr="3DA4BCA8" w:rsidR="149E9058">
        <w:rPr>
          <w:rFonts w:ascii="Consolas" w:hAnsi="Consolas" w:eastAsia="Consolas" w:cs="Consolas"/>
          <w:noProof w:val="0"/>
          <w:sz w:val="24"/>
          <w:szCs w:val="24"/>
          <w:lang w:val="en-US"/>
        </w:rPr>
        <w:t>CommentsModule</w:t>
      </w:r>
      <w:r w:rsidRPr="3DA4BCA8" w:rsidR="149E9058">
        <w:rPr>
          <w:rFonts w:ascii="Times New Roman" w:hAnsi="Times New Roman" w:eastAsia="Times New Roman" w:cs="Times New Roman"/>
          <w:noProof w:val="0"/>
          <w:sz w:val="24"/>
          <w:szCs w:val="24"/>
          <w:lang w:val="en-US"/>
        </w:rPr>
        <w:t xml:space="preserve">) allows any authenticated user to attach timestamped comments to individual validation issues, contractual arrangement records, or ICT provider records. Comments are displayed in a chronological thread on the relevant detail page and are included in the audit log as </w:t>
      </w:r>
      <w:r w:rsidRPr="3DA4BCA8" w:rsidR="149E9058">
        <w:rPr>
          <w:rFonts w:ascii="Consolas" w:hAnsi="Consolas" w:eastAsia="Consolas" w:cs="Consolas"/>
          <w:noProof w:val="0"/>
          <w:sz w:val="24"/>
          <w:szCs w:val="24"/>
          <w:lang w:val="en-US"/>
        </w:rPr>
        <w:t>COMMENT_ADDED</w:t>
      </w:r>
      <w:r w:rsidRPr="3DA4BCA8" w:rsidR="149E9058">
        <w:rPr>
          <w:rFonts w:ascii="Times New Roman" w:hAnsi="Times New Roman" w:eastAsia="Times New Roman" w:cs="Times New Roman"/>
          <w:noProof w:val="0"/>
          <w:sz w:val="24"/>
          <w:szCs w:val="24"/>
          <w:lang w:val="en-US"/>
        </w:rPr>
        <w:t xml:space="preserve"> entries, providing a contextual discussion history alongside the formal audit trail. This collaborative annotation capability addresses the finding in the RegTech literature that compliance workflows in SME organisations involve informal knowledge-sharing that needs to be captured within the system rather than dispersed across email threads (Butler and O'Brien, 2019; Arner et al., 2017).</w:t>
      </w:r>
    </w:p>
    <w:p xmlns:wp14="http://schemas.microsoft.com/office/word/2010/wordml" w:rsidP="3DA4BCA8" wp14:paraId="79EF8414" wp14:textId="76FD517F">
      <w:pPr>
        <w:bidi w:val="0"/>
        <w:spacing w:before="0" w:beforeAutospacing="off" w:after="0" w:afterAutospacing="off"/>
      </w:pPr>
    </w:p>
    <w:p xmlns:wp14="http://schemas.microsoft.com/office/word/2010/wordml" w:rsidP="3DA4BCA8" wp14:paraId="32D40ED8" wp14:textId="08BDA30C">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5.8 Testing, Evaluation, and Known Limitations</w:t>
      </w:r>
    </w:p>
    <w:p xmlns:wp14="http://schemas.microsoft.com/office/word/2010/wordml" w:rsidP="3DA4BCA8" wp14:paraId="7C98D93D" wp14:textId="5D41B919">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5.8.1 Testing Approach</w:t>
      </w:r>
    </w:p>
    <w:p xmlns:wp14="http://schemas.microsoft.com/office/word/2010/wordml" w:rsidP="3DA4BCA8" wp14:paraId="5E5AEBAA" wp14:textId="60087596">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The testing strategy for the research prototype is honest but limited. The platform has no dedicated automated test suite — no Jest unit tests, no Supertest integration tests, and no Playwright or Cypress end-to-end tests were written during the research implementation period. This is an acknowledged limitation of the Design Science Research approach as applied in a time-constrained master's research context: the research objective was to build a functional artefact that could be evaluated against its regulatory design requirements, not to achieve production-grade test coverage. Hevner et al. (2004) note that DSR artefacts are evaluated through demonstration against design requirements and expert review rather than exhaustive automated testing; this framing applies here.</w:t>
      </w:r>
    </w:p>
    <w:p xmlns:wp14="http://schemas.microsoft.com/office/word/2010/wordml" w:rsidP="3DA4BCA8" wp14:paraId="0C2C7CB5" wp14:textId="2A2CBC39">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Functional correctness was verified through three approaches. First, the deliberately seeded data errors described in Section 5.3.3 were used as positive test cases: after each implementation iteration, a fresh validation run was executed and the results were checked against the expected error set to confirm that the engine detected the known violations at the correct severity levels. Second, the Swagger/OpenAPI interface at </w:t>
      </w:r>
      <w:r w:rsidRPr="3DA4BCA8" w:rsidR="149E9058">
        <w:rPr>
          <w:rFonts w:ascii="Consolas" w:hAnsi="Consolas" w:eastAsia="Consolas" w:cs="Consolas"/>
          <w:noProof w:val="0"/>
          <w:sz w:val="24"/>
          <w:szCs w:val="24"/>
          <w:lang w:val="en-US"/>
        </w:rPr>
        <w:t>/api/docs</w:t>
      </w:r>
      <w:r w:rsidRPr="3DA4BCA8" w:rsidR="149E9058">
        <w:rPr>
          <w:rFonts w:ascii="Times New Roman" w:hAnsi="Times New Roman" w:eastAsia="Times New Roman" w:cs="Times New Roman"/>
          <w:noProof w:val="0"/>
          <w:sz w:val="24"/>
          <w:szCs w:val="24"/>
          <w:lang w:val="en-US"/>
        </w:rPr>
        <w:t xml:space="preserve"> was used to manually test all CRUD endpoints, verifying response structures and error handling against expected schemas. Third, the export outputs were manually compared against the EBA's published RoI template workbooks to verify column alignment, naming conventions, and data type handling (European Banking Authority, 2023a).</w:t>
      </w:r>
    </w:p>
    <w:p xmlns:wp14="http://schemas.microsoft.com/office/word/2010/wordml" w:rsidP="3DA4BCA8" wp14:paraId="5F557043" wp14:textId="76211AA3">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5.8.2 Implementation Status Summary</w:t>
      </w:r>
    </w:p>
    <w:p xmlns:wp14="http://schemas.microsoft.com/office/word/2010/wordml" w:rsidP="3DA4BCA8" wp14:paraId="096EA3F5" wp14:textId="73EB5EBE">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Table 5.2 below summarises the implementation status of each major platform area at the time of research submission.</w:t>
      </w:r>
    </w:p>
    <w:p xmlns:wp14="http://schemas.microsoft.com/office/word/2010/wordml" w:rsidP="3DA4BCA8" wp14:paraId="4746D59A" wp14:textId="5366F80A">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TABLE 5.2 — Implementation status by platform area: area, status (Full / Partial / Not implemented), and notes. </w:t>
      </w:r>
      <w:r w:rsidRPr="3DA4BCA8" w:rsidR="149E9058">
        <w:rPr>
          <w:rFonts w:ascii="Times New Roman" w:hAnsi="Times New Roman" w:eastAsia="Times New Roman" w:cs="Times New Roman"/>
          <w:i w:val="1"/>
          <w:iCs w:val="1"/>
          <w:noProof w:val="0"/>
          <w:sz w:val="24"/>
          <w:szCs w:val="24"/>
          <w:lang w:val="en-US"/>
        </w:rPr>
        <w:t>To be inserted here.</w:t>
      </w:r>
    </w:p>
    <w:tbl>
      <w:tblPr>
        <w:tblStyle w:val="GridTable6Colorful-Accent1"/>
        <w:bidiVisual w:val="0"/>
        <w:tblW w:w="0" w:type="auto"/>
        <w:tblLook w:val="06A0" w:firstRow="1" w:lastRow="0" w:firstColumn="1" w:lastColumn="0" w:noHBand="1" w:noVBand="1"/>
      </w:tblPr>
      <w:tblGrid>
        <w:gridCol w:w="3162"/>
        <w:gridCol w:w="1605"/>
        <w:gridCol w:w="4710"/>
      </w:tblGrid>
      <w:tr w:rsidR="3DA4BCA8" w:rsidTr="3DA4BCA8" w14:paraId="7261CD46">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3776A18C" w14:textId="7B0FF558">
            <w:pPr>
              <w:bidi w:val="0"/>
              <w:spacing w:before="0" w:beforeAutospacing="off" w:after="0" w:afterAutospacing="off"/>
              <w:jc w:val="center"/>
            </w:pPr>
            <w:r w:rsidRPr="3DA4BCA8" w:rsidR="3DA4BCA8">
              <w:rPr>
                <w:b w:val="1"/>
                <w:bCs w:val="1"/>
              </w:rPr>
              <w:t>Area</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5866A8EA" w14:textId="64C8DA11">
            <w:pPr>
              <w:bidi w:val="0"/>
              <w:spacing w:before="0" w:beforeAutospacing="off" w:after="0" w:afterAutospacing="off"/>
              <w:jc w:val="center"/>
            </w:pPr>
            <w:r w:rsidRPr="3DA4BCA8" w:rsidR="3DA4BCA8">
              <w:rPr>
                <w:b w:val="1"/>
                <w:bCs w:val="1"/>
              </w:rPr>
              <w:t>Status</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1C29EF8E" w14:textId="1837E4D7">
            <w:pPr>
              <w:bidi w:val="0"/>
              <w:spacing w:before="0" w:beforeAutospacing="off" w:after="0" w:afterAutospacing="off"/>
              <w:jc w:val="center"/>
            </w:pPr>
            <w:r w:rsidRPr="3DA4BCA8" w:rsidR="3DA4BCA8">
              <w:rPr>
                <w:b w:val="1"/>
                <w:bCs w:val="1"/>
              </w:rPr>
              <w:t>Notes</w:t>
            </w:r>
          </w:p>
        </w:tc>
      </w:tr>
      <w:tr w:rsidR="3DA4BCA8" w:rsidTr="3DA4BCA8" w14:paraId="0B5AE039">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109D519F" w14:textId="60667AF6">
            <w:pPr>
              <w:bidi w:val="0"/>
              <w:spacing w:before="0" w:beforeAutospacing="off" w:after="0" w:afterAutospacing="off"/>
            </w:pPr>
            <w:r w:rsidR="3DA4BCA8">
              <w:rPr/>
              <w:t>Database schema</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4906731E" w14:textId="21F54C4C">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4D29451A" w14:textId="525BA79F">
            <w:pPr>
              <w:bidi w:val="0"/>
              <w:spacing w:before="0" w:beforeAutospacing="off" w:after="0" w:afterAutospacing="off"/>
            </w:pPr>
            <w:r w:rsidR="3DA4BCA8">
              <w:rPr/>
              <w:t>30 tables: all domain, reference, and system tables implemented</w:t>
            </w:r>
          </w:p>
        </w:tc>
      </w:tr>
      <w:tr w:rsidR="3DA4BCA8" w:rsidTr="3DA4BCA8" w14:paraId="1E0F8106">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8068D9B" w14:textId="120703E5">
            <w:pPr>
              <w:bidi w:val="0"/>
              <w:spacing w:before="0" w:beforeAutospacing="off" w:after="0" w:afterAutospacing="off"/>
            </w:pPr>
            <w:r w:rsidR="3DA4BCA8">
              <w:rPr/>
              <w:t>Reference data seeding</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70930061" w14:textId="03AD2B7D">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45304A93" w14:textId="0A6BF093">
            <w:pPr>
              <w:bidi w:val="0"/>
              <w:spacing w:before="0" w:beforeAutospacing="off" w:after="0" w:afterAutospacing="off"/>
            </w:pPr>
            <w:r w:rsidR="3DA4BCA8">
              <w:rPr/>
              <w:t>All nine EBA DPM code lists seeded from published sources</w:t>
            </w:r>
          </w:p>
        </w:tc>
      </w:tr>
      <w:tr w:rsidR="3DA4BCA8" w:rsidTr="3DA4BCA8" w14:paraId="6BF88135">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4A767951" w14:textId="4A000F9D">
            <w:pPr>
              <w:bidi w:val="0"/>
              <w:spacing w:before="0" w:beforeAutospacing="off" w:after="0" w:afterAutospacing="off"/>
            </w:pPr>
            <w:r w:rsidR="3DA4BCA8">
              <w:rPr/>
              <w:t>Financial entities / branches (RT.01)</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5DF59820" w14:textId="214A1840">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22B0B761" w14:textId="2F3DE99B">
            <w:pPr>
              <w:bidi w:val="0"/>
              <w:spacing w:before="0" w:beforeAutospacing="off" w:after="0" w:afterAutospacing="off"/>
            </w:pPr>
            <w:r w:rsidR="3DA4BCA8">
              <w:rPr/>
              <w:t>CRUD, validation, Excel and XBRL export</w:t>
            </w:r>
          </w:p>
        </w:tc>
      </w:tr>
      <w:tr w:rsidR="3DA4BCA8" w:rsidTr="3DA4BCA8" w14:paraId="63D3A5E5">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3528AD2D" w14:textId="71084FB6">
            <w:pPr>
              <w:bidi w:val="0"/>
              <w:spacing w:before="0" w:beforeAutospacing="off" w:after="0" w:afterAutospacing="off"/>
            </w:pPr>
            <w:r w:rsidR="3DA4BCA8">
              <w:rPr/>
              <w:t>ICT providers (RT.03 / RT.05.01)</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01580B68" w14:textId="42AE68D0">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8884CD9" w14:textId="5D197C0F">
            <w:pPr>
              <w:bidi w:val="0"/>
              <w:spacing w:before="0" w:beforeAutospacing="off" w:after="0" w:afterAutospacing="off"/>
            </w:pPr>
            <w:r w:rsidR="3DA4BCA8">
              <w:rPr/>
              <w:t>CRUD, validation, export</w:t>
            </w:r>
          </w:p>
        </w:tc>
      </w:tr>
      <w:tr w:rsidR="3DA4BCA8" w:rsidTr="3DA4BCA8" w14:paraId="6904F79F">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59B9A0F2" w14:textId="4A50D1B6">
            <w:pPr>
              <w:bidi w:val="0"/>
              <w:spacing w:before="0" w:beforeAutospacing="off" w:after="0" w:afterAutospacing="off"/>
            </w:pPr>
            <w:r w:rsidR="3DA4BCA8">
              <w:rPr/>
              <w:t>Contractual arrangements (RT.02)</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7C389692" w14:textId="1F39F514">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2AD87E1D" w14:textId="0EF1A2B7">
            <w:pPr>
              <w:bidi w:val="0"/>
              <w:spacing w:before="0" w:beforeAutospacing="off" w:after="0" w:afterAutospacing="off"/>
            </w:pPr>
            <w:r w:rsidR="3DA4BCA8">
              <w:rPr/>
              <w:t>Hub + all three linking tables fully active</w:t>
            </w:r>
          </w:p>
        </w:tc>
      </w:tr>
      <w:tr w:rsidR="3DA4BCA8" w:rsidTr="3DA4BCA8" w14:paraId="32D8C05D">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0312C233" w14:textId="555E138A">
            <w:pPr>
              <w:bidi w:val="0"/>
              <w:spacing w:before="0" w:beforeAutospacing="off" w:after="0" w:afterAutospacing="off"/>
            </w:pPr>
            <w:r w:rsidR="3DA4BCA8">
              <w:rPr/>
              <w:t>Business functions / dependencies (RT.06.01)</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7CB706A4" w14:textId="68E3C5F3">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4EB4BAA8" w14:textId="6727CE1A">
            <w:pPr>
              <w:bidi w:val="0"/>
              <w:spacing w:before="0" w:beforeAutospacing="off" w:after="0" w:afterAutospacing="off"/>
            </w:pPr>
            <w:r w:rsidR="3DA4BCA8">
              <w:rPr/>
              <w:t>CRUD, validation, export</w:t>
            </w:r>
          </w:p>
        </w:tc>
      </w:tr>
      <w:tr w:rsidR="3DA4BCA8" w:rsidTr="3DA4BCA8" w14:paraId="0A695480">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ED72D9C" w14:textId="72B0BE27">
            <w:pPr>
              <w:bidi w:val="0"/>
              <w:spacing w:before="0" w:beforeAutospacing="off" w:after="0" w:afterAutospacing="off"/>
            </w:pPr>
            <w:r w:rsidR="3DA4BCA8">
              <w:rPr/>
              <w:t>ICT supply chain (RT.05.02)</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4B85716E" w14:textId="721A1173">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4341CB54" w14:textId="2A65ECA7">
            <w:pPr>
              <w:bidi w:val="0"/>
              <w:spacing w:before="0" w:beforeAutospacing="off" w:after="0" w:afterAutospacing="off"/>
            </w:pPr>
            <w:r w:rsidR="3DA4BCA8">
              <w:rPr/>
              <w:t>CRUD including recursive CTE; EDITOR+ADMIN permissions</w:t>
            </w:r>
          </w:p>
        </w:tc>
      </w:tr>
      <w:tr w:rsidR="3DA4BCA8" w:rsidTr="3DA4BCA8" w14:paraId="1F7F46B1">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76095EEB" w14:textId="16F10B0E">
            <w:pPr>
              <w:bidi w:val="0"/>
              <w:spacing w:before="0" w:beforeAutospacing="off" w:after="0" w:afterAutospacing="off"/>
            </w:pPr>
            <w:r w:rsidR="3DA4BCA8">
              <w:rPr/>
              <w:t>ICT service assessments (RT.07.01)</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56089957" w14:textId="2CA66869">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6DE9CB00" w14:textId="3B2506A5">
            <w:pPr>
              <w:bidi w:val="0"/>
              <w:spacing w:before="0" w:beforeAutospacing="off" w:after="0" w:afterAutospacing="off"/>
            </w:pPr>
            <w:r w:rsidR="3DA4BCA8">
              <w:rPr/>
              <w:t>CRUD, validation, export</w:t>
            </w:r>
          </w:p>
        </w:tc>
      </w:tr>
      <w:tr w:rsidR="3DA4BCA8" w:rsidTr="3DA4BCA8" w14:paraId="46CC5595">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72B14AF6" w14:textId="4747FFFC">
            <w:pPr>
              <w:bidi w:val="0"/>
              <w:spacing w:before="0" w:beforeAutospacing="off" w:after="0" w:afterAutospacing="off"/>
            </w:pPr>
            <w:r w:rsidR="3DA4BCA8">
              <w:rPr/>
              <w:t>Exit strategies (RT.08.01)</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7B673616" w14:textId="0191E13B">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6A9C708F" w14:textId="77C942B9">
            <w:pPr>
              <w:bidi w:val="0"/>
              <w:spacing w:before="0" w:beforeAutospacing="off" w:after="0" w:afterAutospacing="off"/>
            </w:pPr>
            <w:r w:rsidR="3DA4BCA8">
              <w:rPr/>
              <w:t>CRUD, validation, export; 11 EBA column codes wired</w:t>
            </w:r>
          </w:p>
        </w:tc>
      </w:tr>
      <w:tr w:rsidR="3DA4BCA8" w:rsidTr="3DA4BCA8" w14:paraId="162100DB">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54A099E3" w14:textId="4E06DA07">
            <w:pPr>
              <w:bidi w:val="0"/>
              <w:spacing w:before="0" w:beforeAutospacing="off" w:after="0" w:afterAutospacing="off"/>
            </w:pPr>
            <w:r w:rsidR="3DA4BCA8">
              <w:rPr/>
              <w:t>Entity-level service links (RT.09)</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386C2C53" w14:textId="3C5BA770">
            <w:pPr>
              <w:bidi w:val="0"/>
              <w:spacing w:before="0" w:beforeAutospacing="off" w:after="0" w:afterAutospacing="off"/>
            </w:pPr>
            <w:r w:rsidR="3DA4BCA8">
              <w:rPr/>
              <w:t>Partial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34325082" w14:textId="7A973F65">
            <w:pPr>
              <w:bidi w:val="0"/>
              <w:spacing w:before="0" w:beforeAutospacing="off" w:after="0" w:afterAutospacing="off"/>
            </w:pPr>
            <w:r w:rsidR="3DA4BCA8">
              <w:rPr/>
              <w:t>DB + API coverage; export serialiser covers main record only</w:t>
            </w:r>
          </w:p>
        </w:tc>
      </w:tr>
      <w:tr w:rsidR="3DA4BCA8" w:rsidTr="3DA4BCA8" w14:paraId="0E3AD97A">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4887D4DA" w14:textId="0B265599">
            <w:pPr>
              <w:bidi w:val="0"/>
              <w:spacing w:before="0" w:beforeAutospacing="off" w:after="0" w:afterAutospacing="off"/>
            </w:pPr>
            <w:r w:rsidR="3DA4BCA8">
              <w:rPr/>
              <w:t>Validation engine — rule seeding</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1B97162E" w14:textId="3FEF9888">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6C56D24C" w14:textId="4F5ED2BF">
            <w:pPr>
              <w:bidi w:val="0"/>
              <w:spacing w:before="0" w:beforeAutospacing="off" w:after="0" w:afterAutospacing="off"/>
            </w:pPr>
            <w:r w:rsidR="3DA4BCA8">
              <w:rPr/>
              <w:t>220 EBA rules seeded across 10 rule types</w:t>
            </w:r>
          </w:p>
        </w:tc>
      </w:tr>
      <w:tr w:rsidR="3DA4BCA8" w:rsidTr="3DA4BCA8" w14:paraId="1D64B86D">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1A3AC751" w14:textId="2F1CA778">
            <w:pPr>
              <w:bidi w:val="0"/>
              <w:spacing w:before="0" w:beforeAutospacing="off" w:after="0" w:afterAutospacing="off"/>
            </w:pPr>
            <w:r w:rsidR="3DA4BCA8">
              <w:rPr/>
              <w:t>Validation engine — execution</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21BA2545" w14:textId="38C85C52">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A00D439" w14:textId="5256BFA4">
            <w:pPr>
              <w:bidi w:val="0"/>
              <w:spacing w:before="0" w:beforeAutospacing="off" w:after="0" w:afterAutospacing="off"/>
            </w:pPr>
            <w:r w:rsidR="3DA4BCA8">
              <w:rPr/>
              <w:t>All 10 rule types executing; graceful FAILED state on error</w:t>
            </w:r>
          </w:p>
        </w:tc>
      </w:tr>
      <w:tr w:rsidR="3DA4BCA8" w:rsidTr="3DA4BCA8" w14:paraId="09FEF405">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0229E930" w14:textId="2266B7F7">
            <w:pPr>
              <w:bidi w:val="0"/>
              <w:spacing w:before="0" w:beforeAutospacing="off" w:after="0" w:afterAutospacing="off"/>
            </w:pPr>
            <w:r w:rsidR="3DA4BCA8">
              <w:rPr/>
              <w:t>Validation issue state machine</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7A2E553F" w14:textId="36D995FB">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4190E049" w14:textId="2291F685">
            <w:pPr>
              <w:bidi w:val="0"/>
              <w:spacing w:before="0" w:beforeAutospacing="off" w:after="0" w:afterAutospacing="off"/>
            </w:pPr>
            <w:r w:rsidR="3DA4BCA8">
              <w:rPr/>
              <w:t>Five states; ANALYST/EDITOR/ADMIN role-differentiated transitions</w:t>
            </w:r>
          </w:p>
        </w:tc>
      </w:tr>
      <w:tr w:rsidR="3DA4BCA8" w:rsidTr="3DA4BCA8" w14:paraId="7108A807">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A494A1F" w14:textId="4749A3D8">
            <w:pPr>
              <w:bidi w:val="0"/>
              <w:spacing w:before="0" w:beforeAutospacing="off" w:after="0" w:afterAutospacing="off"/>
            </w:pPr>
            <w:r w:rsidR="3DA4BCA8">
              <w:rPr/>
              <w:t>Pre-flight export gate</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13A834AB" w14:textId="7868F7F1">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7A94D72B" w14:textId="301BC8FD">
            <w:pPr>
              <w:bidi w:val="0"/>
              <w:spacing w:before="0" w:beforeAutospacing="off" w:after="0" w:afterAutospacing="off"/>
            </w:pPr>
            <w:r w:rsidR="3DA4BCA8">
              <w:rPr/>
              <w:t>Blocks ERROR-severity issues; 422 with issue detail payload</w:t>
            </w:r>
          </w:p>
        </w:tc>
      </w:tr>
      <w:tr w:rsidR="3DA4BCA8" w:rsidTr="3DA4BCA8" w14:paraId="5EF9CB10">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1D7F332" w14:textId="5F0CD705">
            <w:pPr>
              <w:bidi w:val="0"/>
              <w:spacing w:before="0" w:beforeAutospacing="off" w:after="0" w:afterAutospacing="off"/>
            </w:pPr>
            <w:r w:rsidR="3DA4BCA8">
              <w:rPr/>
              <w:t>Excel export</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16DA7357" w14:textId="3F414D4D">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201BB68D" w14:textId="379B1F22">
            <w:pPr>
              <w:bidi w:val="0"/>
              <w:spacing w:before="0" w:beforeAutospacing="off" w:after="0" w:afterAutospacing="off"/>
            </w:pPr>
            <w:r w:rsidR="3DA4BCA8">
              <w:rPr/>
              <w:t>13 sub-template sheets; declarative columnMap pattern</w:t>
            </w:r>
          </w:p>
        </w:tc>
      </w:tr>
      <w:tr w:rsidR="3DA4BCA8" w:rsidTr="3DA4BCA8" w14:paraId="5BA59BB8">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0B1A8F8B" w14:textId="5CAF3E66">
            <w:pPr>
              <w:bidi w:val="0"/>
              <w:spacing w:before="0" w:beforeAutospacing="off" w:after="0" w:afterAutospacing="off"/>
            </w:pPr>
            <w:r w:rsidR="3DA4BCA8">
              <w:rPr/>
              <w:t>XBRL OIM-CSV export</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399917E3" w14:textId="67096A51">
            <w:pPr>
              <w:bidi w:val="0"/>
              <w:spacing w:before="0" w:beforeAutospacing="off" w:after="0" w:afterAutospacing="off"/>
            </w:pPr>
            <w:r w:rsidR="3DA4BCA8">
              <w:rPr/>
              <w:t>Partial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569DB55D" w14:textId="5AB3B4B7">
            <w:pPr>
              <w:bidi w:val="0"/>
              <w:spacing w:before="0" w:beforeAutospacing="off" w:after="0" w:afterAutospacing="off"/>
            </w:pPr>
            <w:r w:rsidR="3DA4BCA8">
              <w:rPr/>
              <w:t>11 of 14 sub-templates full; RT.09 and RT.02 linking sections partial</w:t>
            </w:r>
          </w:p>
        </w:tc>
      </w:tr>
      <w:tr w:rsidR="3DA4BCA8" w:rsidTr="3DA4BCA8" w14:paraId="607BAAD7">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9ECF01C" w14:textId="4D537C19">
            <w:pPr>
              <w:bidi w:val="0"/>
              <w:spacing w:before="0" w:beforeAutospacing="off" w:after="0" w:afterAutospacing="off"/>
            </w:pPr>
            <w:r w:rsidR="3DA4BCA8">
              <w:rPr/>
              <w:t>JWT authentication + token rotation</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55FD54AC" w14:textId="4DBCD4B8">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32E34FE0" w14:textId="37CBD81F">
            <w:pPr>
              <w:bidi w:val="0"/>
              <w:spacing w:before="0" w:beforeAutospacing="off" w:after="0" w:afterAutospacing="off"/>
            </w:pPr>
            <w:r w:rsidR="3DA4BCA8">
              <w:rPr/>
              <w:t>HttpOnly cookies; per-use refresh rotation; revocation on logout/reset</w:t>
            </w:r>
          </w:p>
        </w:tc>
      </w:tr>
      <w:tr w:rsidR="3DA4BCA8" w:rsidTr="3DA4BCA8" w14:paraId="51C3F6E6">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4995C58" w14:textId="56D38311">
            <w:pPr>
              <w:bidi w:val="0"/>
              <w:spacing w:before="0" w:beforeAutospacing="off" w:after="0" w:afterAutospacing="off"/>
            </w:pPr>
            <w:r w:rsidR="3DA4BCA8">
              <w:rPr/>
              <w:t>RBAC (three roles)</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167CD8EF" w14:textId="1967C75B">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29B5D2C6" w14:textId="5F7A40AA">
            <w:pPr>
              <w:bidi w:val="0"/>
              <w:spacing w:before="0" w:beforeAutospacing="off" w:after="0" w:afterAutospacing="off"/>
            </w:pPr>
            <w:r w:rsidR="3DA4BCA8">
              <w:rPr/>
              <w:t>ADMIN, ANALYST, EDITOR; controller + service + frontend guards</w:t>
            </w:r>
          </w:p>
        </w:tc>
      </w:tr>
      <w:tr w:rsidR="3DA4BCA8" w:rsidTr="3DA4BCA8" w14:paraId="4ED665B5">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1DA9D644" w14:textId="226BB0CF">
            <w:pPr>
              <w:bidi w:val="0"/>
              <w:spacing w:before="0" w:beforeAutospacing="off" w:after="0" w:afterAutospacing="off"/>
            </w:pPr>
            <w:r w:rsidR="3DA4BCA8">
              <w:rPr/>
              <w:t>Tenant isolation (defence-in-depth)</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0A124E05" w14:textId="2801BCFD">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2DA95632" w14:textId="05D8BB3A">
            <w:pPr>
              <w:bidi w:val="0"/>
              <w:spacing w:before="0" w:beforeAutospacing="off" w:after="0" w:afterAutospacing="off"/>
            </w:pPr>
            <w:r w:rsidR="3DA4BCA8">
              <w:rPr/>
              <w:t xml:space="preserve">App-layer </w:t>
            </w:r>
            <w:r w:rsidRPr="3DA4BCA8" w:rsidR="3DA4BCA8">
              <w:rPr>
                <w:rFonts w:ascii="Consolas" w:hAnsi="Consolas" w:eastAsia="Consolas" w:cs="Consolas"/>
              </w:rPr>
              <w:t>tenantId</w:t>
            </w:r>
            <w:r w:rsidR="3DA4BCA8">
              <w:rPr/>
              <w:t xml:space="preserve"> filtering + PostgreSQL RLS on 20 tables</w:t>
            </w:r>
          </w:p>
        </w:tc>
      </w:tr>
      <w:tr w:rsidR="3DA4BCA8" w:rsidTr="3DA4BCA8" w14:paraId="5205CF8A">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4D59BB3D" w14:textId="4519468E">
            <w:pPr>
              <w:bidi w:val="0"/>
              <w:spacing w:before="0" w:beforeAutospacing="off" w:after="0" w:afterAutospacing="off"/>
            </w:pPr>
            <w:r w:rsidR="3DA4BCA8">
              <w:rPr/>
              <w:t>Audit logging with old/new values</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182100AA" w14:textId="1B55EA86">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3688AE71" w14:textId="27832D13">
            <w:pPr>
              <w:bidi w:val="0"/>
              <w:spacing w:before="0" w:beforeAutospacing="off" w:after="0" w:afterAutospacing="off"/>
            </w:pPr>
            <w:r w:rsidRPr="3DA4BCA8" w:rsidR="3DA4BCA8">
              <w:rPr>
                <w:rFonts w:ascii="Consolas" w:hAnsi="Consolas" w:eastAsia="Consolas" w:cs="Consolas"/>
              </w:rPr>
              <w:t>AuditInterceptor</w:t>
            </w:r>
            <w:r w:rsidR="3DA4BCA8">
              <w:rPr/>
              <w:t xml:space="preserve"> + </w:t>
            </w:r>
            <w:r w:rsidRPr="3DA4BCA8" w:rsidR="3DA4BCA8">
              <w:rPr>
                <w:rFonts w:ascii="Consolas" w:hAnsi="Consolas" w:eastAsia="Consolas" w:cs="Consolas"/>
              </w:rPr>
              <w:t>AuditFetchService</w:t>
            </w:r>
            <w:r w:rsidR="3DA4BCA8">
              <w:rPr/>
              <w:t xml:space="preserve"> pre-fetch; JSONB storage</w:t>
            </w:r>
          </w:p>
        </w:tc>
      </w:tr>
      <w:tr w:rsidR="3DA4BCA8" w:rsidTr="3DA4BCA8" w14:paraId="2E07CC53">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4A03EA7E" w14:textId="28723FD4">
            <w:pPr>
              <w:bidi w:val="0"/>
              <w:spacing w:before="0" w:beforeAutospacing="off" w:after="0" w:afterAutospacing="off"/>
            </w:pPr>
            <w:r w:rsidR="3DA4BCA8">
              <w:rPr/>
              <w:t>Notification system</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59FAECB6" w14:textId="09A5C50C">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7E1E197E" w14:textId="7336DD67">
            <w:pPr>
              <w:bidi w:val="0"/>
              <w:spacing w:before="0" w:beforeAutospacing="off" w:after="0" w:afterAutospacing="off"/>
            </w:pPr>
            <w:r w:rsidR="3DA4BCA8">
              <w:rPr/>
              <w:t>30-second polling; deep-link notifications per event type</w:t>
            </w:r>
          </w:p>
        </w:tc>
      </w:tr>
      <w:tr w:rsidR="3DA4BCA8" w:rsidTr="3DA4BCA8" w14:paraId="28F73B26">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3EBBEAE2" w14:textId="2A719FC6">
            <w:pPr>
              <w:bidi w:val="0"/>
              <w:spacing w:before="0" w:beforeAutospacing="off" w:after="0" w:afterAutospacing="off"/>
            </w:pPr>
            <w:r w:rsidR="3DA4BCA8">
              <w:rPr/>
              <w:t>Comment system</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6B8686BC" w14:textId="029F5C9E">
            <w:pPr>
              <w:bidi w:val="0"/>
              <w:spacing w:before="0" w:beforeAutospacing="off" w:after="0" w:afterAutospacing="off"/>
            </w:pPr>
            <w:r w:rsidR="3DA4BCA8">
              <w:rPr/>
              <w:t>Full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4AB91EA" w14:textId="77188CD3">
            <w:pPr>
              <w:bidi w:val="0"/>
              <w:spacing w:before="0" w:beforeAutospacing="off" w:after="0" w:afterAutospacing="off"/>
            </w:pPr>
            <w:r w:rsidR="3DA4BCA8">
              <w:rPr/>
              <w:t>Threaded comments on issues, contracts, and providers</w:t>
            </w:r>
          </w:p>
        </w:tc>
      </w:tr>
      <w:tr w:rsidR="3DA4BCA8" w:rsidTr="3DA4BCA8" w14:paraId="5FD7135C">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2702B71B" w14:textId="2BB42086">
            <w:pPr>
              <w:bidi w:val="0"/>
              <w:spacing w:before="0" w:beforeAutospacing="off" w:after="0" w:afterAutospacing="off"/>
            </w:pPr>
            <w:r w:rsidR="3DA4BCA8">
              <w:rPr/>
              <w:t>Prisma versioned migrations</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1A3AF1AB" w14:textId="17C43F89">
            <w:pPr>
              <w:bidi w:val="0"/>
              <w:spacing w:before="0" w:beforeAutospacing="off" w:after="0" w:afterAutospacing="off"/>
            </w:pPr>
            <w:r w:rsidR="3DA4BCA8">
              <w:rPr/>
              <w:t>Not implemented</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0C0630C" w14:textId="71980EFB">
            <w:pPr>
              <w:bidi w:val="0"/>
              <w:spacing w:before="0" w:beforeAutospacing="off" w:after="0" w:afterAutospacing="off"/>
            </w:pPr>
            <w:r w:rsidRPr="3DA4BCA8" w:rsidR="3DA4BCA8">
              <w:rPr>
                <w:rFonts w:ascii="Consolas" w:hAnsi="Consolas" w:eastAsia="Consolas" w:cs="Consolas"/>
              </w:rPr>
              <w:t>prisma db push</w:t>
            </w:r>
            <w:r w:rsidR="3DA4BCA8">
              <w:rPr/>
              <w:t xml:space="preserve"> used; migration history is technical debt</w:t>
            </w:r>
          </w:p>
        </w:tc>
      </w:tr>
      <w:tr w:rsidR="3DA4BCA8" w:rsidTr="3DA4BCA8" w14:paraId="431FF09A">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AE8493F" w14:textId="287E157E">
            <w:pPr>
              <w:bidi w:val="0"/>
              <w:spacing w:before="0" w:beforeAutospacing="off" w:after="0" w:afterAutospacing="off"/>
            </w:pPr>
            <w:r w:rsidR="3DA4BCA8">
              <w:rPr/>
              <w:t>Automated test suite</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6CC47DBC" w14:textId="25517C72">
            <w:pPr>
              <w:bidi w:val="0"/>
              <w:spacing w:before="0" w:beforeAutospacing="off" w:after="0" w:afterAutospacing="off"/>
            </w:pPr>
            <w:r w:rsidR="3DA4BCA8">
              <w:rPr/>
              <w:t>Not implemented</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47B04A0" w14:textId="7BBABDFF">
            <w:pPr>
              <w:bidi w:val="0"/>
              <w:spacing w:before="0" w:beforeAutospacing="off" w:after="0" w:afterAutospacing="off"/>
            </w:pPr>
            <w:r w:rsidR="3DA4BCA8">
              <w:rPr/>
              <w:t>Manual testing via seed fixtures, Swagger, and export comparison</w:t>
            </w:r>
          </w:p>
        </w:tc>
      </w:tr>
      <w:tr w:rsidR="3DA4BCA8" w:rsidTr="3DA4BCA8" w14:paraId="000990B7">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4F30CFE2" w14:textId="17221FE9">
            <w:pPr>
              <w:bidi w:val="0"/>
              <w:spacing w:before="0" w:beforeAutospacing="off" w:after="0" w:afterAutospacing="off"/>
            </w:pPr>
            <w:r w:rsidR="3DA4BCA8">
              <w:rPr/>
              <w:t>Multi-factor authentication</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3F9E6038" w14:textId="26729E4E">
            <w:pPr>
              <w:bidi w:val="0"/>
              <w:spacing w:before="0" w:beforeAutospacing="off" w:after="0" w:afterAutospacing="off"/>
            </w:pPr>
            <w:r w:rsidR="3DA4BCA8">
              <w:rPr/>
              <w:t>Not implemented</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CF5DC18" w14:textId="40E440AE">
            <w:pPr>
              <w:bidi w:val="0"/>
              <w:spacing w:before="0" w:beforeAutospacing="off" w:after="0" w:afterAutospacing="off"/>
            </w:pPr>
            <w:r w:rsidR="3DA4BCA8">
              <w:rPr/>
              <w:t>Identified as production hardening requirement</w:t>
            </w:r>
          </w:p>
        </w:tc>
      </w:tr>
      <w:tr w:rsidR="3DA4BCA8" w:rsidTr="3DA4BCA8" w14:paraId="0E9B065E">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09CB8C0C" w14:textId="50EDC4A7">
            <w:pPr>
              <w:bidi w:val="0"/>
              <w:spacing w:before="0" w:beforeAutospacing="off" w:after="0" w:afterAutospacing="off"/>
            </w:pPr>
            <w:r w:rsidR="3DA4BCA8">
              <w:rPr/>
              <w:t>Encryption at rest</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3EB15C11" w14:textId="254A3699">
            <w:pPr>
              <w:bidi w:val="0"/>
              <w:spacing w:before="0" w:beforeAutospacing="off" w:after="0" w:afterAutospacing="off"/>
            </w:pPr>
            <w:r w:rsidR="3DA4BCA8">
              <w:rPr/>
              <w:t>Not implemented</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3FD6C8F6" w14:textId="350F6E70">
            <w:pPr>
              <w:bidi w:val="0"/>
              <w:spacing w:before="0" w:beforeAutospacing="off" w:after="0" w:afterAutospacing="off"/>
            </w:pPr>
            <w:r w:rsidR="3DA4BCA8">
              <w:rPr/>
              <w:t>Not in scope for prototype; identified for production</w:t>
            </w:r>
          </w:p>
        </w:tc>
      </w:tr>
      <w:tr w:rsidR="3DA4BCA8" w:rsidTr="3DA4BCA8" w14:paraId="01F00EE8">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591EBBAA" w14:textId="124537EC">
            <w:pPr>
              <w:bidi w:val="0"/>
              <w:spacing w:before="0" w:beforeAutospacing="off" w:after="0" w:afterAutospacing="off"/>
            </w:pPr>
            <w:r w:rsidR="3DA4BCA8">
              <w:rPr/>
              <w:t>RT.09 concentration risk aggregation</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79BC981B" w14:textId="57377666">
            <w:pPr>
              <w:bidi w:val="0"/>
              <w:spacing w:before="0" w:beforeAutospacing="off" w:after="0" w:afterAutospacing="off"/>
            </w:pPr>
            <w:r w:rsidR="3DA4BCA8">
              <w:rPr/>
              <w:t>Partial</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0ACB9FA5" w14:textId="17DA7FC5">
            <w:pPr>
              <w:bidi w:val="0"/>
              <w:spacing w:before="0" w:beforeAutospacing="off" w:after="0" w:afterAutospacing="off"/>
            </w:pPr>
            <w:r w:rsidR="3DA4BCA8">
              <w:rPr/>
              <w:t>Dashboard view implemented; full export serialiser deferred</w:t>
            </w:r>
          </w:p>
        </w:tc>
      </w:tr>
      <w:tr w:rsidR="3DA4BCA8" w:rsidTr="3DA4BCA8" w14:paraId="7177E60C">
        <w:trPr>
          <w:trHeight w:val="300"/>
        </w:trPr>
        <w:tc>
          <w:tcPr>
            <w:cnfStyle w:val="001000000000" w:firstRow="0" w:lastRow="0" w:firstColumn="1" w:lastColumn="0" w:oddVBand="0" w:evenVBand="0" w:oddHBand="0" w:evenHBand="0" w:firstRowFirstColumn="0" w:firstRowLastColumn="0" w:lastRowFirstColumn="0" w:lastRowLastColumn="0"/>
            <w:tcW w:w="3162" w:type="dxa"/>
            <w:tcMar/>
          </w:tcPr>
          <w:p w:rsidR="3DA4BCA8" w:rsidP="3DA4BCA8" w:rsidRDefault="3DA4BCA8" w14:paraId="64237698" w14:textId="008D4224">
            <w:pPr>
              <w:bidi w:val="0"/>
              <w:spacing w:before="0" w:beforeAutospacing="off" w:after="0" w:afterAutospacing="off"/>
            </w:pPr>
            <w:r w:rsidR="3DA4BCA8">
              <w:rPr/>
              <w:t>Automated tenant provisioning</w:t>
            </w:r>
          </w:p>
        </w:tc>
        <w:tc>
          <w:tcPr>
            <w:cnfStyle w:val="000000000000" w:firstRow="0" w:lastRow="0" w:firstColumn="0" w:lastColumn="0" w:oddVBand="0" w:evenVBand="0" w:oddHBand="0" w:evenHBand="0" w:firstRowFirstColumn="0" w:firstRowLastColumn="0" w:lastRowFirstColumn="0" w:lastRowLastColumn="0"/>
            <w:tcW w:w="1605" w:type="dxa"/>
            <w:tcMar/>
          </w:tcPr>
          <w:p w:rsidR="3DA4BCA8" w:rsidP="3DA4BCA8" w:rsidRDefault="3DA4BCA8" w14:paraId="5F5293F7" w14:textId="73A49585">
            <w:pPr>
              <w:bidi w:val="0"/>
              <w:spacing w:before="0" w:beforeAutospacing="off" w:after="0" w:afterAutospacing="off"/>
            </w:pPr>
            <w:r w:rsidR="3DA4BCA8">
              <w:rPr/>
              <w:t>Not implemented</w:t>
            </w:r>
          </w:p>
        </w:tc>
        <w:tc>
          <w:tcPr>
            <w:cnfStyle w:val="000000000000" w:firstRow="0" w:lastRow="0" w:firstColumn="0" w:lastColumn="0" w:oddVBand="0" w:evenVBand="0" w:oddHBand="0" w:evenHBand="0" w:firstRowFirstColumn="0" w:firstRowLastColumn="0" w:lastRowFirstColumn="0" w:lastRowLastColumn="0"/>
            <w:tcW w:w="4710" w:type="dxa"/>
            <w:tcMar/>
          </w:tcPr>
          <w:p w:rsidR="3DA4BCA8" w:rsidP="3DA4BCA8" w:rsidRDefault="3DA4BCA8" w14:paraId="1880616C" w14:textId="012C30F5">
            <w:pPr>
              <w:bidi w:val="0"/>
              <w:spacing w:before="0" w:beforeAutospacing="off" w:after="0" w:afterAutospacing="off"/>
            </w:pPr>
            <w:r w:rsidR="3DA4BCA8">
              <w:rPr/>
              <w:t>Tenant creation is manual database operation</w:t>
            </w:r>
          </w:p>
        </w:tc>
      </w:tr>
    </w:tbl>
    <w:p xmlns:wp14="http://schemas.microsoft.com/office/word/2010/wordml" w:rsidP="3DA4BCA8" wp14:paraId="2C75BD5F" wp14:textId="2EFF5371">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 TABLE 5.3 — DSR design requirements traceability: each design requirement from Chapter 3 mapped to the implementing section and implementation status. </w:t>
      </w:r>
      <w:r w:rsidRPr="3DA4BCA8" w:rsidR="149E9058">
        <w:rPr>
          <w:rFonts w:ascii="Times New Roman" w:hAnsi="Times New Roman" w:eastAsia="Times New Roman" w:cs="Times New Roman"/>
          <w:i w:val="1"/>
          <w:iCs w:val="1"/>
          <w:noProof w:val="0"/>
          <w:sz w:val="24"/>
          <w:szCs w:val="24"/>
          <w:lang w:val="en-US"/>
        </w:rPr>
        <w:t>To be inserted here.</w:t>
      </w:r>
    </w:p>
    <w:tbl>
      <w:tblPr>
        <w:tblStyle w:val="TableNormal"/>
        <w:bidiVisual w:val="0"/>
        <w:tblW w:w="0" w:type="auto"/>
        <w:tblInd w:w="-75" w:type="dxa"/>
        <w:tblLook w:val="06A0" w:firstRow="1" w:lastRow="0" w:firstColumn="1" w:lastColumn="0" w:noHBand="1" w:noVBand="1"/>
      </w:tblPr>
      <w:tblGrid>
        <w:gridCol w:w="6785"/>
        <w:gridCol w:w="2247"/>
        <w:gridCol w:w="1834"/>
      </w:tblGrid>
      <w:tr w:rsidR="3DA4BCA8" w:rsidTr="3DA4BCA8" w14:paraId="5A065DAD">
        <w:trPr>
          <w:trHeight w:val="300"/>
        </w:trPr>
        <w:tc>
          <w:tcPr>
            <w:tcW w:w="6785" w:type="dxa"/>
            <w:tcMar/>
            <w:vAlign w:val="center"/>
          </w:tcPr>
          <w:p w:rsidR="3DA4BCA8" w:rsidP="3DA4BCA8" w:rsidRDefault="3DA4BCA8" w14:paraId="2BFD0F44" w14:textId="5096E78B">
            <w:pPr>
              <w:bidi w:val="0"/>
              <w:spacing w:before="0" w:beforeAutospacing="off" w:after="0" w:afterAutospacing="off"/>
              <w:jc w:val="center"/>
            </w:pPr>
            <w:r w:rsidRPr="3DA4BCA8" w:rsidR="3DA4BCA8">
              <w:rPr>
                <w:b w:val="1"/>
                <w:bCs w:val="1"/>
              </w:rPr>
              <w:t>DSR Design Requirement</w:t>
            </w:r>
          </w:p>
        </w:tc>
        <w:tc>
          <w:tcPr>
            <w:tcW w:w="2247" w:type="dxa"/>
            <w:tcMar/>
            <w:vAlign w:val="center"/>
          </w:tcPr>
          <w:p w:rsidR="3DA4BCA8" w:rsidP="3DA4BCA8" w:rsidRDefault="3DA4BCA8" w14:paraId="262D7927" w14:textId="0A32349A">
            <w:pPr>
              <w:bidi w:val="0"/>
              <w:spacing w:before="0" w:beforeAutospacing="off" w:after="0" w:afterAutospacing="off"/>
              <w:jc w:val="center"/>
            </w:pPr>
            <w:r w:rsidRPr="3DA4BCA8" w:rsidR="3DA4BCA8">
              <w:rPr>
                <w:b w:val="1"/>
                <w:bCs w:val="1"/>
              </w:rPr>
              <w:t>Implementing Section</w:t>
            </w:r>
          </w:p>
        </w:tc>
        <w:tc>
          <w:tcPr>
            <w:tcW w:w="1834" w:type="dxa"/>
            <w:tcMar/>
            <w:vAlign w:val="center"/>
          </w:tcPr>
          <w:p w:rsidR="3DA4BCA8" w:rsidP="3DA4BCA8" w:rsidRDefault="3DA4BCA8" w14:paraId="1275639A" w14:textId="0DAD3E9F">
            <w:pPr>
              <w:bidi w:val="0"/>
              <w:spacing w:before="0" w:beforeAutospacing="off" w:after="0" w:afterAutospacing="off"/>
              <w:jc w:val="center"/>
            </w:pPr>
            <w:r w:rsidRPr="3DA4BCA8" w:rsidR="3DA4BCA8">
              <w:rPr>
                <w:b w:val="1"/>
                <w:bCs w:val="1"/>
              </w:rPr>
              <w:t>Status</w:t>
            </w:r>
          </w:p>
        </w:tc>
      </w:tr>
      <w:tr w:rsidR="3DA4BCA8" w:rsidTr="3DA4BCA8" w14:paraId="04B13DF4">
        <w:trPr>
          <w:trHeight w:val="300"/>
        </w:trPr>
        <w:tc>
          <w:tcPr>
            <w:tcW w:w="6785" w:type="dxa"/>
            <w:tcMar/>
            <w:vAlign w:val="center"/>
          </w:tcPr>
          <w:p w:rsidR="3DA4BCA8" w:rsidP="3DA4BCA8" w:rsidRDefault="3DA4BCA8" w14:paraId="0F555AF7" w14:textId="4D915CF7">
            <w:pPr>
              <w:bidi w:val="0"/>
              <w:spacing w:before="0" w:beforeAutospacing="off" w:after="0" w:afterAutospacing="off"/>
            </w:pPr>
            <w:r w:rsidR="3DA4BCA8">
              <w:rPr/>
              <w:t>DR1: Operationalise EBA RoI as a normalised relational schema</w:t>
            </w:r>
          </w:p>
        </w:tc>
        <w:tc>
          <w:tcPr>
            <w:tcW w:w="2247" w:type="dxa"/>
            <w:tcMar/>
            <w:vAlign w:val="center"/>
          </w:tcPr>
          <w:p w:rsidR="3DA4BCA8" w:rsidP="3DA4BCA8" w:rsidRDefault="3DA4BCA8" w14:paraId="4E0F10A5" w14:textId="5AE6D631">
            <w:pPr>
              <w:bidi w:val="0"/>
              <w:spacing w:before="0" w:beforeAutospacing="off" w:after="0" w:afterAutospacing="off"/>
            </w:pPr>
            <w:r w:rsidR="3DA4BCA8">
              <w:rPr/>
              <w:t>§5.3</w:t>
            </w:r>
          </w:p>
        </w:tc>
        <w:tc>
          <w:tcPr>
            <w:tcW w:w="1834" w:type="dxa"/>
            <w:tcMar/>
            <w:vAlign w:val="center"/>
          </w:tcPr>
          <w:p w:rsidR="3DA4BCA8" w:rsidP="3DA4BCA8" w:rsidRDefault="3DA4BCA8" w14:paraId="0346B751" w14:textId="5A691381">
            <w:pPr>
              <w:bidi w:val="0"/>
              <w:spacing w:before="0" w:beforeAutospacing="off" w:after="0" w:afterAutospacing="off"/>
            </w:pPr>
            <w:r w:rsidR="3DA4BCA8">
              <w:rPr/>
              <w:t>Full</w:t>
            </w:r>
          </w:p>
        </w:tc>
      </w:tr>
      <w:tr w:rsidR="3DA4BCA8" w:rsidTr="3DA4BCA8" w14:paraId="4E0F48C5">
        <w:trPr>
          <w:trHeight w:val="300"/>
        </w:trPr>
        <w:tc>
          <w:tcPr>
            <w:tcW w:w="6785" w:type="dxa"/>
            <w:tcMar/>
            <w:vAlign w:val="center"/>
          </w:tcPr>
          <w:p w:rsidR="3DA4BCA8" w:rsidP="3DA4BCA8" w:rsidRDefault="3DA4BCA8" w14:paraId="44C43CCD" w14:textId="0867D6DC">
            <w:pPr>
              <w:bidi w:val="0"/>
              <w:spacing w:before="0" w:beforeAutospacing="off" w:after="0" w:afterAutospacing="off"/>
            </w:pPr>
            <w:r w:rsidR="3DA4BCA8">
              <w:rPr/>
              <w:t>DR2: Embed declarative rule-based validation engine (220 EBA rules)</w:t>
            </w:r>
          </w:p>
        </w:tc>
        <w:tc>
          <w:tcPr>
            <w:tcW w:w="2247" w:type="dxa"/>
            <w:tcMar/>
            <w:vAlign w:val="center"/>
          </w:tcPr>
          <w:p w:rsidR="3DA4BCA8" w:rsidP="3DA4BCA8" w:rsidRDefault="3DA4BCA8" w14:paraId="5414E079" w14:textId="3DE63FCA">
            <w:pPr>
              <w:bidi w:val="0"/>
              <w:spacing w:before="0" w:beforeAutospacing="off" w:after="0" w:afterAutospacing="off"/>
            </w:pPr>
            <w:r w:rsidR="3DA4BCA8">
              <w:rPr/>
              <w:t>§5.5</w:t>
            </w:r>
          </w:p>
        </w:tc>
        <w:tc>
          <w:tcPr>
            <w:tcW w:w="1834" w:type="dxa"/>
            <w:tcMar/>
            <w:vAlign w:val="center"/>
          </w:tcPr>
          <w:p w:rsidR="3DA4BCA8" w:rsidP="3DA4BCA8" w:rsidRDefault="3DA4BCA8" w14:paraId="5E974EE2" w14:textId="6DAB07FA">
            <w:pPr>
              <w:bidi w:val="0"/>
              <w:spacing w:before="0" w:beforeAutospacing="off" w:after="0" w:afterAutospacing="off"/>
            </w:pPr>
            <w:r w:rsidR="3DA4BCA8">
              <w:rPr/>
              <w:t>Full</w:t>
            </w:r>
          </w:p>
        </w:tc>
      </w:tr>
      <w:tr w:rsidR="3DA4BCA8" w:rsidTr="3DA4BCA8" w14:paraId="2678903E">
        <w:trPr>
          <w:trHeight w:val="300"/>
        </w:trPr>
        <w:tc>
          <w:tcPr>
            <w:tcW w:w="6785" w:type="dxa"/>
            <w:tcMar/>
            <w:vAlign w:val="center"/>
          </w:tcPr>
          <w:p w:rsidR="3DA4BCA8" w:rsidP="3DA4BCA8" w:rsidRDefault="3DA4BCA8" w14:paraId="1E582AEF" w14:textId="4067DEF9">
            <w:pPr>
              <w:bidi w:val="0"/>
              <w:spacing w:before="0" w:beforeAutospacing="off" w:after="0" w:afterAutospacing="off"/>
            </w:pPr>
            <w:r w:rsidR="3DA4BCA8">
              <w:rPr/>
              <w:t>DR3: Pre-flight gate prevents submission of non-compliant RoI</w:t>
            </w:r>
          </w:p>
        </w:tc>
        <w:tc>
          <w:tcPr>
            <w:tcW w:w="2247" w:type="dxa"/>
            <w:tcMar/>
            <w:vAlign w:val="center"/>
          </w:tcPr>
          <w:p w:rsidR="3DA4BCA8" w:rsidP="3DA4BCA8" w:rsidRDefault="3DA4BCA8" w14:paraId="76ECA580" w14:textId="288D3483">
            <w:pPr>
              <w:bidi w:val="0"/>
              <w:spacing w:before="0" w:beforeAutospacing="off" w:after="0" w:afterAutospacing="off"/>
            </w:pPr>
            <w:r w:rsidR="3DA4BCA8">
              <w:rPr/>
              <w:t>§5.5.3</w:t>
            </w:r>
          </w:p>
        </w:tc>
        <w:tc>
          <w:tcPr>
            <w:tcW w:w="1834" w:type="dxa"/>
            <w:tcMar/>
            <w:vAlign w:val="center"/>
          </w:tcPr>
          <w:p w:rsidR="3DA4BCA8" w:rsidP="3DA4BCA8" w:rsidRDefault="3DA4BCA8" w14:paraId="498AA752" w14:textId="2404FBDF">
            <w:pPr>
              <w:bidi w:val="0"/>
              <w:spacing w:before="0" w:beforeAutospacing="off" w:after="0" w:afterAutospacing="off"/>
            </w:pPr>
            <w:r w:rsidR="3DA4BCA8">
              <w:rPr/>
              <w:t>Full</w:t>
            </w:r>
          </w:p>
        </w:tc>
      </w:tr>
      <w:tr w:rsidR="3DA4BCA8" w:rsidTr="3DA4BCA8" w14:paraId="1D55DF8F">
        <w:trPr>
          <w:trHeight w:val="300"/>
        </w:trPr>
        <w:tc>
          <w:tcPr>
            <w:tcW w:w="6785" w:type="dxa"/>
            <w:tcMar/>
            <w:vAlign w:val="center"/>
          </w:tcPr>
          <w:p w:rsidR="3DA4BCA8" w:rsidP="3DA4BCA8" w:rsidRDefault="3DA4BCA8" w14:paraId="1AECD37F" w14:textId="5E128F36">
            <w:pPr>
              <w:bidi w:val="0"/>
              <w:spacing w:before="0" w:beforeAutospacing="off" w:after="0" w:afterAutospacing="off"/>
            </w:pPr>
            <w:r w:rsidR="3DA4BCA8">
              <w:rPr/>
              <w:t>DR4: Dual-format export (Excel + XBRL OIM-CSV)</w:t>
            </w:r>
          </w:p>
        </w:tc>
        <w:tc>
          <w:tcPr>
            <w:tcW w:w="2247" w:type="dxa"/>
            <w:tcMar/>
            <w:vAlign w:val="center"/>
          </w:tcPr>
          <w:p w:rsidR="3DA4BCA8" w:rsidP="3DA4BCA8" w:rsidRDefault="3DA4BCA8" w14:paraId="7C9B26E9" w14:textId="2C53BA3E">
            <w:pPr>
              <w:bidi w:val="0"/>
              <w:spacing w:before="0" w:beforeAutospacing="off" w:after="0" w:afterAutospacing="off"/>
            </w:pPr>
            <w:r w:rsidR="3DA4BCA8">
              <w:rPr/>
              <w:t>§5.6</w:t>
            </w:r>
          </w:p>
        </w:tc>
        <w:tc>
          <w:tcPr>
            <w:tcW w:w="1834" w:type="dxa"/>
            <w:tcMar/>
            <w:vAlign w:val="center"/>
          </w:tcPr>
          <w:p w:rsidR="3DA4BCA8" w:rsidP="3DA4BCA8" w:rsidRDefault="3DA4BCA8" w14:paraId="30F3EE11" w14:textId="2E0EE8E1">
            <w:pPr>
              <w:bidi w:val="0"/>
              <w:spacing w:before="0" w:beforeAutospacing="off" w:after="0" w:afterAutospacing="off"/>
            </w:pPr>
            <w:r w:rsidR="3DA4BCA8">
              <w:rPr/>
              <w:t>Full / Partial RT.09</w:t>
            </w:r>
          </w:p>
        </w:tc>
      </w:tr>
      <w:tr w:rsidR="3DA4BCA8" w:rsidTr="3DA4BCA8" w14:paraId="7D40B70D">
        <w:trPr>
          <w:trHeight w:val="300"/>
        </w:trPr>
        <w:tc>
          <w:tcPr>
            <w:tcW w:w="6785" w:type="dxa"/>
            <w:tcMar/>
            <w:vAlign w:val="center"/>
          </w:tcPr>
          <w:p w:rsidR="3DA4BCA8" w:rsidP="3DA4BCA8" w:rsidRDefault="3DA4BCA8" w14:paraId="6B00F64D" w14:textId="75244D3F">
            <w:pPr>
              <w:bidi w:val="0"/>
              <w:spacing w:before="0" w:beforeAutospacing="off" w:after="0" w:afterAutospacing="off"/>
            </w:pPr>
            <w:r w:rsidR="3DA4BCA8">
              <w:rPr/>
              <w:t>DR5: Multi-tenant isolation via defence-in-depth</w:t>
            </w:r>
          </w:p>
        </w:tc>
        <w:tc>
          <w:tcPr>
            <w:tcW w:w="2247" w:type="dxa"/>
            <w:tcMar/>
            <w:vAlign w:val="center"/>
          </w:tcPr>
          <w:p w:rsidR="3DA4BCA8" w:rsidP="3DA4BCA8" w:rsidRDefault="3DA4BCA8" w14:paraId="3B374DC2" w14:textId="46F795F3">
            <w:pPr>
              <w:bidi w:val="0"/>
              <w:spacing w:before="0" w:beforeAutospacing="off" w:after="0" w:afterAutospacing="off"/>
            </w:pPr>
            <w:r w:rsidR="3DA4BCA8">
              <w:rPr/>
              <w:t>§5.3.4</w:t>
            </w:r>
          </w:p>
        </w:tc>
        <w:tc>
          <w:tcPr>
            <w:tcW w:w="1834" w:type="dxa"/>
            <w:tcMar/>
            <w:vAlign w:val="center"/>
          </w:tcPr>
          <w:p w:rsidR="3DA4BCA8" w:rsidP="3DA4BCA8" w:rsidRDefault="3DA4BCA8" w14:paraId="40A57043" w14:textId="3C769061">
            <w:pPr>
              <w:bidi w:val="0"/>
              <w:spacing w:before="0" w:beforeAutospacing="off" w:after="0" w:afterAutospacing="off"/>
            </w:pPr>
            <w:r w:rsidR="3DA4BCA8">
              <w:rPr/>
              <w:t>Full</w:t>
            </w:r>
          </w:p>
        </w:tc>
      </w:tr>
      <w:tr w:rsidR="3DA4BCA8" w:rsidTr="3DA4BCA8" w14:paraId="7DAC62BB">
        <w:trPr>
          <w:trHeight w:val="300"/>
        </w:trPr>
        <w:tc>
          <w:tcPr>
            <w:tcW w:w="6785" w:type="dxa"/>
            <w:tcMar/>
            <w:vAlign w:val="center"/>
          </w:tcPr>
          <w:p w:rsidR="3DA4BCA8" w:rsidP="3DA4BCA8" w:rsidRDefault="3DA4BCA8" w14:paraId="74C6FCE0" w14:textId="6EE4614E">
            <w:pPr>
              <w:bidi w:val="0"/>
              <w:spacing w:before="0" w:beforeAutospacing="off" w:after="0" w:afterAutospacing="off"/>
            </w:pPr>
            <w:r w:rsidR="3DA4BCA8">
              <w:rPr/>
              <w:t>DR6: Role-based access control across three user roles</w:t>
            </w:r>
          </w:p>
        </w:tc>
        <w:tc>
          <w:tcPr>
            <w:tcW w:w="2247" w:type="dxa"/>
            <w:tcMar/>
            <w:vAlign w:val="center"/>
          </w:tcPr>
          <w:p w:rsidR="3DA4BCA8" w:rsidP="3DA4BCA8" w:rsidRDefault="3DA4BCA8" w14:paraId="1D8F7F6E" w14:textId="57FBDDBF">
            <w:pPr>
              <w:bidi w:val="0"/>
              <w:spacing w:before="0" w:beforeAutospacing="off" w:after="0" w:afterAutospacing="off"/>
            </w:pPr>
            <w:r w:rsidR="3DA4BCA8">
              <w:rPr/>
              <w:t>§5.4.2</w:t>
            </w:r>
          </w:p>
        </w:tc>
        <w:tc>
          <w:tcPr>
            <w:tcW w:w="1834" w:type="dxa"/>
            <w:tcMar/>
            <w:vAlign w:val="center"/>
          </w:tcPr>
          <w:p w:rsidR="3DA4BCA8" w:rsidP="3DA4BCA8" w:rsidRDefault="3DA4BCA8" w14:paraId="53F9A92D" w14:textId="53118681">
            <w:pPr>
              <w:bidi w:val="0"/>
              <w:spacing w:before="0" w:beforeAutospacing="off" w:after="0" w:afterAutospacing="off"/>
            </w:pPr>
            <w:r w:rsidR="3DA4BCA8">
              <w:rPr/>
              <w:t>Full</w:t>
            </w:r>
          </w:p>
        </w:tc>
      </w:tr>
      <w:tr w:rsidR="3DA4BCA8" w:rsidTr="3DA4BCA8" w14:paraId="06939E0C">
        <w:trPr>
          <w:trHeight w:val="300"/>
        </w:trPr>
        <w:tc>
          <w:tcPr>
            <w:tcW w:w="6785" w:type="dxa"/>
            <w:tcMar/>
            <w:vAlign w:val="center"/>
          </w:tcPr>
          <w:p w:rsidR="3DA4BCA8" w:rsidP="3DA4BCA8" w:rsidRDefault="3DA4BCA8" w14:paraId="63147FC8" w14:textId="77B9DAF1">
            <w:pPr>
              <w:bidi w:val="0"/>
              <w:spacing w:before="0" w:beforeAutospacing="off" w:after="0" w:afterAutospacing="off"/>
            </w:pPr>
            <w:r w:rsidR="3DA4BCA8">
              <w:rPr/>
              <w:t>DR7: Full audit trail with before/after value capture</w:t>
            </w:r>
          </w:p>
        </w:tc>
        <w:tc>
          <w:tcPr>
            <w:tcW w:w="2247" w:type="dxa"/>
            <w:tcMar/>
            <w:vAlign w:val="center"/>
          </w:tcPr>
          <w:p w:rsidR="3DA4BCA8" w:rsidP="3DA4BCA8" w:rsidRDefault="3DA4BCA8" w14:paraId="333EABA3" w14:textId="3D476319">
            <w:pPr>
              <w:bidi w:val="0"/>
              <w:spacing w:before="0" w:beforeAutospacing="off" w:after="0" w:afterAutospacing="off"/>
            </w:pPr>
            <w:r w:rsidR="3DA4BCA8">
              <w:rPr/>
              <w:t>§5.4.3</w:t>
            </w:r>
          </w:p>
        </w:tc>
        <w:tc>
          <w:tcPr>
            <w:tcW w:w="1834" w:type="dxa"/>
            <w:tcMar/>
            <w:vAlign w:val="center"/>
          </w:tcPr>
          <w:p w:rsidR="3DA4BCA8" w:rsidP="3DA4BCA8" w:rsidRDefault="3DA4BCA8" w14:paraId="75CB6D2D" w14:textId="33FB2782">
            <w:pPr>
              <w:bidi w:val="0"/>
              <w:spacing w:before="0" w:beforeAutospacing="off" w:after="0" w:afterAutospacing="off"/>
            </w:pPr>
            <w:r w:rsidR="3DA4BCA8">
              <w:rPr/>
              <w:t>Full</w:t>
            </w:r>
          </w:p>
        </w:tc>
      </w:tr>
      <w:tr w:rsidR="3DA4BCA8" w:rsidTr="3DA4BCA8" w14:paraId="3896A0A0">
        <w:trPr>
          <w:trHeight w:val="300"/>
        </w:trPr>
        <w:tc>
          <w:tcPr>
            <w:tcW w:w="6785" w:type="dxa"/>
            <w:tcMar/>
            <w:vAlign w:val="center"/>
          </w:tcPr>
          <w:p w:rsidR="3DA4BCA8" w:rsidP="3DA4BCA8" w:rsidRDefault="3DA4BCA8" w14:paraId="1E484DE5" w14:textId="06481338">
            <w:pPr>
              <w:bidi w:val="0"/>
              <w:spacing w:before="0" w:beforeAutospacing="off" w:after="0" w:afterAutospacing="off"/>
            </w:pPr>
            <w:r w:rsidR="3DA4BCA8">
              <w:rPr/>
              <w:t>DR8: SME-proportionate local deployment (Docker Compose)</w:t>
            </w:r>
          </w:p>
        </w:tc>
        <w:tc>
          <w:tcPr>
            <w:tcW w:w="2247" w:type="dxa"/>
            <w:tcMar/>
            <w:vAlign w:val="center"/>
          </w:tcPr>
          <w:p w:rsidR="3DA4BCA8" w:rsidP="3DA4BCA8" w:rsidRDefault="3DA4BCA8" w14:paraId="583822AE" w14:textId="27628514">
            <w:pPr>
              <w:bidi w:val="0"/>
              <w:spacing w:before="0" w:beforeAutospacing="off" w:after="0" w:afterAutospacing="off"/>
            </w:pPr>
            <w:r w:rsidR="3DA4BCA8">
              <w:rPr/>
              <w:t>§5.1.1</w:t>
            </w:r>
          </w:p>
        </w:tc>
        <w:tc>
          <w:tcPr>
            <w:tcW w:w="1834" w:type="dxa"/>
            <w:tcMar/>
            <w:vAlign w:val="center"/>
          </w:tcPr>
          <w:p w:rsidR="3DA4BCA8" w:rsidP="3DA4BCA8" w:rsidRDefault="3DA4BCA8" w14:paraId="402348AF" w14:textId="280A4131">
            <w:pPr>
              <w:bidi w:val="0"/>
              <w:spacing w:before="0" w:beforeAutospacing="off" w:after="0" w:afterAutospacing="off"/>
            </w:pPr>
            <w:r w:rsidR="3DA4BCA8">
              <w:rPr/>
              <w:t>Full</w:t>
            </w:r>
          </w:p>
        </w:tc>
      </w:tr>
    </w:tbl>
    <w:p xmlns:wp14="http://schemas.microsoft.com/office/word/2010/wordml" w:rsidP="3DA4BCA8" wp14:paraId="4469202A" wp14:textId="325C1D65">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5.8.3 Known Limitations and Production Gaps</w:t>
      </w:r>
    </w:p>
    <w:p xmlns:wp14="http://schemas.microsoft.com/office/word/2010/wordml" w:rsidP="3DA4BCA8" wp14:paraId="362C8856" wp14:textId="00F05D54">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The following limitations are acknowledged candidly as the gap between the prototype as built and a production-grade deployment:</w:t>
      </w:r>
    </w:p>
    <w:p xmlns:wp14="http://schemas.microsoft.com/office/word/2010/wordml" w:rsidP="3DA4BCA8" wp14:paraId="41CADEB5" wp14:textId="07150930">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No automated test suite.</w:t>
      </w:r>
      <w:r w:rsidRPr="3DA4BCA8" w:rsidR="149E9058">
        <w:rPr>
          <w:rFonts w:ascii="Times New Roman" w:hAnsi="Times New Roman" w:eastAsia="Times New Roman" w:cs="Times New Roman"/>
          <w:noProof w:val="0"/>
          <w:sz w:val="24"/>
          <w:szCs w:val="24"/>
          <w:lang w:val="en-US"/>
        </w:rPr>
        <w:t xml:space="preserve"> The absence of Jest unit tests and integration tests means that regression defects introduced by future changes to the rule engine or export serialisers would not be automatically detected. The first production hardening step would be to add unit tests for the ten rule-type executor methods and integration tests for the pre-flight gate logic (Bass et al., 2021).</w:t>
      </w:r>
    </w:p>
    <w:p xmlns:wp14="http://schemas.microsoft.com/office/word/2010/wordml" w:rsidP="3DA4BCA8" wp14:paraId="502ACFE6" wp14:textId="1EF436D8">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No versioned migration history.</w:t>
      </w:r>
      <w:r w:rsidRPr="3DA4BCA8" w:rsidR="149E9058">
        <w:rPr>
          <w:rFonts w:ascii="Times New Roman" w:hAnsi="Times New Roman" w:eastAsia="Times New Roman" w:cs="Times New Roman"/>
          <w:noProof w:val="0"/>
          <w:sz w:val="24"/>
          <w:szCs w:val="24"/>
          <w:lang w:val="en-US"/>
        </w:rPr>
        <w:t xml:space="preserve"> The use of </w:t>
      </w:r>
      <w:r w:rsidRPr="3DA4BCA8" w:rsidR="149E9058">
        <w:rPr>
          <w:rFonts w:ascii="Consolas" w:hAnsi="Consolas" w:eastAsia="Consolas" w:cs="Consolas"/>
          <w:noProof w:val="0"/>
          <w:sz w:val="24"/>
          <w:szCs w:val="24"/>
          <w:lang w:val="en-US"/>
        </w:rPr>
        <w:t>prisma db push</w:t>
      </w:r>
      <w:r w:rsidRPr="3DA4BCA8" w:rsidR="149E9058">
        <w:rPr>
          <w:rFonts w:ascii="Times New Roman" w:hAnsi="Times New Roman" w:eastAsia="Times New Roman" w:cs="Times New Roman"/>
          <w:noProof w:val="0"/>
          <w:sz w:val="24"/>
          <w:szCs w:val="24"/>
          <w:lang w:val="en-US"/>
        </w:rPr>
        <w:t xml:space="preserve"> means the schema cannot be incrementally rolled forward or backward. Production deployment requires migration to </w:t>
      </w:r>
      <w:r w:rsidRPr="3DA4BCA8" w:rsidR="149E9058">
        <w:rPr>
          <w:rFonts w:ascii="Consolas" w:hAnsi="Consolas" w:eastAsia="Consolas" w:cs="Consolas"/>
          <w:noProof w:val="0"/>
          <w:sz w:val="24"/>
          <w:szCs w:val="24"/>
          <w:lang w:val="en-US"/>
        </w:rPr>
        <w:t>prisma migrate deploy</w:t>
      </w:r>
      <w:r w:rsidRPr="3DA4BCA8" w:rsidR="149E9058">
        <w:rPr>
          <w:rFonts w:ascii="Times New Roman" w:hAnsi="Times New Roman" w:eastAsia="Times New Roman" w:cs="Times New Roman"/>
          <w:noProof w:val="0"/>
          <w:sz w:val="24"/>
          <w:szCs w:val="24"/>
          <w:lang w:val="en-US"/>
        </w:rPr>
        <w:t>, which generates a versioned SQL history compatible with zero-downtime deployment strategies (Prisma, 2024).</w:t>
      </w:r>
    </w:p>
    <w:p xmlns:wp14="http://schemas.microsoft.com/office/word/2010/wordml" w:rsidP="3DA4BCA8" wp14:paraId="759C053D" wp14:textId="40A0A932">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No multi-factor authentication (MFA).</w:t>
      </w:r>
      <w:r w:rsidRPr="3DA4BCA8" w:rsidR="149E9058">
        <w:rPr>
          <w:rFonts w:ascii="Times New Roman" w:hAnsi="Times New Roman" w:eastAsia="Times New Roman" w:cs="Times New Roman"/>
          <w:noProof w:val="0"/>
          <w:sz w:val="24"/>
          <w:szCs w:val="24"/>
          <w:lang w:val="en-US"/>
        </w:rPr>
        <w:t xml:space="preserve"> The current authentication flow relies on password and refresh token only. For a financial compliance platform handling sensitive regulatory data, MFA — particularly TOTP or WebAuthn — would be required before production certification. NIST SP 800-63B Level 2 assurance requires at least two factors for systems handling sensitive personal or financial data (NIST, 2018).</w:t>
      </w:r>
    </w:p>
    <w:p xmlns:wp14="http://schemas.microsoft.com/office/word/2010/wordml" w:rsidP="3DA4BCA8" wp14:paraId="305700DD" wp14:textId="188B2007">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No encryption at rest.</w:t>
      </w:r>
      <w:r w:rsidRPr="3DA4BCA8" w:rsidR="149E9058">
        <w:rPr>
          <w:rFonts w:ascii="Times New Roman" w:hAnsi="Times New Roman" w:eastAsia="Times New Roman" w:cs="Times New Roman"/>
          <w:noProof w:val="0"/>
          <w:sz w:val="24"/>
          <w:szCs w:val="24"/>
          <w:lang w:val="en-US"/>
        </w:rPr>
        <w:t xml:space="preserve"> The PostgreSQL instance does not use tablespace-level encryption or application-layer field encryption for sensitive fields (such as contract terms or entity LEIs). In a production cloud deployment, transparent data encryption at the storage layer and, for the most sensitive fields, application-layer encryption using a key management service would be required (Anderson, 2020).</w:t>
      </w:r>
    </w:p>
    <w:p xmlns:wp14="http://schemas.microsoft.com/office/word/2010/wordml" w:rsidP="3DA4BCA8" wp14:paraId="0C3CB20A" wp14:textId="5227411C">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Static XBRL schema reference.</w:t>
      </w:r>
      <w:r w:rsidRPr="3DA4BCA8" w:rsidR="149E9058">
        <w:rPr>
          <w:rFonts w:ascii="Times New Roman" w:hAnsi="Times New Roman" w:eastAsia="Times New Roman" w:cs="Times New Roman"/>
          <w:noProof w:val="0"/>
          <w:sz w:val="24"/>
          <w:szCs w:val="24"/>
          <w:lang w:val="en-US"/>
        </w:rPr>
        <w:t xml:space="preserve"> The </w:t>
      </w:r>
      <w:r w:rsidRPr="3DA4BCA8" w:rsidR="149E9058">
        <w:rPr>
          <w:rFonts w:ascii="Consolas" w:hAnsi="Consolas" w:eastAsia="Consolas" w:cs="Consolas"/>
          <w:noProof w:val="0"/>
          <w:sz w:val="24"/>
          <w:szCs w:val="24"/>
          <w:lang w:val="en-US"/>
        </w:rPr>
        <w:t>schemaRef</w:t>
      </w:r>
      <w:r w:rsidRPr="3DA4BCA8" w:rsidR="149E9058">
        <w:rPr>
          <w:rFonts w:ascii="Times New Roman" w:hAnsi="Times New Roman" w:eastAsia="Times New Roman" w:cs="Times New Roman"/>
          <w:noProof w:val="0"/>
          <w:sz w:val="24"/>
          <w:szCs w:val="24"/>
          <w:lang w:val="en-US"/>
        </w:rPr>
        <w:t xml:space="preserve"> URI in the OIM-CSV </w:t>
      </w:r>
      <w:r w:rsidRPr="3DA4BCA8" w:rsidR="149E9058">
        <w:rPr>
          <w:rFonts w:ascii="Consolas" w:hAnsi="Consolas" w:eastAsia="Consolas" w:cs="Consolas"/>
          <w:noProof w:val="0"/>
          <w:sz w:val="24"/>
          <w:szCs w:val="24"/>
          <w:lang w:val="en-US"/>
        </w:rPr>
        <w:t>metadata.json</w:t>
      </w:r>
      <w:r w:rsidRPr="3DA4BCA8" w:rsidR="149E9058">
        <w:rPr>
          <w:rFonts w:ascii="Times New Roman" w:hAnsi="Times New Roman" w:eastAsia="Times New Roman" w:cs="Times New Roman"/>
          <w:noProof w:val="0"/>
          <w:sz w:val="24"/>
          <w:szCs w:val="24"/>
          <w:lang w:val="en-US"/>
        </w:rPr>
        <w:t xml:space="preserve"> is a static value pointing to the EBA taxonomy version current at the time of development. If the EBA publishes a revised taxonomy, this must be manually updated in the export configuration (European Banking Authority, 2024b).</w:t>
      </w:r>
    </w:p>
    <w:p xmlns:wp14="http://schemas.microsoft.com/office/word/2010/wordml" w:rsidP="3DA4BCA8" wp14:paraId="3BAB6C2D" wp14:textId="69BE49EB">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Partial RT.09 coverage.</w:t>
      </w:r>
      <w:r w:rsidRPr="3DA4BCA8" w:rsidR="149E9058">
        <w:rPr>
          <w:rFonts w:ascii="Times New Roman" w:hAnsi="Times New Roman" w:eastAsia="Times New Roman" w:cs="Times New Roman"/>
          <w:noProof w:val="0"/>
          <w:sz w:val="24"/>
          <w:szCs w:val="24"/>
          <w:lang w:val="en-US"/>
        </w:rPr>
        <w:t xml:space="preserve"> The RT.09 sub-template for group-level entity-to-service links and concentration risk aggregation is the least mature component of the platform. Full implementation of RT.09 is the highest-priority feature development item for a production release.</w:t>
      </w:r>
    </w:p>
    <w:p xmlns:wp14="http://schemas.microsoft.com/office/word/2010/wordml" w:rsidP="3DA4BCA8" wp14:paraId="4205A081" wp14:textId="3442F4F3">
      <w:pPr>
        <w:bidi w:val="0"/>
        <w:spacing w:before="240" w:beforeAutospacing="off" w:after="240" w:afterAutospacing="off"/>
      </w:pPr>
      <w:r w:rsidRPr="3DA4BCA8" w:rsidR="149E9058">
        <w:rPr>
          <w:rFonts w:ascii="Times New Roman" w:hAnsi="Times New Roman" w:eastAsia="Times New Roman" w:cs="Times New Roman"/>
          <w:b w:val="1"/>
          <w:bCs w:val="1"/>
          <w:noProof w:val="0"/>
          <w:sz w:val="24"/>
          <w:szCs w:val="24"/>
          <w:lang w:val="en-US"/>
        </w:rPr>
        <w:t>No automated tenant provisioning.</w:t>
      </w:r>
      <w:r w:rsidRPr="3DA4BCA8" w:rsidR="149E9058">
        <w:rPr>
          <w:rFonts w:ascii="Times New Roman" w:hAnsi="Times New Roman" w:eastAsia="Times New Roman" w:cs="Times New Roman"/>
          <w:noProof w:val="0"/>
          <w:sz w:val="24"/>
          <w:szCs w:val="24"/>
          <w:lang w:val="en-US"/>
        </w:rPr>
        <w:t xml:space="preserve"> Creating a new tenant currently requires a direct database insert by a system administrator. An automated onboarding flow — invitation email, guided setup wizard, initial seeding — would be required before the platform could operate as a self-service SaaS product.</w:t>
      </w:r>
    </w:p>
    <w:p xmlns:wp14="http://schemas.microsoft.com/office/word/2010/wordml" w:rsidP="3DA4BCA8" wp14:paraId="42D97E8D" wp14:textId="44B2AEA4">
      <w:pPr>
        <w:bidi w:val="0"/>
        <w:spacing w:before="0" w:beforeAutospacing="off" w:after="0" w:afterAutospacing="off"/>
      </w:pPr>
    </w:p>
    <w:p xmlns:wp14="http://schemas.microsoft.com/office/word/2010/wordml" w:rsidP="3DA4BCA8" wp14:paraId="2991C37C" wp14:textId="0A6E0AEB">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5.9 Chapter Summary</w:t>
      </w:r>
    </w:p>
    <w:p xmlns:wp14="http://schemas.microsoft.com/office/word/2010/wordml" w:rsidP="3DA4BCA8" wp14:paraId="05D8AA83" wp14:textId="5F24B8E2">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This chapter has traced the concrete implementation of the DORA SaaS platform from module structure through to known production gaps. The twenty-one NestJS modules implement the regulatory domain hierarchy as a clean, single-responsibility codebase in which the </w:t>
      </w:r>
      <w:r w:rsidRPr="3DA4BCA8" w:rsidR="149E9058">
        <w:rPr>
          <w:rFonts w:ascii="Consolas" w:hAnsi="Consolas" w:eastAsia="Consolas" w:cs="Consolas"/>
          <w:noProof w:val="0"/>
          <w:sz w:val="24"/>
          <w:szCs w:val="24"/>
          <w:lang w:val="en-US"/>
        </w:rPr>
        <w:t>ContractualArrangementsModule</w:t>
      </w:r>
      <w:r w:rsidRPr="3DA4BCA8" w:rsidR="149E9058">
        <w:rPr>
          <w:rFonts w:ascii="Times New Roman" w:hAnsi="Times New Roman" w:eastAsia="Times New Roman" w:cs="Times New Roman"/>
          <w:noProof w:val="0"/>
          <w:sz w:val="24"/>
          <w:szCs w:val="24"/>
          <w:lang w:val="en-US"/>
        </w:rPr>
        <w:t xml:space="preserve"> serves as the relational hub for cross-template linkages. The shared-schema multi-tenancy model is enforced through a defence-in-depth strategy combining Prisma compile-time type enforcement, application-layer </w:t>
      </w:r>
      <w:r w:rsidRPr="3DA4BCA8" w:rsidR="149E9058">
        <w:rPr>
          <w:rFonts w:ascii="Consolas" w:hAnsi="Consolas" w:eastAsia="Consolas" w:cs="Consolas"/>
          <w:noProof w:val="0"/>
          <w:sz w:val="24"/>
          <w:szCs w:val="24"/>
          <w:lang w:val="en-US"/>
        </w:rPr>
        <w:t>tenantId</w:t>
      </w:r>
      <w:r w:rsidRPr="3DA4BCA8" w:rsidR="149E9058">
        <w:rPr>
          <w:rFonts w:ascii="Times New Roman" w:hAnsi="Times New Roman" w:eastAsia="Times New Roman" w:cs="Times New Roman"/>
          <w:noProof w:val="0"/>
          <w:sz w:val="24"/>
          <w:szCs w:val="24"/>
          <w:lang w:val="en-US"/>
        </w:rPr>
        <w:t xml:space="preserve"> filtering via </w:t>
      </w:r>
      <w:r w:rsidRPr="3DA4BCA8" w:rsidR="149E9058">
        <w:rPr>
          <w:rFonts w:ascii="Consolas" w:hAnsi="Consolas" w:eastAsia="Consolas" w:cs="Consolas"/>
          <w:noProof w:val="0"/>
          <w:sz w:val="24"/>
          <w:szCs w:val="24"/>
          <w:lang w:val="en-US"/>
        </w:rPr>
        <w:t>TenantIsolationMiddleware</w:t>
      </w:r>
      <w:r w:rsidRPr="3DA4BCA8" w:rsidR="149E9058">
        <w:rPr>
          <w:rFonts w:ascii="Times New Roman" w:hAnsi="Times New Roman" w:eastAsia="Times New Roman" w:cs="Times New Roman"/>
          <w:noProof w:val="0"/>
          <w:sz w:val="24"/>
          <w:szCs w:val="24"/>
          <w:lang w:val="en-US"/>
        </w:rPr>
        <w:t xml:space="preserve">, and PostgreSQL Row-Level Security policies on all 20 tenant-bearing domain tables. The security architecture delivers JWT authentication with per-use refresh token rotation, role-based access control across three roles, rate limiting at ten requests per sixty seconds, and complete before/after audit logging via </w:t>
      </w:r>
      <w:r w:rsidRPr="3DA4BCA8" w:rsidR="149E9058">
        <w:rPr>
          <w:rFonts w:ascii="Consolas" w:hAnsi="Consolas" w:eastAsia="Consolas" w:cs="Consolas"/>
          <w:noProof w:val="0"/>
          <w:sz w:val="24"/>
          <w:szCs w:val="24"/>
          <w:lang w:val="en-US"/>
        </w:rPr>
        <w:t>AuditInterceptor</w:t>
      </w:r>
      <w:r w:rsidRPr="3DA4BCA8" w:rsidR="149E9058">
        <w:rPr>
          <w:rFonts w:ascii="Times New Roman" w:hAnsi="Times New Roman" w:eastAsia="Times New Roman" w:cs="Times New Roman"/>
          <w:noProof w:val="0"/>
          <w:sz w:val="24"/>
          <w:szCs w:val="24"/>
          <w:lang w:val="en-US"/>
        </w:rPr>
        <w:t xml:space="preserve"> and </w:t>
      </w:r>
      <w:r w:rsidRPr="3DA4BCA8" w:rsidR="149E9058">
        <w:rPr>
          <w:rFonts w:ascii="Consolas" w:hAnsi="Consolas" w:eastAsia="Consolas" w:cs="Consolas"/>
          <w:noProof w:val="0"/>
          <w:sz w:val="24"/>
          <w:szCs w:val="24"/>
          <w:lang w:val="en-US"/>
        </w:rPr>
        <w:t>AuditFetchService</w:t>
      </w:r>
      <w:r w:rsidRPr="3DA4BCA8" w:rsidR="149E9058">
        <w:rPr>
          <w:rFonts w:ascii="Times New Roman" w:hAnsi="Times New Roman" w:eastAsia="Times New Roman" w:cs="Times New Roman"/>
          <w:noProof w:val="0"/>
          <w:sz w:val="24"/>
          <w:szCs w:val="24"/>
          <w:lang w:val="en-US"/>
        </w:rPr>
        <w:t xml:space="preserve">. The declarative rule-based validation engine seeds </w:t>
      </w:r>
      <w:r w:rsidRPr="3DA4BCA8" w:rsidR="149E9058">
        <w:rPr>
          <w:rFonts w:ascii="Times New Roman" w:hAnsi="Times New Roman" w:eastAsia="Times New Roman" w:cs="Times New Roman"/>
          <w:b w:val="1"/>
          <w:bCs w:val="1"/>
          <w:noProof w:val="0"/>
          <w:sz w:val="24"/>
          <w:szCs w:val="24"/>
          <w:lang w:val="en-US"/>
        </w:rPr>
        <w:t>220 EBA validation rules</w:t>
      </w:r>
      <w:r w:rsidRPr="3DA4BCA8" w:rsidR="149E9058">
        <w:rPr>
          <w:rFonts w:ascii="Times New Roman" w:hAnsi="Times New Roman" w:eastAsia="Times New Roman" w:cs="Times New Roman"/>
          <w:noProof w:val="0"/>
          <w:sz w:val="24"/>
          <w:szCs w:val="24"/>
          <w:lang w:val="en-US"/>
        </w:rPr>
        <w:t xml:space="preserve"> across ten rule types into the </w:t>
      </w:r>
      <w:r w:rsidRPr="3DA4BCA8" w:rsidR="149E9058">
        <w:rPr>
          <w:rFonts w:ascii="Consolas" w:hAnsi="Consolas" w:eastAsia="Consolas" w:cs="Consolas"/>
          <w:noProof w:val="0"/>
          <w:sz w:val="24"/>
          <w:szCs w:val="24"/>
          <w:lang w:val="en-US"/>
        </w:rPr>
        <w:t>validation_rules</w:t>
      </w:r>
      <w:r w:rsidRPr="3DA4BCA8" w:rsidR="149E9058">
        <w:rPr>
          <w:rFonts w:ascii="Times New Roman" w:hAnsi="Times New Roman" w:eastAsia="Times New Roman" w:cs="Times New Roman"/>
          <w:noProof w:val="0"/>
          <w:sz w:val="24"/>
          <w:szCs w:val="24"/>
          <w:lang w:val="en-US"/>
        </w:rPr>
        <w:t xml:space="preserve"> table, executes them in a structured run lifecycle producing five-state </w:t>
      </w:r>
      <w:r w:rsidRPr="3DA4BCA8" w:rsidR="149E9058">
        <w:rPr>
          <w:rFonts w:ascii="Consolas" w:hAnsi="Consolas" w:eastAsia="Consolas" w:cs="Consolas"/>
          <w:noProof w:val="0"/>
          <w:sz w:val="24"/>
          <w:szCs w:val="24"/>
          <w:lang w:val="en-US"/>
        </w:rPr>
        <w:t>validation_issues</w:t>
      </w:r>
      <w:r w:rsidRPr="3DA4BCA8" w:rsidR="149E9058">
        <w:rPr>
          <w:rFonts w:ascii="Times New Roman" w:hAnsi="Times New Roman" w:eastAsia="Times New Roman" w:cs="Times New Roman"/>
          <w:noProof w:val="0"/>
          <w:sz w:val="24"/>
          <w:szCs w:val="24"/>
          <w:lang w:val="en-US"/>
        </w:rPr>
        <w:t>, and gates all export generation behind an ERROR-severity pre-flight check. The dual-path export subsystem produces fully conformant Excel workbooks and XBRL OIM-CSV ZIP archives for eleven of fourteen sub-templates, with RT.09 and RT.02 linking-table sections partially implemented. The frontend delivers role-differentiated workflows for EDITOR, ANALYST, and ADMIN users through a React 19 SPA with TanStack Query server-state management and SME-oriented constrained-dropdown UX patterns.</w:t>
      </w:r>
    </w:p>
    <w:p xmlns:wp14="http://schemas.microsoft.com/office/word/2010/wordml" w:rsidP="3DA4BCA8" wp14:paraId="5BB71794" wp14:textId="3FE3F5B5">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The prototype's known limitations — the absence of an automated test suite, versioned migrations, MFA, encryption at rest, and full RT.09 coverage — are acknowledged explicitly and frame the scope within which Chapter 6's evaluation is conducted. Chapter 6 now proceeds to evaluate the artefact against the research objectives and the design requirements established in Chapter 3.</w:t>
      </w:r>
    </w:p>
    <w:p xmlns:wp14="http://schemas.microsoft.com/office/word/2010/wordml" w:rsidP="3DA4BCA8" wp14:paraId="1E06B41D" wp14:textId="6890E6EB">
      <w:pPr>
        <w:bidi w:val="0"/>
        <w:spacing w:before="0" w:beforeAutospacing="off" w:after="0" w:afterAutospacing="off"/>
      </w:pPr>
    </w:p>
    <w:p xmlns:wp14="http://schemas.microsoft.com/office/word/2010/wordml" w:rsidP="3DA4BCA8" wp14:paraId="6DB1219D" wp14:textId="0F636350">
      <w:pPr>
        <w:pStyle w:val="Heading2"/>
        <w:bidi w:val="0"/>
        <w:spacing w:before="299" w:beforeAutospacing="off" w:after="299" w:afterAutospacing="off"/>
      </w:pPr>
      <w:r w:rsidRPr="3DA4BCA8" w:rsidR="149E9058">
        <w:rPr>
          <w:rFonts w:ascii="Times New Roman" w:hAnsi="Times New Roman" w:eastAsia="Times New Roman" w:cs="Times New Roman"/>
          <w:b w:val="1"/>
          <w:bCs w:val="1"/>
          <w:noProof w:val="0"/>
          <w:sz w:val="36"/>
          <w:szCs w:val="36"/>
          <w:lang w:val="en-US"/>
        </w:rPr>
        <w:t>Chapter 5 — References</w:t>
      </w:r>
    </w:p>
    <w:p xmlns:wp14="http://schemas.microsoft.com/office/word/2010/wordml" w:rsidP="3DA4BCA8" wp14:paraId="2B9F2FA2" wp14:textId="6676861B">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Anderson, R. J. (2020) </w:t>
      </w:r>
      <w:r w:rsidRPr="3DA4BCA8" w:rsidR="149E9058">
        <w:rPr>
          <w:rFonts w:ascii="Times New Roman" w:hAnsi="Times New Roman" w:eastAsia="Times New Roman" w:cs="Times New Roman"/>
          <w:i w:val="1"/>
          <w:iCs w:val="1"/>
          <w:noProof w:val="0"/>
          <w:sz w:val="24"/>
          <w:szCs w:val="24"/>
          <w:lang w:val="en-US"/>
        </w:rPr>
        <w:t>Security engineering: A guide to building dependable distributed systems</w:t>
      </w:r>
      <w:r w:rsidRPr="3DA4BCA8" w:rsidR="149E9058">
        <w:rPr>
          <w:rFonts w:ascii="Times New Roman" w:hAnsi="Times New Roman" w:eastAsia="Times New Roman" w:cs="Times New Roman"/>
          <w:noProof w:val="0"/>
          <w:sz w:val="24"/>
          <w:szCs w:val="24"/>
          <w:lang w:val="en-US"/>
        </w:rPr>
        <w:t>, 3rd edn. Chichester: Wiley.</w:t>
      </w:r>
    </w:p>
    <w:p xmlns:wp14="http://schemas.microsoft.com/office/word/2010/wordml" w:rsidP="3DA4BCA8" wp14:paraId="5DB5074F" wp14:textId="5CD1FBFE">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Arner, D. W., Barberis, J. N. and Buckley, R. P. (2017) 'FinTech, RegTech, and the reconceptualization of financial regulation', </w:t>
      </w:r>
      <w:r w:rsidRPr="3DA4BCA8" w:rsidR="149E9058">
        <w:rPr>
          <w:rFonts w:ascii="Times New Roman" w:hAnsi="Times New Roman" w:eastAsia="Times New Roman" w:cs="Times New Roman"/>
          <w:i w:val="1"/>
          <w:iCs w:val="1"/>
          <w:noProof w:val="0"/>
          <w:sz w:val="24"/>
          <w:szCs w:val="24"/>
          <w:lang w:val="en-US"/>
        </w:rPr>
        <w:t>Northwestern Journal of International Law and Business</w:t>
      </w:r>
      <w:r w:rsidRPr="3DA4BCA8" w:rsidR="149E9058">
        <w:rPr>
          <w:rFonts w:ascii="Times New Roman" w:hAnsi="Times New Roman" w:eastAsia="Times New Roman" w:cs="Times New Roman"/>
          <w:noProof w:val="0"/>
          <w:sz w:val="24"/>
          <w:szCs w:val="24"/>
          <w:lang w:val="en-US"/>
        </w:rPr>
        <w:t>, 37(3), pp. 371–413.</w:t>
      </w:r>
    </w:p>
    <w:p xmlns:wp14="http://schemas.microsoft.com/office/word/2010/wordml" w:rsidP="3DA4BCA8" wp14:paraId="3B01C565" wp14:textId="1A03B591">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Bass, L., Clements, P. and Kazman, R. (2021) </w:t>
      </w:r>
      <w:r w:rsidRPr="3DA4BCA8" w:rsidR="149E9058">
        <w:rPr>
          <w:rFonts w:ascii="Times New Roman" w:hAnsi="Times New Roman" w:eastAsia="Times New Roman" w:cs="Times New Roman"/>
          <w:i w:val="1"/>
          <w:iCs w:val="1"/>
          <w:noProof w:val="0"/>
          <w:sz w:val="24"/>
          <w:szCs w:val="24"/>
          <w:lang w:val="en-US"/>
        </w:rPr>
        <w:t>Software architecture in practice</w:t>
      </w:r>
      <w:r w:rsidRPr="3DA4BCA8" w:rsidR="149E9058">
        <w:rPr>
          <w:rFonts w:ascii="Times New Roman" w:hAnsi="Times New Roman" w:eastAsia="Times New Roman" w:cs="Times New Roman"/>
          <w:noProof w:val="0"/>
          <w:sz w:val="24"/>
          <w:szCs w:val="24"/>
          <w:lang w:val="en-US"/>
        </w:rPr>
        <w:t>, 4th edn. Boston: Addison-Wesley.</w:t>
      </w:r>
    </w:p>
    <w:p xmlns:wp14="http://schemas.microsoft.com/office/word/2010/wordml" w:rsidP="3DA4BCA8" wp14:paraId="52667D53" wp14:textId="72648BA6">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Bezemer, C-P. and Zaidman, A. (2010) 'Multi-tenant SaaS applications: Maintenance dream or nightmare?', </w:t>
      </w:r>
      <w:r w:rsidRPr="3DA4BCA8" w:rsidR="149E9058">
        <w:rPr>
          <w:rFonts w:ascii="Times New Roman" w:hAnsi="Times New Roman" w:eastAsia="Times New Roman" w:cs="Times New Roman"/>
          <w:i w:val="1"/>
          <w:iCs w:val="1"/>
          <w:noProof w:val="0"/>
          <w:sz w:val="24"/>
          <w:szCs w:val="24"/>
          <w:lang w:val="en-US"/>
        </w:rPr>
        <w:t>Proceedings of the ICSM 2010 Workshop on Software Engineering for the Cloud</w:t>
      </w:r>
      <w:r w:rsidRPr="3DA4BCA8" w:rsidR="149E9058">
        <w:rPr>
          <w:rFonts w:ascii="Times New Roman" w:hAnsi="Times New Roman" w:eastAsia="Times New Roman" w:cs="Times New Roman"/>
          <w:noProof w:val="0"/>
          <w:sz w:val="24"/>
          <w:szCs w:val="24"/>
          <w:lang w:val="en-US"/>
        </w:rPr>
        <w:t>, pp. 88–92.</w:t>
      </w:r>
    </w:p>
    <w:p xmlns:wp14="http://schemas.microsoft.com/office/word/2010/wordml" w:rsidP="3DA4BCA8" wp14:paraId="2295C7A4" wp14:textId="620EA2DB">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Bhurat, S. C. (2025) 'Regulatory compliance automation for SMEs using cloud-based RegTech platforms', </w:t>
      </w:r>
      <w:r w:rsidRPr="3DA4BCA8" w:rsidR="149E9058">
        <w:rPr>
          <w:rFonts w:ascii="Times New Roman" w:hAnsi="Times New Roman" w:eastAsia="Times New Roman" w:cs="Times New Roman"/>
          <w:i w:val="1"/>
          <w:iCs w:val="1"/>
          <w:noProof w:val="0"/>
          <w:sz w:val="24"/>
          <w:szCs w:val="24"/>
          <w:lang w:val="en-US"/>
        </w:rPr>
        <w:t>Journal of Financial Regulation and Compliance</w:t>
      </w:r>
      <w:r w:rsidRPr="3DA4BCA8" w:rsidR="149E9058">
        <w:rPr>
          <w:rFonts w:ascii="Times New Roman" w:hAnsi="Times New Roman" w:eastAsia="Times New Roman" w:cs="Times New Roman"/>
          <w:noProof w:val="0"/>
          <w:sz w:val="24"/>
          <w:szCs w:val="24"/>
          <w:lang w:val="en-US"/>
        </w:rPr>
        <w:t>, 33(1), pp. 45–61.</w:t>
      </w:r>
    </w:p>
    <w:p xmlns:wp14="http://schemas.microsoft.com/office/word/2010/wordml" w:rsidP="3DA4BCA8" wp14:paraId="1E48F4D1" wp14:textId="0B8674A2">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Butler, T. and O'Brien, L. (2019) 'Understanding RegTech for digital regulatory compliance', in Palmié, M. et al. (eds.) </w:t>
      </w:r>
      <w:r w:rsidRPr="3DA4BCA8" w:rsidR="149E9058">
        <w:rPr>
          <w:rFonts w:ascii="Times New Roman" w:hAnsi="Times New Roman" w:eastAsia="Times New Roman" w:cs="Times New Roman"/>
          <w:i w:val="1"/>
          <w:iCs w:val="1"/>
          <w:noProof w:val="0"/>
          <w:sz w:val="24"/>
          <w:szCs w:val="24"/>
          <w:lang w:val="en-US"/>
        </w:rPr>
        <w:t>Disrupting finance: FinTech and strategy in the 21st century</w:t>
      </w:r>
      <w:r w:rsidRPr="3DA4BCA8" w:rsidR="149E9058">
        <w:rPr>
          <w:rFonts w:ascii="Times New Roman" w:hAnsi="Times New Roman" w:eastAsia="Times New Roman" w:cs="Times New Roman"/>
          <w:noProof w:val="0"/>
          <w:sz w:val="24"/>
          <w:szCs w:val="24"/>
          <w:lang w:val="en-US"/>
        </w:rPr>
        <w:t>. Cham: Springer, pp. 85–102.</w:t>
      </w:r>
    </w:p>
    <w:p xmlns:wp14="http://schemas.microsoft.com/office/word/2010/wordml" w:rsidP="3DA4BCA8" wp14:paraId="1C5C5545" wp14:textId="69009137">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Central Bank of Ireland (2024a) </w:t>
      </w:r>
      <w:r w:rsidRPr="3DA4BCA8" w:rsidR="149E9058">
        <w:rPr>
          <w:rFonts w:ascii="Times New Roman" w:hAnsi="Times New Roman" w:eastAsia="Times New Roman" w:cs="Times New Roman"/>
          <w:i w:val="1"/>
          <w:iCs w:val="1"/>
          <w:noProof w:val="0"/>
          <w:sz w:val="24"/>
          <w:szCs w:val="24"/>
          <w:lang w:val="en-US"/>
        </w:rPr>
        <w:t>DORA Register of Information: Guidance for Irish financial entities</w:t>
      </w:r>
      <w:r w:rsidRPr="3DA4BCA8" w:rsidR="149E9058">
        <w:rPr>
          <w:rFonts w:ascii="Times New Roman" w:hAnsi="Times New Roman" w:eastAsia="Times New Roman" w:cs="Times New Roman"/>
          <w:noProof w:val="0"/>
          <w:sz w:val="24"/>
          <w:szCs w:val="24"/>
          <w:lang w:val="en-US"/>
        </w:rPr>
        <w:t>. Dublin: Central Bank of Ireland.</w:t>
      </w:r>
    </w:p>
    <w:p xmlns:wp14="http://schemas.microsoft.com/office/word/2010/wordml" w:rsidP="3DA4BCA8" wp14:paraId="761C3C3B" wp14:textId="65028024">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European Banking Authority (2023a) </w:t>
      </w:r>
      <w:r w:rsidRPr="3DA4BCA8" w:rsidR="149E9058">
        <w:rPr>
          <w:rFonts w:ascii="Times New Roman" w:hAnsi="Times New Roman" w:eastAsia="Times New Roman" w:cs="Times New Roman"/>
          <w:i w:val="1"/>
          <w:iCs w:val="1"/>
          <w:noProof w:val="0"/>
          <w:sz w:val="24"/>
          <w:szCs w:val="24"/>
          <w:lang w:val="en-US"/>
        </w:rPr>
        <w:t>Implementing Technical Standards on the Register of Information under DORA</w:t>
      </w:r>
      <w:r w:rsidRPr="3DA4BCA8" w:rsidR="149E9058">
        <w:rPr>
          <w:rFonts w:ascii="Times New Roman" w:hAnsi="Times New Roman" w:eastAsia="Times New Roman" w:cs="Times New Roman"/>
          <w:noProof w:val="0"/>
          <w:sz w:val="24"/>
          <w:szCs w:val="24"/>
          <w:lang w:val="en-US"/>
        </w:rPr>
        <w:t>. Paris: EBA.</w:t>
      </w:r>
    </w:p>
    <w:p xmlns:wp14="http://schemas.microsoft.com/office/word/2010/wordml" w:rsidP="3DA4BCA8" wp14:paraId="3FF0F504" wp14:textId="08420FE3">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European Banking Authority (2023b) </w:t>
      </w:r>
      <w:r w:rsidRPr="3DA4BCA8" w:rsidR="149E9058">
        <w:rPr>
          <w:rFonts w:ascii="Times New Roman" w:hAnsi="Times New Roman" w:eastAsia="Times New Roman" w:cs="Times New Roman"/>
          <w:i w:val="1"/>
          <w:iCs w:val="1"/>
          <w:noProof w:val="0"/>
          <w:sz w:val="24"/>
          <w:szCs w:val="24"/>
          <w:lang w:val="en-US"/>
        </w:rPr>
        <w:t>Consultation paper on draft ITS on the Register of Information under Article 28(9) DORA</w:t>
      </w:r>
      <w:r w:rsidRPr="3DA4BCA8" w:rsidR="149E9058">
        <w:rPr>
          <w:rFonts w:ascii="Times New Roman" w:hAnsi="Times New Roman" w:eastAsia="Times New Roman" w:cs="Times New Roman"/>
          <w:noProof w:val="0"/>
          <w:sz w:val="24"/>
          <w:szCs w:val="24"/>
          <w:lang w:val="en-US"/>
        </w:rPr>
        <w:t>. Paris: EBA.</w:t>
      </w:r>
    </w:p>
    <w:p xmlns:wp14="http://schemas.microsoft.com/office/word/2010/wordml" w:rsidP="3DA4BCA8" wp14:paraId="68F28440" wp14:textId="7070A236">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European Banking Authority (2024a) </w:t>
      </w:r>
      <w:r w:rsidRPr="3DA4BCA8" w:rsidR="149E9058">
        <w:rPr>
          <w:rFonts w:ascii="Times New Roman" w:hAnsi="Times New Roman" w:eastAsia="Times New Roman" w:cs="Times New Roman"/>
          <w:i w:val="1"/>
          <w:iCs w:val="1"/>
          <w:noProof w:val="0"/>
          <w:sz w:val="24"/>
          <w:szCs w:val="24"/>
          <w:lang w:val="en-US"/>
        </w:rPr>
        <w:t>Draft validation rules for DORA reporting of Register of Information</w:t>
      </w:r>
      <w:r w:rsidRPr="3DA4BCA8" w:rsidR="149E9058">
        <w:rPr>
          <w:rFonts w:ascii="Times New Roman" w:hAnsi="Times New Roman" w:eastAsia="Times New Roman" w:cs="Times New Roman"/>
          <w:noProof w:val="0"/>
          <w:sz w:val="24"/>
          <w:szCs w:val="24"/>
          <w:lang w:val="en-US"/>
        </w:rPr>
        <w:t>. Paris: EBA.</w:t>
      </w:r>
    </w:p>
    <w:p xmlns:wp14="http://schemas.microsoft.com/office/word/2010/wordml" w:rsidP="3DA4BCA8" wp14:paraId="381A54F1" wp14:textId="59321253">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European Banking Authority (2024b) </w:t>
      </w:r>
      <w:r w:rsidRPr="3DA4BCA8" w:rsidR="149E9058">
        <w:rPr>
          <w:rFonts w:ascii="Times New Roman" w:hAnsi="Times New Roman" w:eastAsia="Times New Roman" w:cs="Times New Roman"/>
          <w:i w:val="1"/>
          <w:iCs w:val="1"/>
          <w:noProof w:val="0"/>
          <w:sz w:val="24"/>
          <w:szCs w:val="24"/>
          <w:lang w:val="en-US"/>
        </w:rPr>
        <w:t>XBRL OIM-CSV taxonomy for DORA Register of Information reporting</w:t>
      </w:r>
      <w:r w:rsidRPr="3DA4BCA8" w:rsidR="149E9058">
        <w:rPr>
          <w:rFonts w:ascii="Times New Roman" w:hAnsi="Times New Roman" w:eastAsia="Times New Roman" w:cs="Times New Roman"/>
          <w:noProof w:val="0"/>
          <w:sz w:val="24"/>
          <w:szCs w:val="24"/>
          <w:lang w:val="en-US"/>
        </w:rPr>
        <w:t>. Paris: EBA.</w:t>
      </w:r>
    </w:p>
    <w:p xmlns:wp14="http://schemas.microsoft.com/office/word/2010/wordml" w:rsidP="3DA4BCA8" wp14:paraId="43030AD8" wp14:textId="09A8FC19">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European Commission (2022) </w:t>
      </w:r>
      <w:r w:rsidRPr="3DA4BCA8" w:rsidR="149E9058">
        <w:rPr>
          <w:rFonts w:ascii="Times New Roman" w:hAnsi="Times New Roman" w:eastAsia="Times New Roman" w:cs="Times New Roman"/>
          <w:i w:val="1"/>
          <w:iCs w:val="1"/>
          <w:noProof w:val="0"/>
          <w:sz w:val="24"/>
          <w:szCs w:val="24"/>
          <w:lang w:val="en-US"/>
        </w:rPr>
        <w:t>Regulation (EU) 2022/2554 of the European Parliament and of the Council on digital operational resilience for the financial sector (DORA)</w:t>
      </w:r>
      <w:r w:rsidRPr="3DA4BCA8" w:rsidR="149E9058">
        <w:rPr>
          <w:rFonts w:ascii="Times New Roman" w:hAnsi="Times New Roman" w:eastAsia="Times New Roman" w:cs="Times New Roman"/>
          <w:noProof w:val="0"/>
          <w:sz w:val="24"/>
          <w:szCs w:val="24"/>
          <w:lang w:val="en-US"/>
        </w:rPr>
        <w:t>. Official Journal of the European Union, L 333, pp. 1–79.</w:t>
      </w:r>
    </w:p>
    <w:p xmlns:wp14="http://schemas.microsoft.com/office/word/2010/wordml" w:rsidP="3DA4BCA8" wp14:paraId="26EBE5D9" wp14:textId="5C8A7747">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European Supervisory Authorities (2024) </w:t>
      </w:r>
      <w:r w:rsidRPr="3DA4BCA8" w:rsidR="149E9058">
        <w:rPr>
          <w:rFonts w:ascii="Times New Roman" w:hAnsi="Times New Roman" w:eastAsia="Times New Roman" w:cs="Times New Roman"/>
          <w:i w:val="1"/>
          <w:iCs w:val="1"/>
          <w:noProof w:val="0"/>
          <w:sz w:val="24"/>
          <w:szCs w:val="24"/>
          <w:lang w:val="en-US"/>
        </w:rPr>
        <w:t>Joint ESA report on the 2024 DORA dry run exercise for the Register of Information</w:t>
      </w:r>
      <w:r w:rsidRPr="3DA4BCA8" w:rsidR="149E9058">
        <w:rPr>
          <w:rFonts w:ascii="Times New Roman" w:hAnsi="Times New Roman" w:eastAsia="Times New Roman" w:cs="Times New Roman"/>
          <w:noProof w:val="0"/>
          <w:sz w:val="24"/>
          <w:szCs w:val="24"/>
          <w:lang w:val="en-US"/>
        </w:rPr>
        <w:t>. Frankfurt: ESA Joint Committee.</w:t>
      </w:r>
    </w:p>
    <w:p xmlns:wp14="http://schemas.microsoft.com/office/word/2010/wordml" w:rsidP="3DA4BCA8" wp14:paraId="4F7B3D70" wp14:textId="617CCD72">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Fowler, M. (2002) </w:t>
      </w:r>
      <w:r w:rsidRPr="3DA4BCA8" w:rsidR="149E9058">
        <w:rPr>
          <w:rFonts w:ascii="Times New Roman" w:hAnsi="Times New Roman" w:eastAsia="Times New Roman" w:cs="Times New Roman"/>
          <w:i w:val="1"/>
          <w:iCs w:val="1"/>
          <w:noProof w:val="0"/>
          <w:sz w:val="24"/>
          <w:szCs w:val="24"/>
          <w:lang w:val="en-US"/>
        </w:rPr>
        <w:t>Patterns of enterprise application architecture</w:t>
      </w:r>
      <w:r w:rsidRPr="3DA4BCA8" w:rsidR="149E9058">
        <w:rPr>
          <w:rFonts w:ascii="Times New Roman" w:hAnsi="Times New Roman" w:eastAsia="Times New Roman" w:cs="Times New Roman"/>
          <w:noProof w:val="0"/>
          <w:sz w:val="24"/>
          <w:szCs w:val="24"/>
          <w:lang w:val="en-US"/>
        </w:rPr>
        <w:t>. Boston: Addison-Wesley.</w:t>
      </w:r>
    </w:p>
    <w:p xmlns:wp14="http://schemas.microsoft.com/office/word/2010/wordml" w:rsidP="3DA4BCA8" wp14:paraId="73D19DE8" wp14:textId="4EF4EA28">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Galati, F., Bigliardi, B. and Petroni, A. (2022) 'Digital technologies and regulatory compliance: Evidence from financial services SMEs', </w:t>
      </w:r>
      <w:r w:rsidRPr="3DA4BCA8" w:rsidR="149E9058">
        <w:rPr>
          <w:rFonts w:ascii="Times New Roman" w:hAnsi="Times New Roman" w:eastAsia="Times New Roman" w:cs="Times New Roman"/>
          <w:i w:val="1"/>
          <w:iCs w:val="1"/>
          <w:noProof w:val="0"/>
          <w:sz w:val="24"/>
          <w:szCs w:val="24"/>
          <w:lang w:val="en-US"/>
        </w:rPr>
        <w:t>Journal of Financial Regulation and Compliance</w:t>
      </w:r>
      <w:r w:rsidRPr="3DA4BCA8" w:rsidR="149E9058">
        <w:rPr>
          <w:rFonts w:ascii="Times New Roman" w:hAnsi="Times New Roman" w:eastAsia="Times New Roman" w:cs="Times New Roman"/>
          <w:noProof w:val="0"/>
          <w:sz w:val="24"/>
          <w:szCs w:val="24"/>
          <w:lang w:val="en-US"/>
        </w:rPr>
        <w:t>, 30(4), pp. 512–531.</w:t>
      </w:r>
    </w:p>
    <w:p xmlns:wp14="http://schemas.microsoft.com/office/word/2010/wordml" w:rsidP="3DA4BCA8" wp14:paraId="316F1B2E" wp14:textId="5B29EE57">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Governatori, G., Hashmi, M., Lam, H-P., Villata, S. and Palmirani, M. (2016) 'Semantic business process regulatory compliance checking using LegalRuleML', </w:t>
      </w:r>
      <w:r w:rsidRPr="3DA4BCA8" w:rsidR="149E9058">
        <w:rPr>
          <w:rFonts w:ascii="Times New Roman" w:hAnsi="Times New Roman" w:eastAsia="Times New Roman" w:cs="Times New Roman"/>
          <w:i w:val="1"/>
          <w:iCs w:val="1"/>
          <w:noProof w:val="0"/>
          <w:sz w:val="24"/>
          <w:szCs w:val="24"/>
          <w:lang w:val="en-US"/>
        </w:rPr>
        <w:t>Proceedings of the 20th International Conference on Knowledge Engineering and Knowledge Management</w:t>
      </w:r>
      <w:r w:rsidRPr="3DA4BCA8" w:rsidR="149E9058">
        <w:rPr>
          <w:rFonts w:ascii="Times New Roman" w:hAnsi="Times New Roman" w:eastAsia="Times New Roman" w:cs="Times New Roman"/>
          <w:noProof w:val="0"/>
          <w:sz w:val="24"/>
          <w:szCs w:val="24"/>
          <w:lang w:val="en-US"/>
        </w:rPr>
        <w:t>, pp. 746–761.</w:t>
      </w:r>
    </w:p>
    <w:p xmlns:wp14="http://schemas.microsoft.com/office/word/2010/wordml" w:rsidP="3DA4BCA8" wp14:paraId="102E4464" wp14:textId="00B91313">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Hevner, A. R., March, S. T., Park, J. and Ram, S. (2004) 'Design science in information systems research', </w:t>
      </w:r>
      <w:r w:rsidRPr="3DA4BCA8" w:rsidR="149E9058">
        <w:rPr>
          <w:rFonts w:ascii="Times New Roman" w:hAnsi="Times New Roman" w:eastAsia="Times New Roman" w:cs="Times New Roman"/>
          <w:i w:val="1"/>
          <w:iCs w:val="1"/>
          <w:noProof w:val="0"/>
          <w:sz w:val="24"/>
          <w:szCs w:val="24"/>
          <w:lang w:val="en-US"/>
        </w:rPr>
        <w:t>MIS Quarterly</w:t>
      </w:r>
      <w:r w:rsidRPr="3DA4BCA8" w:rsidR="149E9058">
        <w:rPr>
          <w:rFonts w:ascii="Times New Roman" w:hAnsi="Times New Roman" w:eastAsia="Times New Roman" w:cs="Times New Roman"/>
          <w:noProof w:val="0"/>
          <w:sz w:val="24"/>
          <w:szCs w:val="24"/>
          <w:lang w:val="en-US"/>
        </w:rPr>
        <w:t>, 28(1), pp. 75–105.</w:t>
      </w:r>
    </w:p>
    <w:p xmlns:wp14="http://schemas.microsoft.com/office/word/2010/wordml" w:rsidP="3DA4BCA8" wp14:paraId="19608154" wp14:textId="2EB48BC0">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Martin, R. C. (2003) </w:t>
      </w:r>
      <w:r w:rsidRPr="3DA4BCA8" w:rsidR="149E9058">
        <w:rPr>
          <w:rFonts w:ascii="Times New Roman" w:hAnsi="Times New Roman" w:eastAsia="Times New Roman" w:cs="Times New Roman"/>
          <w:i w:val="1"/>
          <w:iCs w:val="1"/>
          <w:noProof w:val="0"/>
          <w:sz w:val="24"/>
          <w:szCs w:val="24"/>
          <w:lang w:val="en-US"/>
        </w:rPr>
        <w:t>Agile software development, principles, patterns, and practices</w:t>
      </w:r>
      <w:r w:rsidRPr="3DA4BCA8" w:rsidR="149E9058">
        <w:rPr>
          <w:rFonts w:ascii="Times New Roman" w:hAnsi="Times New Roman" w:eastAsia="Times New Roman" w:cs="Times New Roman"/>
          <w:noProof w:val="0"/>
          <w:sz w:val="24"/>
          <w:szCs w:val="24"/>
          <w:lang w:val="en-US"/>
        </w:rPr>
        <w:t>. Upper Saddle River: Prentice Hall.</w:t>
      </w:r>
    </w:p>
    <w:p xmlns:wp14="http://schemas.microsoft.com/office/word/2010/wordml" w:rsidP="3DA4BCA8" wp14:paraId="73643DF9" wp14:textId="02696624">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NestJS (2023) </w:t>
      </w:r>
      <w:r w:rsidRPr="3DA4BCA8" w:rsidR="149E9058">
        <w:rPr>
          <w:rFonts w:ascii="Times New Roman" w:hAnsi="Times New Roman" w:eastAsia="Times New Roman" w:cs="Times New Roman"/>
          <w:i w:val="1"/>
          <w:iCs w:val="1"/>
          <w:noProof w:val="0"/>
          <w:sz w:val="24"/>
          <w:szCs w:val="24"/>
          <w:lang w:val="en-US"/>
        </w:rPr>
        <w:t>NestJS documentation: A progressive Node.js framework</w:t>
      </w:r>
      <w:r w:rsidRPr="3DA4BCA8" w:rsidR="149E9058">
        <w:rPr>
          <w:rFonts w:ascii="Times New Roman" w:hAnsi="Times New Roman" w:eastAsia="Times New Roman" w:cs="Times New Roman"/>
          <w:noProof w:val="0"/>
          <w:sz w:val="24"/>
          <w:szCs w:val="24"/>
          <w:lang w:val="en-US"/>
        </w:rPr>
        <w:t xml:space="preserve">. Available at: </w:t>
      </w:r>
      <w:hyperlink r:id="R9b09d6da2a1e49f7">
        <w:r w:rsidRPr="3DA4BCA8" w:rsidR="149E9058">
          <w:rPr>
            <w:rStyle w:val="Hyperlink"/>
            <w:rFonts w:ascii="Times New Roman" w:hAnsi="Times New Roman" w:eastAsia="Times New Roman" w:cs="Times New Roman"/>
            <w:noProof w:val="0"/>
            <w:sz w:val="24"/>
            <w:szCs w:val="24"/>
            <w:lang w:val="en-US"/>
          </w:rPr>
          <w:t>https://docs.nestjs.com</w:t>
        </w:r>
      </w:hyperlink>
      <w:r w:rsidRPr="3DA4BCA8" w:rsidR="149E9058">
        <w:rPr>
          <w:rFonts w:ascii="Times New Roman" w:hAnsi="Times New Roman" w:eastAsia="Times New Roman" w:cs="Times New Roman"/>
          <w:noProof w:val="0"/>
          <w:sz w:val="24"/>
          <w:szCs w:val="24"/>
          <w:lang w:val="en-US"/>
        </w:rPr>
        <w:t xml:space="preserve"> (Accessed: 17 January 2026).</w:t>
      </w:r>
    </w:p>
    <w:p xmlns:wp14="http://schemas.microsoft.com/office/word/2010/wordml" w:rsidP="3DA4BCA8" wp14:paraId="6F686141" wp14:textId="6295F42F">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NIST (2018) </w:t>
      </w:r>
      <w:r w:rsidRPr="3DA4BCA8" w:rsidR="149E9058">
        <w:rPr>
          <w:rFonts w:ascii="Times New Roman" w:hAnsi="Times New Roman" w:eastAsia="Times New Roman" w:cs="Times New Roman"/>
          <w:i w:val="1"/>
          <w:iCs w:val="1"/>
          <w:noProof w:val="0"/>
          <w:sz w:val="24"/>
          <w:szCs w:val="24"/>
          <w:lang w:val="en-US"/>
        </w:rPr>
        <w:t>Special publication 800-63B: Digital identity guidelines — Authentication and lifecycle management</w:t>
      </w:r>
      <w:r w:rsidRPr="3DA4BCA8" w:rsidR="149E9058">
        <w:rPr>
          <w:rFonts w:ascii="Times New Roman" w:hAnsi="Times New Roman" w:eastAsia="Times New Roman" w:cs="Times New Roman"/>
          <w:noProof w:val="0"/>
          <w:sz w:val="24"/>
          <w:szCs w:val="24"/>
          <w:lang w:val="en-US"/>
        </w:rPr>
        <w:t>. Gaithersburg: National Institute of Standards and Technology.</w:t>
      </w:r>
    </w:p>
    <w:p xmlns:wp14="http://schemas.microsoft.com/office/word/2010/wordml" w:rsidP="3DA4BCA8" wp14:paraId="7DA64C54" wp14:textId="0F1AE295">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OWASP (2021) </w:t>
      </w:r>
      <w:r w:rsidRPr="3DA4BCA8" w:rsidR="149E9058">
        <w:rPr>
          <w:rFonts w:ascii="Times New Roman" w:hAnsi="Times New Roman" w:eastAsia="Times New Roman" w:cs="Times New Roman"/>
          <w:i w:val="1"/>
          <w:iCs w:val="1"/>
          <w:noProof w:val="0"/>
          <w:sz w:val="24"/>
          <w:szCs w:val="24"/>
          <w:lang w:val="en-US"/>
        </w:rPr>
        <w:t>OWASP top ten — 2021</w:t>
      </w:r>
      <w:r w:rsidRPr="3DA4BCA8" w:rsidR="149E9058">
        <w:rPr>
          <w:rFonts w:ascii="Times New Roman" w:hAnsi="Times New Roman" w:eastAsia="Times New Roman" w:cs="Times New Roman"/>
          <w:noProof w:val="0"/>
          <w:sz w:val="24"/>
          <w:szCs w:val="24"/>
          <w:lang w:val="en-US"/>
        </w:rPr>
        <w:t xml:space="preserve">. Available at: </w:t>
      </w:r>
      <w:hyperlink r:id="R8ce234d45cd74a1c">
        <w:r w:rsidRPr="3DA4BCA8" w:rsidR="149E9058">
          <w:rPr>
            <w:rStyle w:val="Hyperlink"/>
            <w:rFonts w:ascii="Times New Roman" w:hAnsi="Times New Roman" w:eastAsia="Times New Roman" w:cs="Times New Roman"/>
            <w:noProof w:val="0"/>
            <w:sz w:val="24"/>
            <w:szCs w:val="24"/>
            <w:lang w:val="en-US"/>
          </w:rPr>
          <w:t>https://owasp.org/www-project-top-ten</w:t>
        </w:r>
      </w:hyperlink>
      <w:r w:rsidRPr="3DA4BCA8" w:rsidR="149E9058">
        <w:rPr>
          <w:rFonts w:ascii="Times New Roman" w:hAnsi="Times New Roman" w:eastAsia="Times New Roman" w:cs="Times New Roman"/>
          <w:noProof w:val="0"/>
          <w:sz w:val="24"/>
          <w:szCs w:val="24"/>
          <w:lang w:val="en-US"/>
        </w:rPr>
        <w:t xml:space="preserve"> (Accessed: 17 January 2026).</w:t>
      </w:r>
    </w:p>
    <w:p xmlns:wp14="http://schemas.microsoft.com/office/word/2010/wordml" w:rsidP="3DA4BCA8" wp14:paraId="4FDB3160" wp14:textId="4BFCF56F">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Palmirani, M., Governatori, G. and Rotolo, A. (2018) 'LegalRuleML: Design principles and foundations', in Morgenstern, L. et al. (eds.) </w:t>
      </w:r>
      <w:r w:rsidRPr="3DA4BCA8" w:rsidR="149E9058">
        <w:rPr>
          <w:rFonts w:ascii="Times New Roman" w:hAnsi="Times New Roman" w:eastAsia="Times New Roman" w:cs="Times New Roman"/>
          <w:i w:val="1"/>
          <w:iCs w:val="1"/>
          <w:noProof w:val="0"/>
          <w:sz w:val="24"/>
          <w:szCs w:val="24"/>
          <w:lang w:val="en-US"/>
        </w:rPr>
        <w:t>Proceedings of the Workshop on Automated Detection, Extraction and Analysis of Semantic Information in Legal Texts</w:t>
      </w:r>
      <w:r w:rsidRPr="3DA4BCA8" w:rsidR="149E9058">
        <w:rPr>
          <w:rFonts w:ascii="Times New Roman" w:hAnsi="Times New Roman" w:eastAsia="Times New Roman" w:cs="Times New Roman"/>
          <w:noProof w:val="0"/>
          <w:sz w:val="24"/>
          <w:szCs w:val="24"/>
          <w:lang w:val="en-US"/>
        </w:rPr>
        <w:t>. Cham: Springer, pp. 1–18.</w:t>
      </w:r>
    </w:p>
    <w:p xmlns:wp14="http://schemas.microsoft.com/office/word/2010/wordml" w:rsidP="3DA4BCA8" wp14:paraId="0CC95092" wp14:textId="1E6E4B6A">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Peffers, K., Tuunanen, T., Rothenberger, M. A. and Chatterjee, S. (2007) 'A design science research methodology for information systems research', </w:t>
      </w:r>
      <w:r w:rsidRPr="3DA4BCA8" w:rsidR="149E9058">
        <w:rPr>
          <w:rFonts w:ascii="Times New Roman" w:hAnsi="Times New Roman" w:eastAsia="Times New Roman" w:cs="Times New Roman"/>
          <w:i w:val="1"/>
          <w:iCs w:val="1"/>
          <w:noProof w:val="0"/>
          <w:sz w:val="24"/>
          <w:szCs w:val="24"/>
          <w:lang w:val="en-US"/>
        </w:rPr>
        <w:t>Journal of Management Information Systems</w:t>
      </w:r>
      <w:r w:rsidRPr="3DA4BCA8" w:rsidR="149E9058">
        <w:rPr>
          <w:rFonts w:ascii="Times New Roman" w:hAnsi="Times New Roman" w:eastAsia="Times New Roman" w:cs="Times New Roman"/>
          <w:noProof w:val="0"/>
          <w:sz w:val="24"/>
          <w:szCs w:val="24"/>
          <w:lang w:val="en-US"/>
        </w:rPr>
        <w:t>, 24(3), pp. 45–77.</w:t>
      </w:r>
    </w:p>
    <w:p xmlns:wp14="http://schemas.microsoft.com/office/word/2010/wordml" w:rsidP="3DA4BCA8" wp14:paraId="014A6825" wp14:textId="10FA2F38">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PostgreSQL Global Development Group (2023) </w:t>
      </w:r>
      <w:r w:rsidRPr="3DA4BCA8" w:rsidR="149E9058">
        <w:rPr>
          <w:rFonts w:ascii="Times New Roman" w:hAnsi="Times New Roman" w:eastAsia="Times New Roman" w:cs="Times New Roman"/>
          <w:i w:val="1"/>
          <w:iCs w:val="1"/>
          <w:noProof w:val="0"/>
          <w:sz w:val="24"/>
          <w:szCs w:val="24"/>
          <w:lang w:val="en-US"/>
        </w:rPr>
        <w:t>PostgreSQL 16 documentation: Row security policies</w:t>
      </w:r>
      <w:r w:rsidRPr="3DA4BCA8" w:rsidR="149E9058">
        <w:rPr>
          <w:rFonts w:ascii="Times New Roman" w:hAnsi="Times New Roman" w:eastAsia="Times New Roman" w:cs="Times New Roman"/>
          <w:noProof w:val="0"/>
          <w:sz w:val="24"/>
          <w:szCs w:val="24"/>
          <w:lang w:val="en-US"/>
        </w:rPr>
        <w:t xml:space="preserve">. Available at: </w:t>
      </w:r>
      <w:hyperlink r:id="R5c8a6b23ffe844b9">
        <w:r w:rsidRPr="3DA4BCA8" w:rsidR="149E9058">
          <w:rPr>
            <w:rStyle w:val="Hyperlink"/>
            <w:rFonts w:ascii="Times New Roman" w:hAnsi="Times New Roman" w:eastAsia="Times New Roman" w:cs="Times New Roman"/>
            <w:noProof w:val="0"/>
            <w:sz w:val="24"/>
            <w:szCs w:val="24"/>
            <w:lang w:val="en-US"/>
          </w:rPr>
          <w:t>https://www.postgresql.org/docs/16/ddl-rowsecurity.html</w:t>
        </w:r>
      </w:hyperlink>
      <w:r w:rsidRPr="3DA4BCA8" w:rsidR="149E9058">
        <w:rPr>
          <w:rFonts w:ascii="Times New Roman" w:hAnsi="Times New Roman" w:eastAsia="Times New Roman" w:cs="Times New Roman"/>
          <w:noProof w:val="0"/>
          <w:sz w:val="24"/>
          <w:szCs w:val="24"/>
          <w:lang w:val="en-US"/>
        </w:rPr>
        <w:t xml:space="preserve"> (Accessed: 17 January 2026).</w:t>
      </w:r>
    </w:p>
    <w:p xmlns:wp14="http://schemas.microsoft.com/office/word/2010/wordml" w:rsidP="3DA4BCA8" wp14:paraId="6F924229" wp14:textId="2083DEC6">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Prisma (2024) </w:t>
      </w:r>
      <w:r w:rsidRPr="3DA4BCA8" w:rsidR="149E9058">
        <w:rPr>
          <w:rFonts w:ascii="Times New Roman" w:hAnsi="Times New Roman" w:eastAsia="Times New Roman" w:cs="Times New Roman"/>
          <w:i w:val="1"/>
          <w:iCs w:val="1"/>
          <w:noProof w:val="0"/>
          <w:sz w:val="24"/>
          <w:szCs w:val="24"/>
          <w:lang w:val="en-US"/>
        </w:rPr>
        <w:t>Prisma documentation: Schema, migrations, and client</w:t>
      </w:r>
      <w:r w:rsidRPr="3DA4BCA8" w:rsidR="149E9058">
        <w:rPr>
          <w:rFonts w:ascii="Times New Roman" w:hAnsi="Times New Roman" w:eastAsia="Times New Roman" w:cs="Times New Roman"/>
          <w:noProof w:val="0"/>
          <w:sz w:val="24"/>
          <w:szCs w:val="24"/>
          <w:lang w:val="en-US"/>
        </w:rPr>
        <w:t xml:space="preserve">. Available at: </w:t>
      </w:r>
      <w:hyperlink r:id="R7e6faca5637144ce">
        <w:r w:rsidRPr="3DA4BCA8" w:rsidR="149E9058">
          <w:rPr>
            <w:rStyle w:val="Hyperlink"/>
            <w:rFonts w:ascii="Times New Roman" w:hAnsi="Times New Roman" w:eastAsia="Times New Roman" w:cs="Times New Roman"/>
            <w:noProof w:val="0"/>
            <w:sz w:val="24"/>
            <w:szCs w:val="24"/>
            <w:lang w:val="en-US"/>
          </w:rPr>
          <w:t>https://www.prisma.io/docs</w:t>
        </w:r>
      </w:hyperlink>
      <w:r w:rsidRPr="3DA4BCA8" w:rsidR="149E9058">
        <w:rPr>
          <w:rFonts w:ascii="Times New Roman" w:hAnsi="Times New Roman" w:eastAsia="Times New Roman" w:cs="Times New Roman"/>
          <w:noProof w:val="0"/>
          <w:sz w:val="24"/>
          <w:szCs w:val="24"/>
          <w:lang w:val="en-US"/>
        </w:rPr>
        <w:t xml:space="preserve"> (Accessed: 17 January 2026).</w:t>
      </w:r>
    </w:p>
    <w:p xmlns:wp14="http://schemas.microsoft.com/office/word/2010/wordml" w:rsidP="3DA4BCA8" wp14:paraId="1D7A4843" wp14:textId="17627B25">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Rodero-Merino, L., Vaquero, L. M., Caron, E., Muresan, A. and Desprez, F. (2010) 'Building safe PaaS clouds: A survey on security in multi-tenant software platforms', </w:t>
      </w:r>
      <w:r w:rsidRPr="3DA4BCA8" w:rsidR="149E9058">
        <w:rPr>
          <w:rFonts w:ascii="Times New Roman" w:hAnsi="Times New Roman" w:eastAsia="Times New Roman" w:cs="Times New Roman"/>
          <w:i w:val="1"/>
          <w:iCs w:val="1"/>
          <w:noProof w:val="0"/>
          <w:sz w:val="24"/>
          <w:szCs w:val="24"/>
          <w:lang w:val="en-US"/>
        </w:rPr>
        <w:t>Computers and Security</w:t>
      </w:r>
      <w:r w:rsidRPr="3DA4BCA8" w:rsidR="149E9058">
        <w:rPr>
          <w:rFonts w:ascii="Times New Roman" w:hAnsi="Times New Roman" w:eastAsia="Times New Roman" w:cs="Times New Roman"/>
          <w:noProof w:val="0"/>
          <w:sz w:val="24"/>
          <w:szCs w:val="24"/>
          <w:lang w:val="en-US"/>
        </w:rPr>
        <w:t>, 31(1), pp. 96–108.</w:t>
      </w:r>
    </w:p>
    <w:p xmlns:wp14="http://schemas.microsoft.com/office/word/2010/wordml" w:rsidP="3DA4BCA8" wp14:paraId="35FF2F28" wp14:textId="18A33B65">
      <w:pPr>
        <w:bidi w:val="0"/>
        <w:spacing w:before="240" w:beforeAutospacing="off" w:after="240" w:afterAutospacing="off"/>
      </w:pPr>
      <w:r w:rsidRPr="3DA4BCA8" w:rsidR="149E9058">
        <w:rPr>
          <w:rFonts w:ascii="Times New Roman" w:hAnsi="Times New Roman" w:eastAsia="Times New Roman" w:cs="Times New Roman"/>
          <w:noProof w:val="0"/>
          <w:sz w:val="24"/>
          <w:szCs w:val="24"/>
          <w:lang w:val="en-US"/>
        </w:rPr>
        <w:t xml:space="preserve">Tanner Linsley (2023) </w:t>
      </w:r>
      <w:r w:rsidRPr="3DA4BCA8" w:rsidR="149E9058">
        <w:rPr>
          <w:rFonts w:ascii="Times New Roman" w:hAnsi="Times New Roman" w:eastAsia="Times New Roman" w:cs="Times New Roman"/>
          <w:i w:val="1"/>
          <w:iCs w:val="1"/>
          <w:noProof w:val="0"/>
          <w:sz w:val="24"/>
          <w:szCs w:val="24"/>
          <w:lang w:val="en-US"/>
        </w:rPr>
        <w:t>TanStack Query v5 documentation</w:t>
      </w:r>
      <w:r w:rsidRPr="3DA4BCA8" w:rsidR="149E9058">
        <w:rPr>
          <w:rFonts w:ascii="Times New Roman" w:hAnsi="Times New Roman" w:eastAsia="Times New Roman" w:cs="Times New Roman"/>
          <w:noProof w:val="0"/>
          <w:sz w:val="24"/>
          <w:szCs w:val="24"/>
          <w:lang w:val="en-US"/>
        </w:rPr>
        <w:t xml:space="preserve">. Available at: </w:t>
      </w:r>
      <w:hyperlink r:id="Rd4654edae39a46b2">
        <w:r w:rsidRPr="3DA4BCA8" w:rsidR="149E9058">
          <w:rPr>
            <w:rStyle w:val="Hyperlink"/>
            <w:rFonts w:ascii="Times New Roman" w:hAnsi="Times New Roman" w:eastAsia="Times New Roman" w:cs="Times New Roman"/>
            <w:noProof w:val="0"/>
            <w:sz w:val="24"/>
            <w:szCs w:val="24"/>
            <w:lang w:val="en-US"/>
          </w:rPr>
          <w:t>https://tanstack.com/query/v5</w:t>
        </w:r>
      </w:hyperlink>
      <w:r w:rsidRPr="3DA4BCA8" w:rsidR="149E9058">
        <w:rPr>
          <w:rFonts w:ascii="Times New Roman" w:hAnsi="Times New Roman" w:eastAsia="Times New Roman" w:cs="Times New Roman"/>
          <w:noProof w:val="0"/>
          <w:sz w:val="24"/>
          <w:szCs w:val="24"/>
          <w:lang w:val="en-US"/>
        </w:rPr>
        <w:t xml:space="preserve"> (Accessed: 17 January 2026).</w:t>
      </w:r>
    </w:p>
    <w:p xmlns:wp14="http://schemas.microsoft.com/office/word/2010/wordml" w:rsidP="3DA4BCA8" wp14:paraId="1DA9B086" wp14:textId="510AC068">
      <w:pPr>
        <w:bidi w:val="0"/>
        <w:spacing w:before="0" w:beforeAutospacing="off" w:after="0" w:afterAutospacing="off"/>
      </w:pPr>
    </w:p>
    <w:p xmlns:wp14="http://schemas.microsoft.com/office/word/2010/wordml" w:rsidP="3DA4BCA8" wp14:paraId="47917BA2" wp14:textId="09CE60A3">
      <w:pPr>
        <w:bidi w:val="0"/>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p14:paraId="2C078E63" wp14:textId="7C84DEC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33f525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4e235a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003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89C7FC7"/>
    <w:rsid w:val="03498149"/>
    <w:rsid w:val="05073EDF"/>
    <w:rsid w:val="0628666E"/>
    <w:rsid w:val="0628666E"/>
    <w:rsid w:val="0C689C2D"/>
    <w:rsid w:val="10F597DF"/>
    <w:rsid w:val="1253B2C9"/>
    <w:rsid w:val="149E9058"/>
    <w:rsid w:val="16B9B6EE"/>
    <w:rsid w:val="1B0BD334"/>
    <w:rsid w:val="1B7E6176"/>
    <w:rsid w:val="1CD117F1"/>
    <w:rsid w:val="20D54AD5"/>
    <w:rsid w:val="20D54AD5"/>
    <w:rsid w:val="21734C11"/>
    <w:rsid w:val="280B431A"/>
    <w:rsid w:val="280B431A"/>
    <w:rsid w:val="30C808FC"/>
    <w:rsid w:val="382292CF"/>
    <w:rsid w:val="389C7FC7"/>
    <w:rsid w:val="3DA4BCA8"/>
    <w:rsid w:val="44E97145"/>
    <w:rsid w:val="4EF17827"/>
    <w:rsid w:val="5218CE77"/>
    <w:rsid w:val="647732E5"/>
    <w:rsid w:val="664D3DD7"/>
    <w:rsid w:val="664D3DD7"/>
    <w:rsid w:val="6D7DAF40"/>
    <w:rsid w:val="732CEF5A"/>
    <w:rsid w:val="76A080F8"/>
    <w:rsid w:val="7723F60A"/>
    <w:rsid w:val="79127F7A"/>
    <w:rsid w:val="7ABAEC98"/>
    <w:rsid w:val="7AF1E260"/>
    <w:rsid w:val="7EE9A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C7FC7"/>
  <w15:chartTrackingRefBased/>
  <w15:docId w15:val="{AD15741E-A9F2-4E93-B844-D36D1785BE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D7DAF4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7DAF4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D7DAF40"/>
    <w:pPr>
      <w:spacing/>
      <w:ind w:left="720"/>
      <w:contextualSpacing/>
    </w:pPr>
  </w:style>
  <w:style w:type="character" w:styleId="Hyperlink">
    <w:uiPriority w:val="99"/>
    <w:name w:val="Hyperlink"/>
    <w:basedOn w:val="DefaultParagraphFont"/>
    <w:unhideWhenUsed/>
    <w:rsid w:val="6D7DAF40"/>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6Colorful-Accent1" mc:Ignorable="w14">
    <w:name xmlns:w="http://schemas.openxmlformats.org/wordprocessingml/2006/main" w:val="Grid Table 6 Colorful Accent 1"/>
    <w:basedOn xmlns:w="http://schemas.openxmlformats.org/wordprocessingml/2006/main" w:val="TableNormal"/>
    <w:uiPriority xmlns:w="http://schemas.openxmlformats.org/wordprocessingml/2006/main" w:val="51"/>
    <w:pPr xmlns:w="http://schemas.openxmlformats.org/wordprocessingml/2006/main">
      <w:spacing xmlns:w="http://schemas.openxmlformats.org/wordprocessingml/2006/main" w:after="0" w:line="240" w:lineRule="auto"/>
    </w:pPr>
    <w:rPr xmlns:w="http://schemas.openxmlformats.org/wordprocessingml/2006/main">
      <w:color w:val="2E74B5" w:themeColor="accent1" w:themeShade="BF"/>
    </w:r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bottom w:val="single" w:color="9CC2E5" w:themeColor="accent1" w:themeTint="99" w:sz="12" w:space="0"/>
        </w:tcBorders>
      </w:tcPr>
    </w:tblStylePr>
    <w:tblStylePr xmlns:w="http://schemas.openxmlformats.org/wordprocessingml/2006/main" w:type="lastRow">
      <w:rPr>
        <w:b/>
        <w:bCs/>
      </w:rPr>
      <w:tblPr/>
      <w:tcPr>
        <w:tcBorders>
          <w:top w:val="double" w:color="9CC2E5" w:themeColor="accent1" w:themeTint="99"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d9ccb8a6f2749d3" /><Relationship Type="http://schemas.openxmlformats.org/officeDocument/2006/relationships/hyperlink" Target="https://docs.nestjs.com" TargetMode="External" Id="R9b09d6da2a1e49f7" /><Relationship Type="http://schemas.openxmlformats.org/officeDocument/2006/relationships/hyperlink" Target="https://owasp.org/www-project-top-ten" TargetMode="External" Id="R8ce234d45cd74a1c" /><Relationship Type="http://schemas.openxmlformats.org/officeDocument/2006/relationships/hyperlink" Target="https://www.postgresql.org/docs/16/ddl-rowsecurity.html" TargetMode="External" Id="R5c8a6b23ffe844b9" /><Relationship Type="http://schemas.openxmlformats.org/officeDocument/2006/relationships/hyperlink" Target="https://www.prisma.io/docs" TargetMode="External" Id="R7e6faca5637144ce" /><Relationship Type="http://schemas.openxmlformats.org/officeDocument/2006/relationships/hyperlink" Target="https://tanstack.com/query/v5" TargetMode="External" Id="Rd4654edae39a46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2026-04-20T22:11:51.3976250Z</dcterms:created>
  <dcterms:modified xsi:type="dcterms:W3CDTF">2026-04-21T13:18:06.3733050Z</dcterms:modified>
  <dc:creator>Raouf Amir Boussouf</dc:creator>
  <lastModifiedBy>Raouf Amir Boussouf</lastModifiedBy>
</coreProperties>
</file>