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 de prestation de services</w:t>
      </w:r>
    </w:p>
    <w:p>
      <w:r>
        <w:t xml:space="preserve">Entre le Cabinet Nkeng &amp; Associés, Douala, et la société Kadji SARL.</w:t>
      </w:r>
    </w:p>
    <w:p>
      <w:r>
        <w:t xml:space="preserve">Article 1 — Objet : conseil juridique pour une durée de 12 mois.</w:t>
      </w:r>
    </w:p>
    <w:p>
      <w:r>
        <w:t xml:space="preserve">Article 2 — Honoraires : 450 000 FCFA par mois.</w:t>
      </w:r>
    </w:p>
    <w:p>
      <w:r>
        <w:t xml:space="preserve"/>
      </w:r>
    </w:p>
    <w:p>
      <w:r>
        <w:t xml:space="preserve">Fait à Douala, le ……………… Lu et approuvé.</w:t>
      </w:r>
    </w:p>
    <w:p>
      <w:r>
        <w:t xml:space="preserve">Signature 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2026-09-28T16:54:11.526Z</dcterms:created>
  <dcterms:modified xsi:type="dcterms:W3CDTF">2026-09-28T16:54:11.527Z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