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</w:pPr>
      <w:bookmarkStart w:id="0" w:name="header-n372"/>
      <w:r>
        <w:rPr>
          <w:rFonts w:hint="eastAsia"/>
        </w:rPr>
        <w:t>用户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Access-Token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getEquNumberByType{type}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设备类型。2：自动化。1.常规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ageNum(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pStyle w:val="3"/>
        <w:rPr>
          <w:rFonts w:ascii="Helvetica" w:hAnsi="Helvetica" w:eastAsia="Helvetica" w:cs="Helvetica"/>
          <w:shd w:val="clear" w:color="auto" w:fill="FFFFFF"/>
        </w:rPr>
      </w:pPr>
      <w:r>
        <w:rPr>
          <w:rFonts w:hint="eastAsia"/>
          <w:shd w:val="clear" w:color="auto" w:fill="FFFFFF"/>
        </w:rPr>
        <w:t>告警记录列表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/warningInfo/getWarringList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roName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未核实；1：核实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single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单次量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累积量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date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监护；2：监测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oint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已经核实数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告警数据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/warningInfo/getTop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数据告警总数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getverify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parNum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修改告警状态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/warningInfo/updateWarringInfo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id(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未核实：1；核实</w:t>
            </w:r>
          </w:p>
        </w:tc>
      </w:tr>
    </w:tbl>
    <w:p/>
    <w:p>
      <w:pPr>
        <w:pStyle w:val="3"/>
        <w:rPr>
          <w:rFonts w:asciiTheme="majorHAnsi" w:hAnsiTheme="majorHAnsi" w:eastAsiaTheme="majorEastAsia" w:cstheme="majorBidi"/>
          <w:kern w:val="0"/>
          <w:sz w:val="28"/>
          <w:szCs w:val="28"/>
        </w:rPr>
      </w:pPr>
      <w:r>
        <w:rPr>
          <w:rFonts w:hint="eastAsia"/>
          <w:shd w:val="clear" w:color="auto" w:fill="FFFF00"/>
        </w:rPr>
        <w:t>项目监测监护内容字典表接口</w:t>
      </w:r>
      <w:r>
        <w:t xml:space="preserve"> </w:t>
      </w:r>
    </w:p>
    <w:p>
      <w:pPr>
        <w:pStyle w:val="45"/>
      </w:pPr>
      <w:r>
        <w:rPr>
          <w:rFonts w:hint="eastAsia"/>
        </w:rPr>
        <w:t>请求路径：</w:t>
      </w:r>
      <w:r>
        <w:t>dictMonitorGuard/queryMonitorGuardInfoByType/</w:t>
      </w:r>
      <w:r>
        <w:rPr>
          <w:rFonts w:hint="eastAsia"/>
          <w:shd w:val="clear" w:color="auto" w:fill="FFFF00"/>
        </w:rPr>
        <w:t>类型</w:t>
      </w:r>
      <w:r>
        <w:rPr>
          <w:shd w:val="clear" w:color="auto" w:fill="FFFF00"/>
        </w:rPr>
        <w:t>id</w:t>
      </w:r>
      <w:r>
        <w:rPr>
          <w:rFonts w:hint="eastAsia"/>
          <w:shd w:val="clear" w:color="auto" w:fill="FFFF00"/>
        </w:rPr>
        <w:t>（</w:t>
      </w:r>
      <w:r>
        <w:rPr>
          <w:shd w:val="clear" w:color="auto" w:fill="FFFF00"/>
        </w:rPr>
        <w:t>1</w:t>
      </w:r>
      <w:r>
        <w:rPr>
          <w:rFonts w:hint="eastAsia"/>
          <w:shd w:val="clear" w:color="auto" w:fill="FFFF00"/>
        </w:rPr>
        <w:t>：监测</w:t>
      </w:r>
      <w:r>
        <w:rPr>
          <w:shd w:val="clear" w:color="auto" w:fill="FFFF00"/>
        </w:rPr>
        <w:t xml:space="preserve"> 2</w:t>
      </w:r>
      <w:r>
        <w:rPr>
          <w:rFonts w:hint="eastAsia"/>
          <w:shd w:val="clear" w:color="auto" w:fill="FFFF00"/>
        </w:rPr>
        <w:t>：监护）</w:t>
      </w:r>
    </w:p>
    <w:p>
      <w:pPr>
        <w:pStyle w:val="4"/>
      </w:pPr>
      <w:r>
        <w:rPr>
          <w:rFonts w:hint="eastAsia"/>
        </w:rPr>
        <w:t>请求方式：</w:t>
      </w:r>
      <w:r>
        <w:t>get</w:t>
      </w:r>
    </w:p>
    <w:p>
      <w:pPr>
        <w:pStyle w:val="4"/>
      </w:pPr>
      <w:r>
        <w:rPr>
          <w:rFonts w:hint="eastAsia"/>
        </w:rPr>
        <w:t>返回结果</w:t>
      </w:r>
      <w:r>
        <w:t xml:space="preserve"> ..</w:t>
      </w:r>
    </w:p>
    <w:p>
      <w:pPr>
        <w:pStyle w:val="4"/>
      </w:pPr>
      <w:r>
        <w:rPr>
          <w:rStyle w:val="76"/>
          <w:i w:val="0"/>
        </w:rPr>
        <w:t>{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监测内容</w:t>
      </w:r>
      <w:r>
        <w:rPr>
          <w:rStyle w:val="88"/>
          <w:i w:val="0"/>
        </w:rPr>
        <w:t>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监测内容名称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rFonts w:hint="eastAsia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rFonts w:hint="eastAsia"/>
          <w:i w:val="0"/>
        </w:rPr>
        <w:t>：监护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</w:p>
    <w:p>
      <w:pPr>
        <w:pStyle w:val="4"/>
      </w:pPr>
    </w:p>
    <w:p>
      <w:pPr>
        <w:pStyle w:val="4"/>
      </w:pPr>
    </w:p>
    <w:bookmarkEnd w:id="0"/>
    <w:p>
      <w:pPr>
        <w:pStyle w:val="3"/>
        <w:rPr>
          <w:rFonts w:hint="default" w:eastAsia="黑体"/>
          <w:lang w:val="en-US" w:eastAsia="zh-CN"/>
        </w:rPr>
      </w:pPr>
      <w:bookmarkStart w:id="1" w:name="header-n11"/>
      <w:r>
        <w:rPr>
          <w:shd w:val="clear" w:fill="FFFF00"/>
        </w:rPr>
        <w:t>项目接口</w:t>
      </w:r>
      <w:r>
        <w:t xml:space="preserve"> </w:t>
      </w:r>
      <w:r>
        <w:rPr>
          <w:rFonts w:hint="eastAsia"/>
          <w:lang w:val="en-US" w:eastAsia="zh-CN"/>
        </w:rPr>
        <w:t xml:space="preserve">    以下都是raoxueming</w:t>
      </w:r>
    </w:p>
    <w:p>
      <w:pPr>
        <w:pStyle w:val="45"/>
      </w:pPr>
    </w:p>
    <w:p>
      <w:pPr>
        <w:pStyle w:val="6"/>
      </w:pPr>
      <w:bookmarkStart w:id="2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2"/>
    <w:p>
      <w:pPr>
        <w:pStyle w:val="5"/>
      </w:pPr>
      <w:bookmarkStart w:id="3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"/>
    <w:p>
      <w:pPr>
        <w:pStyle w:val="5"/>
      </w:pPr>
      <w:bookmarkStart w:id="4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"/>
    <w:p>
      <w:pPr>
        <w:pStyle w:val="5"/>
      </w:pPr>
      <w:bookmarkStart w:id="5" w:name="header-n40"/>
      <w:bookmarkStart w:id="6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  <w:rPr>
                <w:rFonts w:hint="eastAsia" w:eastAsiaTheme="minorEastAsia"/>
                <w:lang w:val="en-US" w:eastAsia="zh-CN"/>
              </w:rPr>
            </w:pPr>
            <w:r>
              <w:t>项目状态：1:在建 2:停工 (app)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7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项目负责人id 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7"/>
    <w:p>
      <w:pPr>
        <w:pStyle w:val="5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6"/>
    <w:p>
      <w:pPr>
        <w:pStyle w:val="5"/>
      </w:pPr>
      <w:bookmarkStart w:id="8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//职位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8"/>
    <w:p>
      <w:pPr>
        <w:pStyle w:val="5"/>
      </w:pPr>
      <w:bookmarkStart w:id="9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9"/>
    <w:p>
      <w:pPr>
        <w:pStyle w:val="5"/>
      </w:pPr>
      <w:bookmarkStart w:id="10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0"/>
    <w:p>
      <w:pPr>
        <w:pStyle w:val="5"/>
      </w:pPr>
      <w:bookmarkStart w:id="11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1"/>
    <w:p>
      <w:pPr>
        <w:pStyle w:val="5"/>
      </w:pPr>
      <w:bookmarkStart w:id="12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2"/>
    <w:p>
      <w:pPr>
        <w:pStyle w:val="5"/>
      </w:pPr>
      <w:bookmarkStart w:id="13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bookmarkStart w:id="14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14"/>
    <w:p>
      <w:pPr>
        <w:pStyle w:val="5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  <w:bookmarkStart w:id="46" w:name="_GoBack"/>
      <w:bookmarkEnd w:id="46"/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bookmarkEnd w:id="13"/>
    <w:p>
      <w:pPr>
        <w:pStyle w:val="3"/>
      </w:pPr>
      <w:bookmarkStart w:id="15" w:name="header-n190"/>
      <w:bookmarkStart w:id="16" w:name="header-n186"/>
      <w:bookmarkStart w:id="17" w:name="header-n416"/>
      <w:r>
        <w:rPr>
          <w:shd w:val="clear" w:fill="FFFF00"/>
        </w:rPr>
        <w:t>前期资料接口</w:t>
      </w:r>
    </w:p>
    <w:p>
      <w:pPr>
        <w:pStyle w:val="5"/>
      </w:pPr>
      <w:bookmarkStart w:id="18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category: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8"/>
    <w:p>
      <w:pPr>
        <w:pStyle w:val="5"/>
      </w:pPr>
      <w:bookmarkStart w:id="19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5"/>
      </w:pPr>
      <w:bookmarkStart w:id="21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5"/>
    <w:bookmarkEnd w:id="21"/>
    <w:p>
      <w:pPr>
        <w:pStyle w:val="3"/>
      </w:pPr>
      <w:r>
        <w:rPr>
          <w:shd w:val="clear" w:fill="FFFF00"/>
        </w:rPr>
        <w:t>报表报告接口</w:t>
      </w:r>
    </w:p>
    <w:p>
      <w:pPr>
        <w:pStyle w:val="5"/>
      </w:pPr>
      <w:bookmarkStart w:id="22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2"/>
    <w:p>
      <w:pPr>
        <w:pStyle w:val="5"/>
      </w:pPr>
      <w:bookmarkStart w:id="23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3"/>
    <w:p>
      <w:pPr>
        <w:pStyle w:val="5"/>
      </w:pPr>
      <w:bookmarkStart w:id="24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5"/>
      </w:pPr>
      <w:bookmarkStart w:id="25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5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6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6"/>
    <w:p>
      <w:pPr>
        <w:pStyle w:val="5"/>
      </w:pPr>
      <w:bookmarkStart w:id="27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6"/>
    <w:bookmarkEnd w:id="17"/>
    <w:p>
      <w:pPr>
        <w:pStyle w:val="3"/>
      </w:pPr>
      <w:bookmarkStart w:id="28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29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9"/>
    <w:p>
      <w:pPr>
        <w:pStyle w:val="5"/>
      </w:pPr>
      <w:bookmarkStart w:id="30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51"/>
      <w:r>
        <w:t>根据项目id查询工程联系单 -- 分页</w:t>
      </w:r>
    </w:p>
    <w:bookmarkEnd w:id="31"/>
    <w:p>
      <w:pPr>
        <w:pStyle w:val="5"/>
      </w:pPr>
      <w:bookmarkStart w:id="32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p>
      <w:pPr>
        <w:pStyle w:val="5"/>
      </w:pPr>
      <w:bookmarkStart w:id="33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8"/>
    <w:bookmarkEnd w:id="33"/>
    <w:p>
      <w:pPr>
        <w:pStyle w:val="3"/>
      </w:pPr>
      <w:bookmarkStart w:id="34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5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5"/>
    <w:p>
      <w:pPr>
        <w:pStyle w:val="5"/>
      </w:pPr>
      <w:bookmarkStart w:id="36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6"/>
    <w:p>
      <w:pPr>
        <w:pStyle w:val="5"/>
      </w:pPr>
      <w:bookmarkStart w:id="37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7"/>
    <w:p>
      <w:pPr>
        <w:pStyle w:val="5"/>
      </w:pPr>
      <w:bookmarkStart w:id="38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4"/>
    <w:bookmarkEnd w:id="38"/>
    <w:p>
      <w:pPr>
        <w:pStyle w:val="3"/>
      </w:pPr>
      <w:bookmarkStart w:id="39" w:name="header-n335"/>
      <w:r>
        <w:rPr>
          <w:shd w:val="clear" w:fill="FFFF00"/>
        </w:rPr>
        <w:t>可视化测点图</w:t>
      </w:r>
    </w:p>
    <w:p>
      <w:pPr>
        <w:pStyle w:val="5"/>
      </w:pPr>
      <w:bookmarkStart w:id="40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0"/>
    <w:p>
      <w:pPr>
        <w:pStyle w:val="5"/>
      </w:pPr>
      <w:bookmarkStart w:id="41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1"/>
    <w:p>
      <w:pPr>
        <w:pStyle w:val="5"/>
      </w:pPr>
      <w:bookmarkStart w:id="42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5"/>
      </w:pPr>
      <w:bookmarkStart w:id="43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39"/>
    <w:bookmarkEnd w:id="43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4" w:name="header-n370"/>
      <w:bookmarkEnd w:id="44"/>
      <w:bookmarkStart w:id="45" w:name="header-n271"/>
      <w:bookmarkEnd w:id="45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4920029"/>
    <w:rsid w:val="06185B0C"/>
    <w:rsid w:val="07C32A15"/>
    <w:rsid w:val="0BE65F3F"/>
    <w:rsid w:val="0CBB0A53"/>
    <w:rsid w:val="0CC95621"/>
    <w:rsid w:val="0F8F4261"/>
    <w:rsid w:val="0FE00293"/>
    <w:rsid w:val="1169296E"/>
    <w:rsid w:val="12906797"/>
    <w:rsid w:val="18291164"/>
    <w:rsid w:val="1FC6456B"/>
    <w:rsid w:val="24962748"/>
    <w:rsid w:val="27C744DA"/>
    <w:rsid w:val="27FD1C4B"/>
    <w:rsid w:val="2C96717F"/>
    <w:rsid w:val="2DFE1C9E"/>
    <w:rsid w:val="2E251F27"/>
    <w:rsid w:val="2F4C0CD1"/>
    <w:rsid w:val="2FD8154A"/>
    <w:rsid w:val="31BA0268"/>
    <w:rsid w:val="35384AB4"/>
    <w:rsid w:val="3EA865CD"/>
    <w:rsid w:val="3F8C4779"/>
    <w:rsid w:val="3F910BB5"/>
    <w:rsid w:val="40623A74"/>
    <w:rsid w:val="4BF06149"/>
    <w:rsid w:val="4CD12970"/>
    <w:rsid w:val="529845A0"/>
    <w:rsid w:val="56AF5E50"/>
    <w:rsid w:val="57E9574B"/>
    <w:rsid w:val="5865024C"/>
    <w:rsid w:val="58DC0E22"/>
    <w:rsid w:val="5A0B4885"/>
    <w:rsid w:val="5AE734FB"/>
    <w:rsid w:val="5B9D7AC6"/>
    <w:rsid w:val="5F9D4BDC"/>
    <w:rsid w:val="61FF6253"/>
    <w:rsid w:val="665979BB"/>
    <w:rsid w:val="6686277B"/>
    <w:rsid w:val="6A5D7BCD"/>
    <w:rsid w:val="6B422C1A"/>
    <w:rsid w:val="702B1737"/>
    <w:rsid w:val="722E1B1E"/>
    <w:rsid w:val="75D95F5A"/>
    <w:rsid w:val="797105B4"/>
    <w:rsid w:val="79927AB0"/>
    <w:rsid w:val="79C43447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2020-09-21T09:48:04Z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