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5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接口编写人：汪伟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数据看板；告警项目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r>
        <w:rPr>
          <w:rStyle w:val="36"/>
        </w:rPr>
        <w:t>基本信息</w:t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  <w:rPr>
          <w:rFonts w:hint="eastAsia"/>
        </w:rPr>
      </w:pPr>
    </w:p>
    <w:p/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bookmarkStart w:id="47" w:name="_GoBack"/>
      <w:bookmarkEnd w:id="47"/>
      <w:r>
        <w:t xml:space="preserve">startDate : 上传日期 (String: yyyy-MM-dd) (必填) 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104D33A1"/>
    <w:rsid w:val="1169296E"/>
    <w:rsid w:val="12906797"/>
    <w:rsid w:val="18291164"/>
    <w:rsid w:val="183E6F1C"/>
    <w:rsid w:val="18D01102"/>
    <w:rsid w:val="1A2E131A"/>
    <w:rsid w:val="1F335482"/>
    <w:rsid w:val="1FA53CBD"/>
    <w:rsid w:val="1FC6456B"/>
    <w:rsid w:val="201006FD"/>
    <w:rsid w:val="20793CE2"/>
    <w:rsid w:val="20E46A3E"/>
    <w:rsid w:val="24962748"/>
    <w:rsid w:val="27C744DA"/>
    <w:rsid w:val="27FD1C4B"/>
    <w:rsid w:val="2A384825"/>
    <w:rsid w:val="2C96717F"/>
    <w:rsid w:val="2DFE1C9E"/>
    <w:rsid w:val="2E251F27"/>
    <w:rsid w:val="2F4C0CD1"/>
    <w:rsid w:val="2FD8154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68A61AA"/>
    <w:rsid w:val="49F04029"/>
    <w:rsid w:val="4BF06149"/>
    <w:rsid w:val="4BF30297"/>
    <w:rsid w:val="4CC03F8A"/>
    <w:rsid w:val="4CD12970"/>
    <w:rsid w:val="529845A0"/>
    <w:rsid w:val="5600261F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A5D7BCD"/>
    <w:rsid w:val="6B422C1A"/>
    <w:rsid w:val="6D5F2D6B"/>
    <w:rsid w:val="702B1737"/>
    <w:rsid w:val="722E1B1E"/>
    <w:rsid w:val="75D95F5A"/>
    <w:rsid w:val="762538A8"/>
    <w:rsid w:val="781F109E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2020-09-25T09:56:03Z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