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A5790" w14:textId="31965F26" w:rsidR="00CF69D1" w:rsidRPr="00CF69D1" w:rsidRDefault="00CF69D1" w:rsidP="00E75161">
      <w:pPr>
        <w:pStyle w:val="NormalWeb"/>
      </w:pPr>
      <w:r>
        <w:t xml:space="preserve">The </w:t>
      </w:r>
      <w:r>
        <w:t xml:space="preserve">Earth’s rotation </w:t>
      </w:r>
      <w:r>
        <w:t xml:space="preserve">around its axis </w:t>
      </w:r>
      <w:r>
        <w:t>generates predictable ~24-hour cycles of light and temperature. To anticipate and adapt to these daily environmental changes, organisms across all kingdoms have evolved an internal timekeeping system known as the circadian clock. This intrinsic ability to determine “when” within a day confers a selective advantage by enabling organisms to prepare for recurring transitions such as sunrise, nighttime cooling, and fluctuations in resource availability.</w:t>
      </w:r>
      <w:r>
        <w:t xml:space="preserve"> </w:t>
      </w:r>
      <w:r>
        <w:t xml:space="preserve">Despite growing recognition that the circadian clock gates abiotic stress responses, few studies have profiled transcriptomes across the diel cycle under stress in diverse accessions. Consequently, our understanding of how temporal regulation shapes stress acclimation, and the extent of intraspecific regulatory variation in </w:t>
      </w:r>
      <w:r>
        <w:t xml:space="preserve">polyploid </w:t>
      </w:r>
      <w:r>
        <w:t>crops, remains limited.</w:t>
      </w:r>
      <w:r>
        <w:t xml:space="preserve"> </w:t>
      </w:r>
      <w:r w:rsidR="00375F48">
        <w:t xml:space="preserve">To bridge this gap in knowledge I leveraged </w:t>
      </w:r>
      <w:r w:rsidR="00CF29A9">
        <w:t xml:space="preserve">diversity panels from two economically important Brassica crops, </w:t>
      </w:r>
      <w:r w:rsidR="00CF29A9" w:rsidRPr="00CF29A9">
        <w:rPr>
          <w:i/>
          <w:iCs/>
        </w:rPr>
        <w:t>Brassica rapa</w:t>
      </w:r>
      <w:r w:rsidR="00CF29A9">
        <w:t xml:space="preserve"> and </w:t>
      </w:r>
      <w:r w:rsidR="00CF29A9" w:rsidRPr="00CF29A9">
        <w:rPr>
          <w:i/>
          <w:iCs/>
        </w:rPr>
        <w:t>Brassica napus,</w:t>
      </w:r>
      <w:r w:rsidR="00CF29A9">
        <w:t xml:space="preserve"> to better understand osmotic stress (cold acclimation; water limitation) responses across physiologically diverse species. By integrating time of day into transcriptome and metabolome </w:t>
      </w:r>
      <w:r w:rsidR="00375F48">
        <w:t xml:space="preserve">analyses </w:t>
      </w:r>
      <w:r w:rsidR="00CF29A9">
        <w:t>I identified extensive intraspecific variation in physiological and transcriptome responses</w:t>
      </w:r>
      <w:r w:rsidR="00375F48">
        <w:t xml:space="preserve">, </w:t>
      </w:r>
      <w:r w:rsidR="00CF29A9">
        <w:t xml:space="preserve">centered around diel </w:t>
      </w:r>
      <w:r w:rsidR="00375F48">
        <w:t>regulation of</w:t>
      </w:r>
      <w:r w:rsidR="00CF29A9">
        <w:t xml:space="preserve"> photosynthesis, sulfur metabolism, and specialized defensive compounds </w:t>
      </w:r>
      <w:r w:rsidR="00375F48">
        <w:t>(</w:t>
      </w:r>
      <w:r w:rsidR="00CF29A9">
        <w:t>glucosinolates</w:t>
      </w:r>
      <w:r w:rsidR="00375F48">
        <w:t>)</w:t>
      </w:r>
      <w:r w:rsidR="00CF29A9">
        <w:t>. Further, I found that</w:t>
      </w:r>
      <w:r w:rsidR="00375F48">
        <w:t xml:space="preserve">, </w:t>
      </w:r>
      <w:r w:rsidR="00CF29A9">
        <w:t xml:space="preserve">even in the relatively young </w:t>
      </w:r>
      <w:r w:rsidR="00CF29A9" w:rsidRPr="00E75161">
        <w:rPr>
          <w:i/>
          <w:iCs/>
        </w:rPr>
        <w:t>Brassica napus</w:t>
      </w:r>
      <w:r w:rsidR="00375F48">
        <w:t xml:space="preserve">, variation </w:t>
      </w:r>
      <w:r w:rsidR="00E75161">
        <w:t>was driven</w:t>
      </w:r>
      <w:r w:rsidR="00375F48">
        <w:t xml:space="preserve"> in part </w:t>
      </w:r>
      <w:r w:rsidR="00E75161">
        <w:t>by</w:t>
      </w:r>
      <w:r w:rsidR="00375F48">
        <w:t xml:space="preserve"> divergence in which paralog is stress responsive.</w:t>
      </w:r>
      <w:r w:rsidR="00E75161">
        <w:t xml:space="preserve"> </w:t>
      </w:r>
      <w:r w:rsidR="00E75161">
        <w:t xml:space="preserve">Together, these findings </w:t>
      </w:r>
      <w:r w:rsidR="00E75161">
        <w:t xml:space="preserve">demonstrate </w:t>
      </w:r>
      <w:r w:rsidR="00E75161">
        <w:t xml:space="preserve">that time of day shapes paralog-specific evolution of </w:t>
      </w:r>
      <w:r w:rsidR="00E75161">
        <w:t xml:space="preserve">abiotic </w:t>
      </w:r>
      <w:r w:rsidR="00E75161">
        <w:t>stress responses</w:t>
      </w:r>
      <w:r w:rsidR="00E75161">
        <w:t xml:space="preserve"> which can be leveraged when </w:t>
      </w:r>
      <w:r w:rsidR="00E75161">
        <w:t>identifying targets for engineering tolerance in</w:t>
      </w:r>
      <w:r w:rsidR="00E75161">
        <w:t>to</w:t>
      </w:r>
      <w:r w:rsidR="00E75161">
        <w:t xml:space="preserve"> crops.</w:t>
      </w:r>
    </w:p>
    <w:sectPr w:rsidR="00CF69D1" w:rsidRPr="00CF6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D1"/>
    <w:rsid w:val="00172919"/>
    <w:rsid w:val="00375F48"/>
    <w:rsid w:val="00CF29A9"/>
    <w:rsid w:val="00CF69D1"/>
    <w:rsid w:val="00E7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C640F4"/>
  <w15:chartTrackingRefBased/>
  <w15:docId w15:val="{DC6740B3-DA42-A946-9C69-5F3C641E6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9D1"/>
    <w:rPr>
      <w:rFonts w:eastAsiaTheme="majorEastAsia" w:cstheme="majorBidi"/>
      <w:color w:val="272727" w:themeColor="text1" w:themeTint="D8"/>
    </w:rPr>
  </w:style>
  <w:style w:type="paragraph" w:styleId="Title">
    <w:name w:val="Title"/>
    <w:basedOn w:val="Normal"/>
    <w:next w:val="Normal"/>
    <w:link w:val="TitleChar"/>
    <w:uiPriority w:val="10"/>
    <w:qFormat/>
    <w:rsid w:val="00CF6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9D1"/>
    <w:pPr>
      <w:spacing w:before="160"/>
      <w:jc w:val="center"/>
    </w:pPr>
    <w:rPr>
      <w:i/>
      <w:iCs/>
      <w:color w:val="404040" w:themeColor="text1" w:themeTint="BF"/>
    </w:rPr>
  </w:style>
  <w:style w:type="character" w:customStyle="1" w:styleId="QuoteChar">
    <w:name w:val="Quote Char"/>
    <w:basedOn w:val="DefaultParagraphFont"/>
    <w:link w:val="Quote"/>
    <w:uiPriority w:val="29"/>
    <w:rsid w:val="00CF69D1"/>
    <w:rPr>
      <w:i/>
      <w:iCs/>
      <w:color w:val="404040" w:themeColor="text1" w:themeTint="BF"/>
    </w:rPr>
  </w:style>
  <w:style w:type="paragraph" w:styleId="ListParagraph">
    <w:name w:val="List Paragraph"/>
    <w:basedOn w:val="Normal"/>
    <w:uiPriority w:val="34"/>
    <w:qFormat/>
    <w:rsid w:val="00CF69D1"/>
    <w:pPr>
      <w:ind w:left="720"/>
      <w:contextualSpacing/>
    </w:pPr>
  </w:style>
  <w:style w:type="character" w:styleId="IntenseEmphasis">
    <w:name w:val="Intense Emphasis"/>
    <w:basedOn w:val="DefaultParagraphFont"/>
    <w:uiPriority w:val="21"/>
    <w:qFormat/>
    <w:rsid w:val="00CF69D1"/>
    <w:rPr>
      <w:i/>
      <w:iCs/>
      <w:color w:val="0F4761" w:themeColor="accent1" w:themeShade="BF"/>
    </w:rPr>
  </w:style>
  <w:style w:type="paragraph" w:styleId="IntenseQuote">
    <w:name w:val="Intense Quote"/>
    <w:basedOn w:val="Normal"/>
    <w:next w:val="Normal"/>
    <w:link w:val="IntenseQuoteChar"/>
    <w:uiPriority w:val="30"/>
    <w:qFormat/>
    <w:rsid w:val="00CF6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9D1"/>
    <w:rPr>
      <w:i/>
      <w:iCs/>
      <w:color w:val="0F4761" w:themeColor="accent1" w:themeShade="BF"/>
    </w:rPr>
  </w:style>
  <w:style w:type="character" w:styleId="IntenseReference">
    <w:name w:val="Intense Reference"/>
    <w:basedOn w:val="DefaultParagraphFont"/>
    <w:uiPriority w:val="32"/>
    <w:qFormat/>
    <w:rsid w:val="00CF69D1"/>
    <w:rPr>
      <w:b/>
      <w:bCs/>
      <w:smallCaps/>
      <w:color w:val="0F4761" w:themeColor="accent1" w:themeShade="BF"/>
      <w:spacing w:val="5"/>
    </w:rPr>
  </w:style>
  <w:style w:type="paragraph" w:styleId="NormalWeb">
    <w:name w:val="Normal (Web)"/>
    <w:basedOn w:val="Normal"/>
    <w:uiPriority w:val="99"/>
    <w:unhideWhenUsed/>
    <w:rsid w:val="00CF69D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262</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Ricono, Angela</dc:creator>
  <cp:keywords/>
  <dc:description/>
  <cp:lastModifiedBy>Ricono, Angela</cp:lastModifiedBy>
  <cp:revision>1</cp:revision>
  <dcterms:created xsi:type="dcterms:W3CDTF">2026-03-30T22:43:00Z</dcterms:created>
  <dcterms:modified xsi:type="dcterms:W3CDTF">2026-03-30T23:17:00Z</dcterms:modified>
</cp:coreProperties>
</file>