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1D915" w14:textId="78682836" w:rsidR="00D00DC1" w:rsidRPr="00076BD8" w:rsidRDefault="00D00DC1" w:rsidP="00076BD8">
      <w:pPr>
        <w:spacing w:after="12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76BD8">
        <w:rPr>
          <w:rFonts w:ascii="TH SarabunPSK" w:hAnsi="TH SarabunPSK" w:cs="TH SarabunPSK" w:hint="cs"/>
          <w:b/>
          <w:bCs/>
          <w:sz w:val="32"/>
          <w:szCs w:val="32"/>
          <w:cs/>
        </w:rPr>
        <w:t>วรรณกรรมที่ใกล้เคียงกับงาน</w:t>
      </w:r>
    </w:p>
    <w:p w14:paraId="0761AD67" w14:textId="50C72270" w:rsidR="002E7D5D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2E7D5D" w:rsidRPr="00076BD8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การสนับสนุนแอพมือถือสำหรับผู้ขับขี่รถยนต์ไฟฟ้า: การทบทวนตลาดปัจจุบันและทิศทางในอนาคต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 </w:t>
      </w:r>
      <w:r w:rsidR="002E7D5D" w:rsidRPr="002E7D5D">
        <w:rPr>
          <w:rFonts w:ascii="TH SarabunPSK" w:hAnsi="TH SarabunPSK" w:cs="TH SarabunPSK"/>
          <w:sz w:val="32"/>
          <w:szCs w:val="32"/>
        </w:rPr>
        <w:t>Tai Stillwater, Justin Woodjack &amp; Michael Nicholas</w:t>
      </w:r>
    </w:p>
    <w:p w14:paraId="32844D6C" w14:textId="2EE595AB" w:rsidR="00076BD8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76BD8">
        <w:rPr>
          <w:rFonts w:ascii="TH SarabunPSK" w:hAnsi="TH SarabunPSK" w:cs="TH SarabunPSK"/>
          <w:sz w:val="32"/>
          <w:szCs w:val="32"/>
          <w:cs/>
        </w:rPr>
        <w:t>ความสามารถในการใช้ไฟฟ้าอย่างมีประสิทธิภาพนี้มีนัยทางสังคมเช่นกัน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การหาที่ชาร์จได้ง่ายในพื้นที่ที่ไม่คุ้นเคยช่วยลดความต้องการโดยรวมในการวางที่ชาร์จได้ทุกที่ เครื่องชาร์จหนึ่งเครื่องสามารถทำหน้าที่ได้หลายอย่าง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ง่ายต่อการค้นหาและสำรองเมื่อจำเป็น สิ่งนี้จะลดจำนวนโดยรวมขอ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076BD8">
        <w:rPr>
          <w:rFonts w:ascii="TH SarabunPSK" w:hAnsi="TH SarabunPSK" w:cs="TH SarabunPSK"/>
          <w:sz w:val="32"/>
          <w:szCs w:val="32"/>
          <w:cs/>
        </w:rPr>
        <w:t>จำเป็นต้องติดตั้งเครื่องชาร์จและลดอุปสรรคด้านโครงสร้างพื้นฐานที่จำเป็นเพื่อกระตุ้นให้เกิดการนำไปใช้ในวงกว้าง การใช้ไฟฟ้าเป็นเชื้อเพลิงยังมีประโยชน์ในด้านคุณภาพอากาศอีกด้วย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และการปล่อยก๊าซเรือนกระจกและแอพพลิเคชั่นบนมือถือช่วยเพิ่มการใช้ไฟฟ้าเพื่อการขนส่งและการนำรถยนต์ไฟฟ้ามาใช้ โดยเฉลี่ยแล้วไฟฟ้าคือมลพิษน้อยกว่าทั้งสองเมตริก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hyperlink r:id="rId6" w:history="1">
        <w:r w:rsidR="009F4FB4" w:rsidRPr="0057408C">
          <w:rPr>
            <w:rStyle w:val="a4"/>
            <w:rFonts w:ascii="TH SarabunPSK" w:hAnsi="TH SarabunPSK" w:cs="TH SarabunPSK"/>
            <w:sz w:val="32"/>
            <w:szCs w:val="32"/>
          </w:rPr>
          <w:t>https://link.springer.com/chapter/</w:t>
        </w:r>
        <w:r w:rsidR="009F4FB4" w:rsidRPr="0057408C">
          <w:rPr>
            <w:rStyle w:val="a4"/>
            <w:rFonts w:ascii="TH SarabunPSK" w:hAnsi="TH SarabunPSK" w:cs="TH SarabunPSK"/>
            <w:sz w:val="32"/>
            <w:szCs w:val="32"/>
            <w:cs/>
          </w:rPr>
          <w:t>10.1007/978-3-642-39262-7</w:t>
        </w:r>
        <w:r w:rsidR="009F4FB4" w:rsidRPr="0057408C">
          <w:rPr>
            <w:rStyle w:val="a4"/>
            <w:rFonts w:ascii="TH SarabunPSK" w:hAnsi="TH SarabunPSK" w:cs="TH SarabunPSK"/>
            <w:sz w:val="32"/>
            <w:szCs w:val="32"/>
          </w:rPr>
          <w:t>_</w:t>
        </w:r>
        <w:r w:rsidR="009F4FB4" w:rsidRPr="0057408C">
          <w:rPr>
            <w:rStyle w:val="a4"/>
            <w:rFonts w:ascii="TH SarabunPSK" w:hAnsi="TH SarabunPSK" w:cs="TH SarabunPSK"/>
            <w:sz w:val="32"/>
            <w:szCs w:val="32"/>
            <w:cs/>
          </w:rPr>
          <w:t>72</w:t>
        </w:r>
      </w:hyperlink>
      <w:r w:rsidR="006C1D29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596C749" w14:textId="64682252" w:rsidR="009F4FB4" w:rsidRDefault="009F4FB4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9F985B9" w14:textId="08B83229" w:rsidR="009F4FB4" w:rsidRDefault="009F4FB4" w:rsidP="009F4F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F4FB4">
        <w:rPr>
          <w:rFonts w:ascii="TH SarabunPSK" w:hAnsi="TH SarabunPSK" w:cs="TH SarabunPSK"/>
          <w:b/>
          <w:bCs/>
          <w:sz w:val="32"/>
          <w:szCs w:val="32"/>
          <w:cs/>
        </w:rPr>
        <w:t>เชิงนามธรรม.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 แอปพลิเคชันสำหรับอุปกรณ์เคลื่อนที่ (แอป) กลายเป็นแหล่งข้อมูล การควบคุม และแรงจูงใจที่สำคัญสำหรับผู้ขับขี่รถยนต์ไฟฟ้า ที่นี่ เราตรวจสอบระบบนิเวศปัจจุบันของแอปพลิเคชันมือถือที่พร้อมใช้งานสำหรับผู้ขับขี่รถยนต์ไฟฟ้าและผู้บริโภค และพบว่าแอปพลิเคชันมีให้บริการในหกหมวดหมู่พื้นฐาน ได้แก่ การตัดสินใจซื้อ แผงหน้าปัดรถยนต์ ความพร้อมในการชาร์จและการชำระเงิน การโต้ตอบกับสมาร์ทกริด การวางแผนเส้นทาง และการแข่งขันของผู้ขับขี่ ช่วงปัจจุบันของตลาดมือถือเฉพาะ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ขยายจากข้อมูลผู้บริโภคก่อนการขาย ข้อมูลการชาร์จและการควบคุม และคุณสมบัติการนำทางเฉพาะ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ท่ามกลางบริการอื่นๆ อย่างไรก็ตาม ตลาดมีการแยกส่วนอย่างมาก ด้วยแอปพลิเคชันที่ให้ข้อมูลเฉพาะกลุ่ม และใช้วิธีการที่หลากหลาย นอกจากนี้ เราพบว่าอุปสรรคของแอปที่มีประโยชน์มากกว่าคือการขาด </w:t>
      </w:r>
      <w:r w:rsidRPr="009F4FB4">
        <w:rPr>
          <w:rFonts w:ascii="TH SarabunPSK" w:hAnsi="TH SarabunPSK" w:cs="TH SarabunPSK"/>
          <w:sz w:val="32"/>
          <w:szCs w:val="32"/>
        </w:rPr>
        <w:t xml:space="preserve">API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ของรถยนต์และที่ชาร์จ (อินเทอร์เฟซการเขียนโปรแกรมแอปพลิเคชัน) ขาดความพร้อมใช้งานของข้อมูล ความน่าเชื่อถือ รูปแบบและประเภท และวิธีการชำระเงินและการเรียกเก็บเงินที่เป็นกรรมสิทธิ์ เราสรุปได้ว่าแอปพลิเคชันมือถือสำหรับ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เป็นตลาดที่กำลังเติบโตซึ่งให้ประโยชน์โดยตรงที่สำคัญรวมถึงบริการเสริมแก่เจ้าของ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แม้ว่าการขาดความสม่ำเสมอและมาตรฐานระหว่างทั้งรถยนต์และระบบเครื่องชาร์จจะเป็นอุปสรรคสำคัญต่อการใช้งานแอปพลิเคชันมือถือในวงกว้างสำหรับ </w:t>
      </w:r>
      <w:r w:rsidRPr="009F4FB4">
        <w:rPr>
          <w:rFonts w:ascii="TH SarabunPSK" w:hAnsi="TH SarabunPSK" w:cs="TH SarabunPSK"/>
          <w:sz w:val="32"/>
          <w:szCs w:val="32"/>
        </w:rPr>
        <w:t>EV</w:t>
      </w:r>
    </w:p>
    <w:p w14:paraId="25A72A89" w14:textId="64EC044A" w:rsidR="00A67EA7" w:rsidRDefault="00A67EA7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67EA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0D62804" wp14:editId="1EF6D10B">
            <wp:extent cx="5943600" cy="28670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FF3B" w14:textId="77777777" w:rsidR="00CF00B9" w:rsidRDefault="00CF00B9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D6D7701" w14:textId="107E5175" w:rsidR="00CF00B9" w:rsidRDefault="00CF00B9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CF00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5BE83D" wp14:editId="759CB18D">
            <wp:extent cx="5859780" cy="2975610"/>
            <wp:effectExtent l="0" t="0" r="762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0"/>
                    <a:stretch/>
                  </pic:blipFill>
                  <pic:spPr bwMode="auto">
                    <a:xfrm>
                      <a:off x="0" y="0"/>
                      <a:ext cx="5859780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7B976" w14:textId="79D49E00" w:rsidR="006146F8" w:rsidRDefault="006146F8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6146F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CBE6F31" wp14:editId="505C5986">
            <wp:extent cx="5943600" cy="3517265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41D8" w14:textId="52DCC960" w:rsidR="009A0307" w:rsidRDefault="009A0307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9A030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26430F" wp14:editId="40AFBABE">
            <wp:extent cx="5943600" cy="337502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FECD" w14:textId="5446DCA8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D8BFF3C" w14:textId="3ECB7158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DC820ED" w14:textId="21A3E36A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E469D98" w14:textId="77777777" w:rsidR="00076BD8" w:rsidRDefault="00076BD8" w:rsidP="007F1E7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6E0A2E" w14:textId="3C97A76C" w:rsidR="006F07CA" w:rsidRDefault="00F55EC6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วรรณกรรมเรื่อง </w:t>
      </w:r>
      <w:r w:rsidR="006F07CA" w:rsidRPr="006F07CA">
        <w:rPr>
          <w:rFonts w:ascii="TH SarabunPSK" w:hAnsi="TH SarabunPSK" w:cs="TH SarabunPSK"/>
          <w:sz w:val="32"/>
          <w:szCs w:val="32"/>
          <w:cs/>
        </w:rPr>
        <w:t>กลยุทธ์การชาร์จอัจฉริยะสำหรับสถานีชาร์จรถยนต์ไฟฟ้า</w:t>
      </w:r>
      <w:r w:rsidR="006F07CA">
        <w:rPr>
          <w:rFonts w:ascii="TH SarabunPSK" w:hAnsi="TH SarabunPSK" w:cs="TH SarabunPSK"/>
          <w:sz w:val="32"/>
          <w:szCs w:val="32"/>
        </w:rPr>
        <w:t xml:space="preserve"> </w:t>
      </w:r>
      <w:r w:rsidR="00076BD8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6F07CA" w:rsidRPr="006F07CA">
        <w:rPr>
          <w:rFonts w:ascii="TH SarabunPSK" w:hAnsi="TH SarabunPSK" w:cs="TH SarabunPSK"/>
          <w:sz w:val="32"/>
          <w:szCs w:val="32"/>
        </w:rPr>
        <w:t>Zeinab Moghaddam</w:t>
      </w:r>
      <w:r w:rsidR="006F07CA">
        <w:rPr>
          <w:rFonts w:ascii="TH SarabunPSK" w:hAnsi="TH SarabunPSK" w:cs="TH SarabunPSK"/>
          <w:sz w:val="32"/>
          <w:szCs w:val="32"/>
        </w:rPr>
        <w:t>,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Iftekhar Ahmad</w:t>
      </w:r>
      <w:r w:rsidR="006F07CA">
        <w:rPr>
          <w:rFonts w:ascii="TH SarabunPSK" w:hAnsi="TH SarabunPSK" w:cs="TH SarabunPSK"/>
          <w:sz w:val="32"/>
          <w:szCs w:val="32"/>
        </w:rPr>
        <w:t>,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Daryoush Habibi</w:t>
      </w:r>
      <w:r w:rsidR="006F07CA">
        <w:rPr>
          <w:rFonts w:ascii="TH SarabunPSK" w:hAnsi="TH SarabunPSK" w:cs="TH SarabunPSK"/>
          <w:sz w:val="32"/>
          <w:szCs w:val="32"/>
        </w:rPr>
        <w:t xml:space="preserve"> </w:t>
      </w:r>
      <w:r w:rsidR="006F07C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Quoc Viet Phung </w:t>
      </w:r>
      <w:r w:rsidR="002E4287">
        <w:rPr>
          <w:rFonts w:ascii="TH SarabunPSK" w:hAnsi="TH SarabunPSK" w:cs="TH SarabunPSK"/>
          <w:sz w:val="32"/>
          <w:szCs w:val="32"/>
        </w:rPr>
        <w:t>(</w:t>
      </w:r>
      <w:r w:rsidR="002E4287" w:rsidRPr="002E4287">
        <w:rPr>
          <w:rFonts w:ascii="TH SarabunPSK" w:hAnsi="TH SarabunPSK" w:cs="TH SarabunPSK"/>
          <w:sz w:val="32"/>
          <w:szCs w:val="32"/>
          <w:cs/>
        </w:rPr>
        <w:t>ซีนับ โมแกดดัม</w:t>
      </w:r>
      <w:r w:rsidR="002E4287">
        <w:rPr>
          <w:rFonts w:ascii="TH SarabunPSK" w:hAnsi="TH SarabunPSK" w:cs="TH SarabunPSK"/>
          <w:sz w:val="32"/>
          <w:szCs w:val="32"/>
        </w:rPr>
        <w:t>,</w:t>
      </w:r>
      <w:r w:rsidR="002E4287" w:rsidRPr="002E4287">
        <w:rPr>
          <w:rFonts w:ascii="TH SarabunPSK" w:hAnsi="TH SarabunPSK" w:cs="TH SarabunPSK"/>
          <w:sz w:val="32"/>
          <w:szCs w:val="32"/>
        </w:rPr>
        <w:t xml:space="preserve"> </w:t>
      </w:r>
      <w:r w:rsidR="002E4287" w:rsidRPr="002E4287">
        <w:rPr>
          <w:rFonts w:ascii="TH SarabunPSK" w:hAnsi="TH SarabunPSK" w:cs="TH SarabunPSK"/>
          <w:sz w:val="32"/>
          <w:szCs w:val="32"/>
          <w:cs/>
        </w:rPr>
        <w:t>อิฟเตคาร์ อาหมัด</w:t>
      </w:r>
      <w:r w:rsidR="002E4287">
        <w:rPr>
          <w:rFonts w:ascii="TH SarabunPSK" w:hAnsi="TH SarabunPSK" w:cs="TH SarabunPSK"/>
          <w:sz w:val="32"/>
          <w:szCs w:val="32"/>
        </w:rPr>
        <w:t>,</w:t>
      </w:r>
      <w:r w:rsidR="002E4287" w:rsidRPr="002E4287">
        <w:rPr>
          <w:rFonts w:ascii="TH SarabunPSK" w:hAnsi="TH SarabunPSK" w:cs="TH SarabunPSK"/>
          <w:sz w:val="32"/>
          <w:szCs w:val="32"/>
        </w:rPr>
        <w:t xml:space="preserve"> </w:t>
      </w:r>
      <w:r w:rsidR="002E4287" w:rsidRPr="002E4287">
        <w:rPr>
          <w:rFonts w:ascii="TH SarabunPSK" w:hAnsi="TH SarabunPSK" w:cs="TH SarabunPSK"/>
          <w:sz w:val="32"/>
          <w:szCs w:val="32"/>
          <w:cs/>
        </w:rPr>
        <w:t>ดาร์ยูช ฮาบีบี</w:t>
      </w:r>
      <w:r w:rsidR="002E4287">
        <w:rPr>
          <w:rFonts w:ascii="TH SarabunPSK" w:hAnsi="TH SarabunPSK" w:cs="TH SarabunPSK"/>
          <w:sz w:val="32"/>
          <w:szCs w:val="32"/>
        </w:rPr>
        <w:t>,</w:t>
      </w:r>
      <w:r w:rsidR="002E4287" w:rsidRPr="002E4287">
        <w:rPr>
          <w:rFonts w:ascii="TH SarabunPSK" w:hAnsi="TH SarabunPSK" w:cs="TH SarabunPSK"/>
          <w:sz w:val="32"/>
          <w:szCs w:val="32"/>
        </w:rPr>
        <w:t xml:space="preserve"> </w:t>
      </w:r>
      <w:r w:rsidR="002E4287" w:rsidRPr="002E4287">
        <w:rPr>
          <w:rFonts w:ascii="TH SarabunPSK" w:hAnsi="TH SarabunPSK" w:cs="TH SarabunPSK"/>
          <w:sz w:val="32"/>
          <w:szCs w:val="32"/>
          <w:cs/>
        </w:rPr>
        <w:t>ก๊วกเวียดพุง</w:t>
      </w:r>
      <w:r w:rsidR="002E4287">
        <w:rPr>
          <w:rFonts w:ascii="TH SarabunPSK" w:hAnsi="TH SarabunPSK" w:cs="TH SarabunPSK"/>
          <w:sz w:val="32"/>
          <w:szCs w:val="32"/>
        </w:rPr>
        <w:t>)</w:t>
      </w:r>
    </w:p>
    <w:p w14:paraId="6E3AA191" w14:textId="77777777" w:rsidR="006C1D29" w:rsidRDefault="006F07CA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07CA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F07CA">
        <w:rPr>
          <w:rFonts w:ascii="TH SarabunPSK" w:hAnsi="TH SarabunPSK" w:cs="TH SarabunPSK"/>
          <w:sz w:val="32"/>
          <w:szCs w:val="32"/>
        </w:rPr>
        <w:t xml:space="preserve">PEV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Pr="006F07CA">
        <w:rPr>
          <w:rFonts w:ascii="TH SarabunPSK" w:hAnsi="TH SarabunPSK" w:cs="TH SarabunPSK"/>
          <w:sz w:val="32"/>
          <w:szCs w:val="32"/>
        </w:rPr>
        <w:t xml:space="preserve">ac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6F07CA">
        <w:rPr>
          <w:rFonts w:ascii="TH SarabunPSK" w:hAnsi="TH SarabunPSK" w:cs="TH SarabunPSK"/>
          <w:sz w:val="32"/>
          <w:szCs w:val="32"/>
        </w:rPr>
        <w:t xml:space="preserve">2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Pr="006F07CA">
        <w:rPr>
          <w:rFonts w:ascii="TH SarabunPSK" w:hAnsi="TH SarabunPSK" w:cs="TH SarabunPSK"/>
          <w:sz w:val="32"/>
          <w:szCs w:val="32"/>
        </w:rPr>
        <w:t xml:space="preserve">dc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F07CA">
        <w:rPr>
          <w:rFonts w:ascii="TH SarabunPSK" w:hAnsi="TH SarabunPSK" w:cs="TH SarabunPSK"/>
          <w:sz w:val="32"/>
          <w:szCs w:val="32"/>
        </w:rPr>
        <w:t xml:space="preserve">PEV </w:t>
      </w:r>
      <w:r w:rsidRPr="006F07CA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14DDC84" w14:textId="5AB1B35B" w:rsidR="00076BD8" w:rsidRPr="00076BD8" w:rsidRDefault="006C1D29" w:rsidP="006C1D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C1D29">
        <w:rPr>
          <w:rFonts w:ascii="TH SarabunPSK" w:hAnsi="TH SarabunPSK" w:cs="TH SarabunPSK"/>
          <w:sz w:val="32"/>
          <w:szCs w:val="32"/>
        </w:rPr>
        <w:t>https://ieeexplore.ieee.org/abstract/document/</w:t>
      </w:r>
      <w:r w:rsidRPr="006C1D29">
        <w:rPr>
          <w:rFonts w:ascii="TH SarabunPSK" w:hAnsi="TH SarabunPSK" w:cs="TH SarabunPSK"/>
          <w:sz w:val="32"/>
          <w:szCs w:val="32"/>
          <w:cs/>
        </w:rPr>
        <w:t>8039201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0931261" w14:textId="6534F252" w:rsidR="007F1B8C" w:rsidRPr="005F2A26" w:rsidRDefault="007F1B8C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F90FF6" w14:textId="78A91960" w:rsidR="005F2A26" w:rsidRPr="005F2A26" w:rsidRDefault="005F2A26" w:rsidP="005F2A26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7F1B8C" w:rsidRPr="005F2A26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5F2A26">
        <w:rPr>
          <w:rFonts w:ascii="TH SarabunPSK" w:hAnsi="TH SarabunPSK" w:cs="TH SarabunPSK"/>
          <w:sz w:val="32"/>
          <w:szCs w:val="32"/>
        </w:rPr>
        <w:t>Milad AkbariORCID,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F2A26">
        <w:rPr>
          <w:rFonts w:ascii="TH SarabunPSK" w:hAnsi="TH SarabunPSK" w:cs="TH SarabunPSK"/>
          <w:sz w:val="32"/>
          <w:szCs w:val="32"/>
        </w:rPr>
        <w:t>Morris Brenna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F07CA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F2A26">
        <w:rPr>
          <w:rFonts w:ascii="TH SarabunPSK" w:hAnsi="TH SarabunPSK" w:cs="TH SarabunPSK"/>
          <w:sz w:val="32"/>
          <w:szCs w:val="32"/>
        </w:rPr>
        <w:t xml:space="preserve">Michela Longo </w:t>
      </w:r>
      <w:r w:rsidR="00E75EE5">
        <w:rPr>
          <w:rFonts w:ascii="TH SarabunPSK" w:hAnsi="TH SarabunPSK" w:cs="TH SarabunPSK"/>
          <w:sz w:val="32"/>
          <w:szCs w:val="32"/>
        </w:rPr>
        <w:t>(</w:t>
      </w:r>
      <w:r w:rsidR="00E75EE5" w:rsidRPr="00E75EE5">
        <w:rPr>
          <w:rFonts w:ascii="TH SarabunPSK" w:hAnsi="TH SarabunPSK" w:cs="TH SarabunPSK"/>
          <w:sz w:val="32"/>
          <w:szCs w:val="32"/>
          <w:cs/>
        </w:rPr>
        <w:t>มิลาด อัคบารีออร์ค</w:t>
      </w:r>
      <w:r w:rsidR="00E75EE5" w:rsidRPr="00E75EE5">
        <w:rPr>
          <w:rFonts w:ascii="TH SarabunPSK" w:hAnsi="TH SarabunPSK" w:cs="TH SarabunPSK"/>
          <w:sz w:val="32"/>
          <w:szCs w:val="32"/>
        </w:rPr>
        <w:t>,</w:t>
      </w:r>
      <w:r w:rsidR="00E75EE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75EE5" w:rsidRPr="00E75EE5">
        <w:rPr>
          <w:rFonts w:ascii="TH SarabunPSK" w:hAnsi="TH SarabunPSK" w:cs="TH SarabunPSK"/>
          <w:sz w:val="32"/>
          <w:szCs w:val="32"/>
          <w:cs/>
        </w:rPr>
        <w:t>มอริส เบรนน่าออร์ค</w:t>
      </w:r>
      <w:r w:rsidR="00E75EE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75EE5" w:rsidRPr="00E75EE5">
        <w:rPr>
          <w:rFonts w:ascii="TH SarabunPSK" w:hAnsi="TH SarabunPSK" w:cs="TH SarabunPSK"/>
          <w:sz w:val="32"/>
          <w:szCs w:val="32"/>
          <w:cs/>
        </w:rPr>
        <w:t>และมิเคล่า ลองโก</w:t>
      </w:r>
      <w:r w:rsidR="00E75EE5">
        <w:rPr>
          <w:rFonts w:ascii="TH SarabunPSK" w:hAnsi="TH SarabunPSK" w:cs="TH SarabunPSK"/>
          <w:sz w:val="32"/>
          <w:szCs w:val="32"/>
        </w:rPr>
        <w:t>)</w:t>
      </w:r>
    </w:p>
    <w:p w14:paraId="5934A982" w14:textId="77777777" w:rsidR="006C1D29" w:rsidRDefault="005F2A26" w:rsidP="006C1D29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5F2A26">
        <w:rPr>
          <w:rFonts w:ascii="TH SarabunPSK" w:hAnsi="TH SarabunPSK" w:cs="TH SarabunPSK"/>
          <w:sz w:val="32"/>
          <w:szCs w:val="32"/>
          <w:cs/>
        </w:rPr>
        <w:t xml:space="preserve">วัตถุประสงค์ของงานนี้คือการลดต้นทุนการเติมโดยเสนอฟังก์ชันตามระยะทางที่สร้างด้วย </w:t>
      </w:r>
      <w:r w:rsidRPr="005F2A26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5F2A26">
        <w:rPr>
          <w:rFonts w:ascii="TH SarabunPSK" w:hAnsi="TH SarabunPSK" w:cs="TH SarabunPSK"/>
          <w:sz w:val="32"/>
          <w:szCs w:val="32"/>
          <w:cs/>
        </w:rPr>
        <w:t xml:space="preserve">ซึ่งเชื่อมต่อกับฟังก์ชันต้นทุน จากนั้นใช้การปรับให้เหมาะสม </w:t>
      </w:r>
      <w:r w:rsidRPr="005F2A26">
        <w:rPr>
          <w:rFonts w:ascii="TH SarabunPSK" w:hAnsi="TH SarabunPSK" w:cs="TH SarabunPSK"/>
          <w:sz w:val="32"/>
          <w:szCs w:val="32"/>
        </w:rPr>
        <w:t xml:space="preserve">GA </w:t>
      </w:r>
      <w:r w:rsidRPr="005F2A26">
        <w:rPr>
          <w:rFonts w:ascii="TH SarabunPSK" w:hAnsi="TH SarabunPSK" w:cs="TH SarabunPSK"/>
          <w:sz w:val="32"/>
          <w:szCs w:val="32"/>
          <w:cs/>
        </w:rPr>
        <w:t xml:space="preserve">เพื่อให้บรรลุเป้าหมายตำแหน่งที่ดีที่สุดสำหรับสถานีชาร์จ . รหัสอัลกอริธึม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5F2A26">
        <w:rPr>
          <w:rFonts w:ascii="TH SarabunPSK" w:hAnsi="TH SarabunPSK" w:cs="TH SarabunPSK"/>
          <w:sz w:val="32"/>
          <w:szCs w:val="32"/>
        </w:rPr>
        <w:t xml:space="preserve">3 </w:t>
      </w:r>
      <w:r w:rsidRPr="005F2A26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CB6275C" w14:textId="4279E435" w:rsidR="002E7D5D" w:rsidRDefault="006C1D29" w:rsidP="006C1D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C1D29">
        <w:rPr>
          <w:rFonts w:ascii="TH SarabunPSK" w:hAnsi="TH SarabunPSK" w:cs="TH SarabunPSK"/>
          <w:sz w:val="32"/>
          <w:szCs w:val="32"/>
        </w:rPr>
        <w:t>https://www.mdpi.com/</w:t>
      </w:r>
      <w:r w:rsidRPr="006C1D29">
        <w:rPr>
          <w:rFonts w:ascii="TH SarabunPSK" w:hAnsi="TH SarabunPSK" w:cs="TH SarabunPSK"/>
          <w:sz w:val="32"/>
          <w:szCs w:val="32"/>
          <w:cs/>
        </w:rPr>
        <w:t>2071-1050/10/4/1076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69A93F4" w14:textId="77777777" w:rsidR="002E7D5D" w:rsidRDefault="002E7D5D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65E7DD" w14:textId="77777777" w:rsidR="002E7D5D" w:rsidRDefault="002E7D5D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06A187" w14:textId="586F8CC9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4A78E591" w14:textId="1B0BD0C2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2F54573A" w14:textId="51A3211D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7A3A3597" w14:textId="2626DCD1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3BF1F440" w14:textId="4C34092D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0350D998" w14:textId="4FB85251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6D3ACCCF" w14:textId="03D01AD0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0ACA2413" w14:textId="77777777" w:rsidR="00B06787" w:rsidRPr="00296CC7" w:rsidRDefault="00B06787" w:rsidP="00296CC7">
      <w:pPr>
        <w:rPr>
          <w:rFonts w:ascii="TH SarabunPSK" w:hAnsi="TH SarabunPSK" w:cs="TH SarabunPSK"/>
          <w:sz w:val="32"/>
          <w:szCs w:val="32"/>
          <w:cs/>
        </w:rPr>
      </w:pPr>
    </w:p>
    <w:sectPr w:rsidR="00B06787" w:rsidRPr="00296CC7" w:rsidSect="00AC7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1B92"/>
    <w:multiLevelType w:val="hybridMultilevel"/>
    <w:tmpl w:val="1B6C4470"/>
    <w:lvl w:ilvl="0" w:tplc="BA18D5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8468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E2"/>
    <w:rsid w:val="00073FAE"/>
    <w:rsid w:val="00076BD8"/>
    <w:rsid w:val="00090C51"/>
    <w:rsid w:val="000A34F3"/>
    <w:rsid w:val="000D443F"/>
    <w:rsid w:val="000D4F0E"/>
    <w:rsid w:val="0019005F"/>
    <w:rsid w:val="001E0F79"/>
    <w:rsid w:val="002154E4"/>
    <w:rsid w:val="0025657C"/>
    <w:rsid w:val="00271C24"/>
    <w:rsid w:val="002779A8"/>
    <w:rsid w:val="00290E35"/>
    <w:rsid w:val="00296CC7"/>
    <w:rsid w:val="002D0527"/>
    <w:rsid w:val="002E4287"/>
    <w:rsid w:val="002E7D5D"/>
    <w:rsid w:val="003B2663"/>
    <w:rsid w:val="003D1F2C"/>
    <w:rsid w:val="003F375F"/>
    <w:rsid w:val="003F3B93"/>
    <w:rsid w:val="004761E2"/>
    <w:rsid w:val="00504FC3"/>
    <w:rsid w:val="0059602D"/>
    <w:rsid w:val="005A07B0"/>
    <w:rsid w:val="005C5F95"/>
    <w:rsid w:val="005E04AD"/>
    <w:rsid w:val="005F2A26"/>
    <w:rsid w:val="006146F8"/>
    <w:rsid w:val="00621768"/>
    <w:rsid w:val="00622E91"/>
    <w:rsid w:val="0063458A"/>
    <w:rsid w:val="00641152"/>
    <w:rsid w:val="006C1D29"/>
    <w:rsid w:val="006D0D8A"/>
    <w:rsid w:val="006D1576"/>
    <w:rsid w:val="006D2BA7"/>
    <w:rsid w:val="006E0950"/>
    <w:rsid w:val="006F07CA"/>
    <w:rsid w:val="00711CD9"/>
    <w:rsid w:val="0078161A"/>
    <w:rsid w:val="007F1B8C"/>
    <w:rsid w:val="007F1E71"/>
    <w:rsid w:val="00897D77"/>
    <w:rsid w:val="008D4E1C"/>
    <w:rsid w:val="009319E2"/>
    <w:rsid w:val="009A0307"/>
    <w:rsid w:val="009F4FB4"/>
    <w:rsid w:val="00A22360"/>
    <w:rsid w:val="00A67EA7"/>
    <w:rsid w:val="00AA716F"/>
    <w:rsid w:val="00AC73BD"/>
    <w:rsid w:val="00AE58AE"/>
    <w:rsid w:val="00B06787"/>
    <w:rsid w:val="00B1036D"/>
    <w:rsid w:val="00B6081B"/>
    <w:rsid w:val="00BA7FEB"/>
    <w:rsid w:val="00BD319C"/>
    <w:rsid w:val="00C04280"/>
    <w:rsid w:val="00C10521"/>
    <w:rsid w:val="00C55602"/>
    <w:rsid w:val="00CE5136"/>
    <w:rsid w:val="00CF00B9"/>
    <w:rsid w:val="00CF429D"/>
    <w:rsid w:val="00CF51BD"/>
    <w:rsid w:val="00D00DC1"/>
    <w:rsid w:val="00D855D7"/>
    <w:rsid w:val="00DC20DF"/>
    <w:rsid w:val="00E21B59"/>
    <w:rsid w:val="00E5422D"/>
    <w:rsid w:val="00E72BBD"/>
    <w:rsid w:val="00E75EE5"/>
    <w:rsid w:val="00E81FF7"/>
    <w:rsid w:val="00EB49AC"/>
    <w:rsid w:val="00ED1A0B"/>
    <w:rsid w:val="00EE2403"/>
    <w:rsid w:val="00F55EC6"/>
    <w:rsid w:val="00F81013"/>
    <w:rsid w:val="00F91505"/>
    <w:rsid w:val="00FB4DFA"/>
    <w:rsid w:val="00FF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9B619"/>
  <w15:chartTrackingRefBased/>
  <w15:docId w15:val="{C4E5FC0C-A97C-4993-A3A5-EADEFF4E3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6CC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6CC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E42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49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98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37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07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20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57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ink.springer.com/chapter/10.1007/978-3-642-39262-7_72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225E9-475C-4DF8-A2B6-D3CE6F3A0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5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Saksithon</dc:creator>
  <cp:keywords/>
  <dc:description/>
  <cp:lastModifiedBy>Saksithon</cp:lastModifiedBy>
  <cp:revision>160</cp:revision>
  <cp:lastPrinted>2023-02-09T10:29:00Z</cp:lastPrinted>
  <dcterms:created xsi:type="dcterms:W3CDTF">2023-02-08T19:42:00Z</dcterms:created>
  <dcterms:modified xsi:type="dcterms:W3CDTF">2023-03-03T04:34:00Z</dcterms:modified>
</cp:coreProperties>
</file>