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DESCRITIVO DO PROCESSO</w:t>
      </w:r>
    </w:p>
    <w:p/>
    <w:p>
      <w:r>
        <w:rPr>
          <w:b/>
        </w:rPr>
        <w:t xml:space="preserve">Código: </w:t>
      </w:r>
      <w:r>
        <w:t>07.08.01</w:t>
      </w:r>
    </w:p>
    <w:p>
      <w:r>
        <w:rPr>
          <w:b/>
        </w:rPr>
        <w:t xml:space="preserve">Processo: </w:t>
      </w:r>
      <w:r>
        <w:t>Prevenir Ilícitos Funcionais</w:t>
      </w:r>
    </w:p>
    <w:p>
      <w:r>
        <w:rPr>
          <w:b/>
        </w:rPr>
        <w:t xml:space="preserve">Órgão: </w:t>
      </w:r>
      <w:r>
        <w:t>Coger — Corregedoria da RFB</w:t>
      </w:r>
    </w:p>
    <w:p/>
    <w:p>
      <w:pPr>
        <w:pStyle w:val="Heading1"/>
      </w:pPr>
      <w:r>
        <w:t>07.08.01-01 — Controle Correcional</w:t>
      </w:r>
    </w:p>
    <w:p>
      <w:r>
        <w:rPr>
          <w:b/>
        </w:rPr>
        <w:t xml:space="preserve">Objetivo: </w:t>
      </w:r>
      <w:r>
        <w:t>Monitorar procedimentos e atualizar sistemas.</w:t>
      </w:r>
    </w:p>
    <w:p>
      <w:r>
        <w:rPr>
          <w:b/>
        </w:rPr>
        <w:t xml:space="preserve">Responsável: </w:t>
      </w:r>
      <w:r>
        <w:t>Secac / Coger-Geral</w:t>
      </w:r>
    </w:p>
    <w:p>
      <w:r>
        <w:rPr>
          <w:b/>
        </w:rPr>
        <w:t xml:space="preserve">Entradas: </w:t>
      </w:r>
      <w:r>
        <w:t>Dados de procedimentos das unidades; Sistemas e-PAD/CGU-PAD</w:t>
      </w:r>
    </w:p>
    <w:p>
      <w:r>
        <w:rPr>
          <w:b/>
        </w:rPr>
        <w:t xml:space="preserve">Saídas: </w:t>
      </w:r>
      <w:r>
        <w:t>Sistemas atualizados; Relatórios de controle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Receber dados de procedimentos</w:t>
            </w:r>
          </w:p>
        </w:tc>
        <w:tc>
          <w:tcPr>
            <w:tcW w:type="dxa" w:w="1728"/>
          </w:tcPr>
          <w:p>
            <w:r>
              <w:t>Secac</w:t>
            </w:r>
          </w:p>
        </w:tc>
        <w:tc>
          <w:tcPr>
            <w:tcW w:type="dxa" w:w="1728"/>
          </w:tcPr>
          <w:p>
            <w:r>
              <w:t>Consolidar dados de IPS, PAD, PAR e SINVE das unidades.</w:t>
            </w:r>
          </w:p>
        </w:tc>
        <w:tc>
          <w:tcPr>
            <w:tcW w:type="dxa" w:w="1728"/>
          </w:tcPr>
          <w:p>
            <w:r>
              <w:t>PNU v5.1, art. 1º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Atualizar sistemas correcionais</w:t>
            </w:r>
          </w:p>
        </w:tc>
        <w:tc>
          <w:tcPr>
            <w:tcW w:type="dxa" w:w="1728"/>
          </w:tcPr>
          <w:p>
            <w:r>
              <w:t>Secac</w:t>
            </w:r>
          </w:p>
        </w:tc>
        <w:tc>
          <w:tcPr>
            <w:tcW w:type="dxa" w:w="1728"/>
          </w:tcPr>
          <w:p>
            <w:r>
              <w:t>Inserir e corrigir dados no e-PAD e CGU-PAD.</w:t>
            </w:r>
          </w:p>
        </w:tc>
        <w:tc>
          <w:tcPr>
            <w:tcW w:type="dxa" w:w="1728"/>
          </w:tcPr>
          <w:p>
            <w:r>
              <w:t>PNU v5.1, art. 2º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Verificar consistência dos registros</w:t>
            </w:r>
          </w:p>
        </w:tc>
        <w:tc>
          <w:tcPr>
            <w:tcW w:type="dxa" w:w="1728"/>
          </w:tcPr>
          <w:p>
            <w:r>
              <w:t>Secac</w:t>
            </w:r>
          </w:p>
        </w:tc>
        <w:tc>
          <w:tcPr>
            <w:tcW w:type="dxa" w:w="1728"/>
          </w:tcPr>
          <w:p>
            <w:r>
              <w:t>Realizar revisão amostral para identificar inconsistências.</w:t>
            </w:r>
          </w:p>
        </w:tc>
        <w:tc>
          <w:tcPr>
            <w:tcW w:type="dxa" w:w="1728"/>
          </w:tcPr>
          <w:p>
            <w:r>
              <w:t>PNU v5.1, art. 2º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Registrar numeração de portarias e ofícios</w:t>
            </w:r>
          </w:p>
        </w:tc>
        <w:tc>
          <w:tcPr>
            <w:tcW w:type="dxa" w:w="1728"/>
          </w:tcPr>
          <w:p>
            <w:r>
              <w:t>Coger/Geral</w:t>
            </w:r>
          </w:p>
        </w:tc>
        <w:tc>
          <w:tcPr>
            <w:tcW w:type="dxa" w:w="1728"/>
          </w:tcPr>
          <w:p>
            <w:r>
              <w:t>Controlar a numeração sequencial dos atos correcionais.</w:t>
            </w:r>
          </w:p>
        </w:tc>
        <w:tc>
          <w:tcPr>
            <w:tcW w:type="dxa" w:w="1728"/>
          </w:tcPr>
          <w:p>
            <w:r>
              <w:t>Regimento Interno Coger</w:t>
            </w:r>
          </w:p>
        </w:tc>
      </w:tr>
    </w:tbl>
    <w:p/>
    <w:p>
      <w:pPr>
        <w:pStyle w:val="Heading1"/>
      </w:pPr>
      <w:r>
        <w:t>07.08.01-02 — Prevenção e Ética</w:t>
      </w:r>
    </w:p>
    <w:p>
      <w:r>
        <w:rPr>
          <w:b/>
        </w:rPr>
        <w:t xml:space="preserve">Objetivo: </w:t>
      </w:r>
      <w:r>
        <w:t>Planejar e executar ações de capacitação e prevenção.</w:t>
      </w:r>
    </w:p>
    <w:p>
      <w:r>
        <w:rPr>
          <w:b/>
        </w:rPr>
        <w:t xml:space="preserve">Responsável: </w:t>
      </w:r>
      <w:r>
        <w:t>Digip — B: Capacitação</w:t>
      </w:r>
    </w:p>
    <w:p>
      <w:r>
        <w:rPr>
          <w:b/>
        </w:rPr>
        <w:t xml:space="preserve">Entradas: </w:t>
      </w:r>
      <w:r>
        <w:t>Plano de capacitação; Demandas de treinamento</w:t>
      </w:r>
    </w:p>
    <w:p>
      <w:r>
        <w:rPr>
          <w:b/>
        </w:rPr>
        <w:t xml:space="preserve">Saídas: </w:t>
      </w:r>
      <w:r>
        <w:t>Cursos e palestras realizados; Materiais instrucionais publicados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Planejar ações de capacitação</w:t>
            </w:r>
          </w:p>
        </w:tc>
        <w:tc>
          <w:tcPr>
            <w:tcW w:type="dxa" w:w="1728"/>
          </w:tcPr>
          <w:p>
            <w:r>
              <w:t>Digip-A</w:t>
            </w:r>
          </w:p>
        </w:tc>
        <w:tc>
          <w:tcPr>
            <w:tcW w:type="dxa" w:w="1728"/>
          </w:tcPr>
          <w:p>
            <w:r>
              <w:t>Elaborar plano anual de capacitação correcional.</w:t>
            </w:r>
          </w:p>
        </w:tc>
        <w:tc>
          <w:tcPr>
            <w:tcW w:type="dxa" w:w="1728"/>
          </w:tcPr>
          <w:p>
            <w:r>
              <w:t>PNU v5.1, art. 1º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Desenvolver conteúdo de treinamento</w:t>
            </w:r>
          </w:p>
        </w:tc>
        <w:tc>
          <w:tcPr>
            <w:tcW w:type="dxa" w:w="1728"/>
          </w:tcPr>
          <w:p>
            <w:r>
              <w:t>Digip-B</w:t>
            </w:r>
          </w:p>
        </w:tc>
        <w:tc>
          <w:tcPr>
            <w:tcW w:type="dxa" w:w="1728"/>
          </w:tcPr>
          <w:p>
            <w:r>
              <w:t>Produzir materiais didáticos sobre ética e conduta.</w:t>
            </w:r>
          </w:p>
        </w:tc>
        <w:tc>
          <w:tcPr>
            <w:tcW w:type="dxa" w:w="1728"/>
          </w:tcPr>
          <w:p>
            <w:r>
              <w:t>Regimento Interno Coger, art. 18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Executar capacitação</w:t>
            </w:r>
          </w:p>
        </w:tc>
        <w:tc>
          <w:tcPr>
            <w:tcW w:type="dxa" w:w="1728"/>
          </w:tcPr>
          <w:p>
            <w:r>
              <w:t>Digip-B</w:t>
            </w:r>
          </w:p>
        </w:tc>
        <w:tc>
          <w:tcPr>
            <w:tcW w:type="dxa" w:w="1728"/>
          </w:tcPr>
          <w:p>
            <w:r>
              <w:t>Realizar cursos, palestras e workshops para servidores da RFB.</w:t>
            </w:r>
          </w:p>
        </w:tc>
        <w:tc>
          <w:tcPr>
            <w:tcW w:type="dxa" w:w="1728"/>
          </w:tcPr>
          <w:p>
            <w:r>
              <w:t>Lei 8.112/1990, art. 116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Avaliar resultado da capacitação</w:t>
            </w:r>
          </w:p>
        </w:tc>
        <w:tc>
          <w:tcPr>
            <w:tcW w:type="dxa" w:w="1728"/>
          </w:tcPr>
          <w:p>
            <w:r>
              <w:t>Digip-B</w:t>
            </w:r>
          </w:p>
        </w:tc>
        <w:tc>
          <w:tcPr>
            <w:tcW w:type="dxa" w:w="1728"/>
          </w:tcPr>
          <w:p>
            <w:r>
              <w:t>Aplicar instrumento de avaliação de impacto da capacitação.</w:t>
            </w:r>
          </w:p>
        </w:tc>
        <w:tc>
          <w:tcPr>
            <w:tcW w:type="dxa" w:w="1728"/>
          </w:tcPr>
          <w:p>
            <w:r>
              <w:t>Regimento Interno Coger</w:t>
            </w:r>
          </w:p>
        </w:tc>
      </w:tr>
    </w:tbl>
    <w:p/>
    <w:p>
      <w:pPr>
        <w:pStyle w:val="Heading1"/>
      </w:pPr>
      <w:r>
        <w:t>07.08.01-03 — Atender Demandas Gerais e Modelar Fluxos</w:t>
      </w:r>
    </w:p>
    <w:p>
      <w:r>
        <w:rPr>
          <w:b/>
        </w:rPr>
        <w:t xml:space="preserve">Objetivo: </w:t>
      </w:r>
      <w:r>
        <w:t>Atender demandas e modelar processos.</w:t>
      </w:r>
    </w:p>
    <w:p>
      <w:r>
        <w:rPr>
          <w:b/>
        </w:rPr>
        <w:t xml:space="preserve">Responsável: </w:t>
      </w:r>
      <w:r>
        <w:t>Eproc / Copav</w:t>
      </w:r>
    </w:p>
    <w:p>
      <w:r>
        <w:rPr>
          <w:b/>
        </w:rPr>
        <w:t xml:space="preserve">Entradas: </w:t>
      </w:r>
      <w:r>
        <w:t>Demandas de unidades e externas; Processos a modelar</w:t>
      </w:r>
    </w:p>
    <w:p>
      <w:r>
        <w:rPr>
          <w:b/>
        </w:rPr>
        <w:t xml:space="preserve">Saídas: </w:t>
      </w:r>
      <w:r>
        <w:t>Respostas a demandas; Fluxos modelados publicados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Receber demanda geral</w:t>
            </w:r>
          </w:p>
        </w:tc>
        <w:tc>
          <w:tcPr>
            <w:tcW w:type="dxa" w:w="1728"/>
          </w:tcPr>
          <w:p>
            <w:r>
              <w:t>Coger/Geral</w:t>
            </w:r>
          </w:p>
        </w:tc>
        <w:tc>
          <w:tcPr>
            <w:tcW w:type="dxa" w:w="1728"/>
          </w:tcPr>
          <w:p>
            <w:r>
              <w:t>Registrar demanda no SEI e classificar por tipo.</w:t>
            </w:r>
          </w:p>
        </w:tc>
        <w:tc>
          <w:tcPr>
            <w:tcW w:type="dxa" w:w="1728"/>
          </w:tcPr>
          <w:p>
            <w:r>
              <w:t>PNU v5.1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Analisar e responder demanda</w:t>
            </w:r>
          </w:p>
        </w:tc>
        <w:tc>
          <w:tcPr>
            <w:tcW w:type="dxa" w:w="1728"/>
          </w:tcPr>
          <w:p>
            <w:r>
              <w:t>Eproc/Copav</w:t>
            </w:r>
          </w:p>
        </w:tc>
        <w:tc>
          <w:tcPr>
            <w:tcW w:type="dxa" w:w="1728"/>
          </w:tcPr>
          <w:p>
            <w:r>
              <w:t>Elaborar resposta fundamentada à demanda recebida.</w:t>
            </w:r>
          </w:p>
        </w:tc>
        <w:tc>
          <w:tcPr>
            <w:tcW w:type="dxa" w:w="1728"/>
          </w:tcPr>
          <w:p>
            <w:r>
              <w:t>PNU v5.1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Modelar ou atualizar fluxo de processo</w:t>
            </w:r>
          </w:p>
        </w:tc>
        <w:tc>
          <w:tcPr>
            <w:tcW w:type="dxa" w:w="1728"/>
          </w:tcPr>
          <w:p>
            <w:r>
              <w:t>Eproc/Copav</w:t>
            </w:r>
          </w:p>
        </w:tc>
        <w:tc>
          <w:tcPr>
            <w:tcW w:type="dxa" w:w="1728"/>
          </w:tcPr>
          <w:p>
            <w:r>
              <w:t>Utilizar ferramenta Bizagi para modelar o fluxo.</w:t>
            </w:r>
          </w:p>
        </w:tc>
        <w:tc>
          <w:tcPr>
            <w:tcW w:type="dxa" w:w="1728"/>
          </w:tcPr>
          <w:p>
            <w:r>
              <w:t>Manual Copav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Publicar fluxo no portal</w:t>
            </w:r>
          </w:p>
        </w:tc>
        <w:tc>
          <w:tcPr>
            <w:tcW w:type="dxa" w:w="1728"/>
          </w:tcPr>
          <w:p>
            <w:r>
              <w:t>Digip-C</w:t>
            </w:r>
          </w:p>
        </w:tc>
        <w:tc>
          <w:tcPr>
            <w:tcW w:type="dxa" w:w="1728"/>
          </w:tcPr>
          <w:p>
            <w:r>
              <w:t>Publicar o fluxo validado no portal correcional.</w:t>
            </w:r>
          </w:p>
        </w:tc>
        <w:tc>
          <w:tcPr>
            <w:tcW w:type="dxa" w:w="1728"/>
          </w:tcPr>
          <w:p>
            <w:r>
              <w:t>Lei 12.527/2011</w:t>
            </w:r>
          </w:p>
        </w:tc>
      </w:tr>
    </w:tbl>
    <w:p/>
    <w:p>
      <w:pPr>
        <w:pStyle w:val="Heading1"/>
      </w:pPr>
      <w:r>
        <w:t>07.08.01-04 — Transparência Correcional</w:t>
      </w:r>
    </w:p>
    <w:p>
      <w:r>
        <w:rPr>
          <w:b/>
        </w:rPr>
        <w:t xml:space="preserve">Objetivo: </w:t>
      </w:r>
      <w:r>
        <w:t>Publicar informações correcionais para a sociedade.</w:t>
      </w:r>
    </w:p>
    <w:p>
      <w:r>
        <w:rPr>
          <w:b/>
        </w:rPr>
        <w:t xml:space="preserve">Responsável: </w:t>
      </w:r>
      <w:r>
        <w:t>Digip — C: Transparência</w:t>
      </w:r>
    </w:p>
    <w:p>
      <w:r>
        <w:rPr>
          <w:b/>
        </w:rPr>
        <w:t xml:space="preserve">Entradas: </w:t>
      </w:r>
      <w:r>
        <w:t>Dados de procedimentos; Solicitações LAI</w:t>
      </w:r>
    </w:p>
    <w:p>
      <w:r>
        <w:rPr>
          <w:b/>
        </w:rPr>
        <w:t xml:space="preserve">Saídas: </w:t>
      </w:r>
      <w:r>
        <w:t>Painel de transparência atualizado; Respostas a pedidos LAI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Consolidar dados de transparência</w:t>
            </w:r>
          </w:p>
        </w:tc>
        <w:tc>
          <w:tcPr>
            <w:tcW w:type="dxa" w:w="1728"/>
          </w:tcPr>
          <w:p>
            <w:r>
              <w:t>Digip-C</w:t>
            </w:r>
          </w:p>
        </w:tc>
        <w:tc>
          <w:tcPr>
            <w:tcW w:type="dxa" w:w="1728"/>
          </w:tcPr>
          <w:p>
            <w:r>
              <w:t>Reunir estatísticas de procedimentos para publicação.</w:t>
            </w:r>
          </w:p>
        </w:tc>
        <w:tc>
          <w:tcPr>
            <w:tcW w:type="dxa" w:w="1728"/>
          </w:tcPr>
          <w:p>
            <w:r>
              <w:t>Lei 12.527/2011, art. 8º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Publicar painel correcional</w:t>
            </w:r>
          </w:p>
        </w:tc>
        <w:tc>
          <w:tcPr>
            <w:tcW w:type="dxa" w:w="1728"/>
          </w:tcPr>
          <w:p>
            <w:r>
              <w:t>Digip-C</w:t>
            </w:r>
          </w:p>
        </w:tc>
        <w:tc>
          <w:tcPr>
            <w:tcW w:type="dxa" w:w="1728"/>
          </w:tcPr>
          <w:p>
            <w:r>
              <w:t>Atualizar o painel de transparência no portal da RFB.</w:t>
            </w:r>
          </w:p>
        </w:tc>
        <w:tc>
          <w:tcPr>
            <w:tcW w:type="dxa" w:w="1728"/>
          </w:tcPr>
          <w:p>
            <w:r>
              <w:t>CGU — Portaria 1.088/2013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Responder pedidos LAI</w:t>
            </w:r>
          </w:p>
        </w:tc>
        <w:tc>
          <w:tcPr>
            <w:tcW w:type="dxa" w:w="1728"/>
          </w:tcPr>
          <w:p>
            <w:r>
              <w:t>Coger/Geral</w:t>
            </w:r>
          </w:p>
        </w:tc>
        <w:tc>
          <w:tcPr>
            <w:tcW w:type="dxa" w:w="1728"/>
          </w:tcPr>
          <w:p>
            <w:r>
              <w:t>Atender solicitações de acesso à informação no prazo legal.</w:t>
            </w:r>
          </w:p>
        </w:tc>
        <w:tc>
          <w:tcPr>
            <w:tcW w:type="dxa" w:w="1728"/>
          </w:tcPr>
          <w:p>
            <w:r>
              <w:t>Lei 12.527/2011, art. 11</w:t>
            </w:r>
          </w:p>
        </w:tc>
      </w:tr>
    </w:tbl>
    <w:p/>
    <w:p>
      <w:pPr>
        <w:pStyle w:val="Heading1"/>
      </w:pPr>
      <w:r>
        <w:t>07.08.01-05 — Relatório Anual</w:t>
      </w:r>
    </w:p>
    <w:p>
      <w:r>
        <w:rPr>
          <w:b/>
        </w:rPr>
        <w:t xml:space="preserve">Objetivo: </w:t>
      </w:r>
      <w:r>
        <w:t>Consolidar e publicar o Relatório Anual da Coger.</w:t>
      </w:r>
    </w:p>
    <w:p>
      <w:r>
        <w:rPr>
          <w:b/>
        </w:rPr>
        <w:t xml:space="preserve">Responsável: </w:t>
      </w:r>
      <w:r>
        <w:t>Seest — C: Relatório Anual</w:t>
      </w:r>
    </w:p>
    <w:p>
      <w:r>
        <w:rPr>
          <w:b/>
        </w:rPr>
        <w:t xml:space="preserve">Entradas: </w:t>
      </w:r>
      <w:r>
        <w:t>Dados de todos os subprocessos; Estatísticas correcionais do exercício</w:t>
      </w:r>
    </w:p>
    <w:p>
      <w:r>
        <w:rPr>
          <w:b/>
        </w:rPr>
        <w:t xml:space="preserve">Saídas: </w:t>
      </w:r>
      <w:r>
        <w:t>Relatório Anual publicado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Coletar dados do exercício</w:t>
            </w:r>
          </w:p>
        </w:tc>
        <w:tc>
          <w:tcPr>
            <w:tcW w:type="dxa" w:w="1728"/>
          </w:tcPr>
          <w:p>
            <w:r>
              <w:t>Seest-A</w:t>
            </w:r>
          </w:p>
        </w:tc>
        <w:tc>
          <w:tcPr>
            <w:tcW w:type="dxa" w:w="1728"/>
          </w:tcPr>
          <w:p>
            <w:r>
              <w:t>Compilar dados de procedimentos, capacitações e transparência do ano.</w:t>
            </w:r>
          </w:p>
        </w:tc>
        <w:tc>
          <w:tcPr>
            <w:tcW w:type="dxa" w:w="1728"/>
          </w:tcPr>
          <w:p>
            <w:r>
              <w:t>Regimento Interno Coger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Elaborar relatório</w:t>
            </w:r>
          </w:p>
        </w:tc>
        <w:tc>
          <w:tcPr>
            <w:tcW w:type="dxa" w:w="1728"/>
          </w:tcPr>
          <w:p>
            <w:r>
              <w:t>Seest-C</w:t>
            </w:r>
          </w:p>
        </w:tc>
        <w:tc>
          <w:tcPr>
            <w:tcW w:type="dxa" w:w="1728"/>
          </w:tcPr>
          <w:p>
            <w:r>
              <w:t>Redigir e diagramar o Relatório Anual de Atividades.</w:t>
            </w:r>
          </w:p>
        </w:tc>
        <w:tc>
          <w:tcPr>
            <w:tcW w:type="dxa" w:w="1728"/>
          </w:tcPr>
          <w:p>
            <w:r>
              <w:t>Regimento Interno Coger, art. 19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Submeter à aprovação</w:t>
            </w:r>
          </w:p>
        </w:tc>
        <w:tc>
          <w:tcPr>
            <w:tcW w:type="dxa" w:w="1728"/>
          </w:tcPr>
          <w:p>
            <w:r>
              <w:t>Autoridade Correcional</w:t>
            </w:r>
          </w:p>
        </w:tc>
        <w:tc>
          <w:tcPr>
            <w:tcW w:type="dxa" w:w="1728"/>
          </w:tcPr>
          <w:p>
            <w:r>
              <w:t>Submeter o relatório ao Corregedor para aprovação.</w:t>
            </w:r>
          </w:p>
        </w:tc>
        <w:tc>
          <w:tcPr>
            <w:tcW w:type="dxa" w:w="1728"/>
          </w:tcPr>
          <w:p>
            <w:r>
              <w:t>Regimento Interno Coger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Publicar relatório</w:t>
            </w:r>
          </w:p>
        </w:tc>
        <w:tc>
          <w:tcPr>
            <w:tcW w:type="dxa" w:w="1728"/>
          </w:tcPr>
          <w:p>
            <w:r>
              <w:t>Digip-Publicação</w:t>
            </w:r>
          </w:p>
        </w:tc>
        <w:tc>
          <w:tcPr>
            <w:tcW w:type="dxa" w:w="1728"/>
          </w:tcPr>
          <w:p>
            <w:r>
              <w:t>Publicar o relatório aprovado no portal e no DOU.</w:t>
            </w:r>
          </w:p>
        </w:tc>
        <w:tc>
          <w:tcPr>
            <w:tcW w:type="dxa" w:w="1728"/>
          </w:tcPr>
          <w:p>
            <w:r>
              <w:t>Lei 12.527/2011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