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DESCRITIVO DO PROCESSO</w:t>
      </w:r>
    </w:p>
    <w:p/>
    <w:p>
      <w:r>
        <w:rPr>
          <w:b/>
        </w:rPr>
        <w:t xml:space="preserve">Código: </w:t>
      </w:r>
      <w:r>
        <w:t>07.08.03</w:t>
      </w:r>
    </w:p>
    <w:p>
      <w:r>
        <w:rPr>
          <w:b/>
        </w:rPr>
        <w:t xml:space="preserve">Processo: </w:t>
      </w:r>
      <w:r>
        <w:t>Apurar Responsabilidade Funcional</w:t>
      </w:r>
    </w:p>
    <w:p>
      <w:r>
        <w:rPr>
          <w:b/>
        </w:rPr>
        <w:t xml:space="preserve">Órgão: </w:t>
      </w:r>
      <w:r>
        <w:t>Coger — Corregedoria da RFB</w:t>
      </w:r>
    </w:p>
    <w:p/>
    <w:p>
      <w:pPr>
        <w:pStyle w:val="Heading1"/>
      </w:pPr>
      <w:r>
        <w:t>07.08.03-01 — Processos Acusatórios PAD/PAR</w:t>
      </w:r>
    </w:p>
    <w:p>
      <w:r>
        <w:rPr>
          <w:b/>
        </w:rPr>
        <w:t xml:space="preserve">Objetivo: </w:t>
      </w:r>
      <w:r>
        <w:t>Instaurar e conduzir PAD e PAR com garantia do contraditório.</w:t>
      </w:r>
    </w:p>
    <w:p>
      <w:r>
        <w:rPr>
          <w:b/>
        </w:rPr>
        <w:t xml:space="preserve">Responsável: </w:t>
      </w:r>
      <w:r>
        <w:t>Autoridade Correcional / Comissão Processante</w:t>
      </w:r>
    </w:p>
    <w:p>
      <w:r>
        <w:rPr>
          <w:b/>
        </w:rPr>
        <w:t xml:space="preserve">Entradas: </w:t>
      </w:r>
      <w:r>
        <w:t>Relatório conclusivo de investigação; Juízo de admissibilidade</w:t>
      </w:r>
    </w:p>
    <w:p>
      <w:r>
        <w:rPr>
          <w:b/>
        </w:rPr>
        <w:t xml:space="preserve">Saídas: </w:t>
      </w:r>
      <w:r>
        <w:t>Decisão disciplinar; Portaria de penalidade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Instaurar processo acusatório</w:t>
            </w:r>
          </w:p>
        </w:tc>
        <w:tc>
          <w:tcPr>
            <w:tcW w:type="dxa" w:w="1728"/>
          </w:tcPr>
          <w:p>
            <w:r>
              <w:t>Autoridade Correcional</w:t>
            </w:r>
          </w:p>
        </w:tc>
        <w:tc>
          <w:tcPr>
            <w:tcW w:type="dxa" w:w="1728"/>
          </w:tcPr>
          <w:p>
            <w:r>
              <w:t>Exarar portaria de instauração do PAD ou PAR.</w:t>
            </w:r>
          </w:p>
        </w:tc>
        <w:tc>
          <w:tcPr>
            <w:tcW w:type="dxa" w:w="1728"/>
          </w:tcPr>
          <w:p>
            <w:r>
              <w:t>Lei 8.112/1990, art. 149; PNU v5.1, art. 18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Nomear comissão processante</w:t>
            </w:r>
          </w:p>
        </w:tc>
        <w:tc>
          <w:tcPr>
            <w:tcW w:type="dxa" w:w="1728"/>
          </w:tcPr>
          <w:p>
            <w:r>
              <w:t>Autoridade Correcional</w:t>
            </w:r>
          </w:p>
        </w:tc>
        <w:tc>
          <w:tcPr>
            <w:tcW w:type="dxa" w:w="1728"/>
          </w:tcPr>
          <w:p>
            <w:r>
              <w:t>Designar presidente e membros da comissão disciplinar.</w:t>
            </w:r>
          </w:p>
        </w:tc>
        <w:tc>
          <w:tcPr>
            <w:tcW w:type="dxa" w:w="1728"/>
          </w:tcPr>
          <w:p>
            <w:r>
              <w:t>Lei 8.112/1990, art. 149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Citar acusado</w:t>
            </w:r>
          </w:p>
        </w:tc>
        <w:tc>
          <w:tcPr>
            <w:tcW w:type="dxa" w:w="1728"/>
          </w:tcPr>
          <w:p>
            <w:r>
              <w:t>Comissão Processante</w:t>
            </w:r>
          </w:p>
        </w:tc>
        <w:tc>
          <w:tcPr>
            <w:tcW w:type="dxa" w:w="1728"/>
          </w:tcPr>
          <w:p>
            <w:r>
              <w:t>Citar o servidor acusado e notificá-lo para defesa prévia.</w:t>
            </w:r>
          </w:p>
        </w:tc>
        <w:tc>
          <w:tcPr>
            <w:tcW w:type="dxa" w:w="1728"/>
          </w:tcPr>
          <w:p>
            <w:r>
              <w:t>Lei 8.112/1990, art. 161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Conduzir instrução probatória</w:t>
            </w:r>
          </w:p>
        </w:tc>
        <w:tc>
          <w:tcPr>
            <w:tcW w:type="dxa" w:w="1728"/>
          </w:tcPr>
          <w:p>
            <w:r>
              <w:t>Comissão Processante</w:t>
            </w:r>
          </w:p>
        </w:tc>
        <w:tc>
          <w:tcPr>
            <w:tcW w:type="dxa" w:w="1728"/>
          </w:tcPr>
          <w:p>
            <w:r>
              <w:t>Realizar instrução processual com oitivas e perícias.</w:t>
            </w:r>
          </w:p>
        </w:tc>
        <w:tc>
          <w:tcPr>
            <w:tcW w:type="dxa" w:w="1728"/>
          </w:tcPr>
          <w:p>
            <w:r>
              <w:t>Lei 8.112/1990, arts. 155–165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Elaborar relatório da comissão</w:t>
            </w:r>
          </w:p>
        </w:tc>
        <w:tc>
          <w:tcPr>
            <w:tcW w:type="dxa" w:w="1728"/>
          </w:tcPr>
          <w:p>
            <w:r>
              <w:t>Comissão Processante</w:t>
            </w:r>
          </w:p>
        </w:tc>
        <w:tc>
          <w:tcPr>
            <w:tcW w:type="dxa" w:w="1728"/>
          </w:tcPr>
          <w:p>
            <w:r>
              <w:t>Produzir relatório conclusivo com proposta de penalidade.</w:t>
            </w:r>
          </w:p>
        </w:tc>
        <w:tc>
          <w:tcPr>
            <w:tcW w:type="dxa" w:w="1728"/>
          </w:tcPr>
          <w:p>
            <w:r>
              <w:t>Lei 8.112/1990, art. 165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Aplicar penalidade</w:t>
            </w:r>
          </w:p>
        </w:tc>
        <w:tc>
          <w:tcPr>
            <w:tcW w:type="dxa" w:w="1728"/>
          </w:tcPr>
          <w:p>
            <w:r>
              <w:t>Autoridade Correcional</w:t>
            </w:r>
          </w:p>
        </w:tc>
        <w:tc>
          <w:tcPr>
            <w:tcW w:type="dxa" w:w="1728"/>
          </w:tcPr>
          <w:p>
            <w:r>
              <w:t>Exarar ato de aplicação de penalidade disciplinar fundamentado.</w:t>
            </w:r>
          </w:p>
        </w:tc>
        <w:tc>
          <w:tcPr>
            <w:tcW w:type="dxa" w:w="1728"/>
          </w:tcPr>
          <w:p>
            <w:r>
              <w:t>Lei 8.112/1990, art. 167; PNU v5.1, art. 22</w:t>
            </w:r>
          </w:p>
        </w:tc>
      </w:tr>
    </w:tbl>
    <w:p/>
    <w:p>
      <w:pPr>
        <w:pStyle w:val="Heading1"/>
      </w:pPr>
      <w:r>
        <w:t>07.08.03-02 — Análise de Pareceres e Recursos</w:t>
      </w:r>
    </w:p>
    <w:p>
      <w:r>
        <w:rPr>
          <w:b/>
        </w:rPr>
        <w:t xml:space="preserve">Objetivo: </w:t>
      </w:r>
      <w:r>
        <w:t>Analisar recursos e pedidos de reconsideração em processos disciplinares.</w:t>
      </w:r>
    </w:p>
    <w:p>
      <w:r>
        <w:rPr>
          <w:b/>
        </w:rPr>
        <w:t xml:space="preserve">Responsável: </w:t>
      </w:r>
      <w:r>
        <w:t>DProc / Codaj</w:t>
      </w:r>
    </w:p>
    <w:p>
      <w:r>
        <w:rPr>
          <w:b/>
        </w:rPr>
        <w:t xml:space="preserve">Entradas: </w:t>
      </w:r>
      <w:r>
        <w:t>Recurso ou pedido de reconsideração; Processo disciplinar original</w:t>
      </w:r>
    </w:p>
    <w:p>
      <w:r>
        <w:rPr>
          <w:b/>
        </w:rPr>
        <w:t xml:space="preserve">Saídas: </w:t>
      </w:r>
      <w:r>
        <w:t>Decisão em recurso; Parecer jurídico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Receber e registrar recurso</w:t>
            </w:r>
          </w:p>
        </w:tc>
        <w:tc>
          <w:tcPr>
            <w:tcW w:type="dxa" w:w="1728"/>
          </w:tcPr>
          <w:p>
            <w:r>
              <w:t>Secap</w:t>
            </w:r>
          </w:p>
        </w:tc>
        <w:tc>
          <w:tcPr>
            <w:tcW w:type="dxa" w:w="1728"/>
          </w:tcPr>
          <w:p>
            <w:r>
              <w:t>Protocolar o recurso e verificar tempestividade.</w:t>
            </w:r>
          </w:p>
        </w:tc>
        <w:tc>
          <w:tcPr>
            <w:tcW w:type="dxa" w:w="1728"/>
          </w:tcPr>
          <w:p>
            <w:r>
              <w:t>Lei 9.784/1999, art. 56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Analisar recurso e elaborar parecer</w:t>
            </w:r>
          </w:p>
        </w:tc>
        <w:tc>
          <w:tcPr>
            <w:tcW w:type="dxa" w:w="1728"/>
          </w:tcPr>
          <w:p>
            <w:r>
              <w:t>DProc/Codaj</w:t>
            </w:r>
          </w:p>
        </w:tc>
        <w:tc>
          <w:tcPr>
            <w:tcW w:type="dxa" w:w="1728"/>
          </w:tcPr>
          <w:p>
            <w:r>
              <w:t>Examinar os fundamentos recursais e elaborar parecer.</w:t>
            </w:r>
          </w:p>
        </w:tc>
        <w:tc>
          <w:tcPr>
            <w:tcW w:type="dxa" w:w="1728"/>
          </w:tcPr>
          <w:p>
            <w:r>
              <w:t>Lei 8.112/1990, art. 167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Decidir sobre provimento</w:t>
            </w:r>
          </w:p>
        </w:tc>
        <w:tc>
          <w:tcPr>
            <w:tcW w:type="dxa" w:w="1728"/>
          </w:tcPr>
          <w:p>
            <w:r>
              <w:t>Autoridade Correcional</w:t>
            </w:r>
          </w:p>
        </w:tc>
        <w:tc>
          <w:tcPr>
            <w:tcW w:type="dxa" w:w="1728"/>
          </w:tcPr>
          <w:p>
            <w:r>
              <w:t>Manter ou reformar a decisão original com base no parecer.</w:t>
            </w:r>
          </w:p>
        </w:tc>
        <w:tc>
          <w:tcPr>
            <w:tcW w:type="dxa" w:w="1728"/>
          </w:tcPr>
          <w:p>
            <w:r>
              <w:t>Lei 9.784/1999, arts. 56–65</w:t>
            </w:r>
          </w:p>
        </w:tc>
      </w:tr>
    </w:tbl>
    <w:p/>
    <w:p>
      <w:pPr>
        <w:pStyle w:val="Heading1"/>
      </w:pPr>
      <w:r>
        <w:t>07.08.03-03 — Trâmite Judicial e Tomada de Contas</w:t>
      </w:r>
    </w:p>
    <w:p>
      <w:r>
        <w:rPr>
          <w:b/>
        </w:rPr>
        <w:t xml:space="preserve">Objetivo: </w:t>
      </w:r>
      <w:r>
        <w:t>Acompanhar ações judiciais e atualizar TCEs.</w:t>
      </w:r>
    </w:p>
    <w:p>
      <w:r>
        <w:rPr>
          <w:b/>
        </w:rPr>
        <w:t xml:space="preserve">Responsável: </w:t>
      </w:r>
      <w:r>
        <w:t>Diaco / Seaco</w:t>
      </w:r>
    </w:p>
    <w:p>
      <w:r>
        <w:rPr>
          <w:b/>
        </w:rPr>
        <w:t xml:space="preserve">Entradas: </w:t>
      </w:r>
      <w:r>
        <w:t>Notificação judicial; Decisão judicial; Atos do TCU</w:t>
      </w:r>
    </w:p>
    <w:p>
      <w:r>
        <w:rPr>
          <w:b/>
        </w:rPr>
        <w:t xml:space="preserve">Saídas: </w:t>
      </w:r>
      <w:r>
        <w:t>Cumprimento de decisão; TCE atualizada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Acompanhar ações judiciais</w:t>
            </w:r>
          </w:p>
        </w:tc>
        <w:tc>
          <w:tcPr>
            <w:tcW w:type="dxa" w:w="1728"/>
          </w:tcPr>
          <w:p>
            <w:r>
              <w:t>Diaco/Seaco</w:t>
            </w:r>
          </w:p>
        </w:tc>
        <w:tc>
          <w:tcPr>
            <w:tcW w:type="dxa" w:w="1728"/>
          </w:tcPr>
          <w:p>
            <w:r>
              <w:t>Monitorar prazos e manifestações em ações correcionais.</w:t>
            </w:r>
          </w:p>
        </w:tc>
        <w:tc>
          <w:tcPr>
            <w:tcW w:type="dxa" w:w="1728"/>
          </w:tcPr>
          <w:p>
            <w:r>
              <w:t>Regimento Interno Coger, art. 24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Atualizar TCE</w:t>
            </w:r>
          </w:p>
        </w:tc>
        <w:tc>
          <w:tcPr>
            <w:tcW w:type="dxa" w:w="1728"/>
          </w:tcPr>
          <w:p>
            <w:r>
              <w:t>Diaco/Seaco</w:t>
            </w:r>
          </w:p>
        </w:tc>
        <w:tc>
          <w:tcPr>
            <w:tcW w:type="dxa" w:w="1728"/>
          </w:tcPr>
          <w:p>
            <w:r>
              <w:t>Instaurar ou atualizar Tomada de Contas Especial.</w:t>
            </w:r>
          </w:p>
        </w:tc>
        <w:tc>
          <w:tcPr>
            <w:tcW w:type="dxa" w:w="1728"/>
          </w:tcPr>
          <w:p>
            <w:r>
              <w:t>IN TCU nº 71/2012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Cumprir decisão judicial</w:t>
            </w:r>
          </w:p>
        </w:tc>
        <w:tc>
          <w:tcPr>
            <w:tcW w:type="dxa" w:w="1728"/>
          </w:tcPr>
          <w:p>
            <w:r>
              <w:t>DProc/Codaj</w:t>
            </w:r>
          </w:p>
        </w:tc>
        <w:tc>
          <w:tcPr>
            <w:tcW w:type="dxa" w:w="1728"/>
          </w:tcPr>
          <w:p>
            <w:r>
              <w:t>Implementar determinações judiciais transitadas em julgado.</w:t>
            </w:r>
          </w:p>
        </w:tc>
        <w:tc>
          <w:tcPr>
            <w:tcW w:type="dxa" w:w="1728"/>
          </w:tcPr>
          <w:p>
            <w:r>
              <w:t>CRFB, art. 5º, XXXV</w:t>
            </w:r>
          </w:p>
        </w:tc>
      </w:tr>
    </w:tbl>
    <w:p/>
    <w:p>
      <w:pPr>
        <w:pStyle w:val="Heading1"/>
      </w:pPr>
      <w:r>
        <w:t>07.08.03-04 — Apoio Jurídico Correcional</w:t>
      </w:r>
    </w:p>
    <w:p>
      <w:r>
        <w:rPr>
          <w:b/>
        </w:rPr>
        <w:t xml:space="preserve">Objetivo: </w:t>
      </w:r>
      <w:r>
        <w:t>Emitir pareceres jurídicos para subsidiar decisões correcionais.</w:t>
      </w:r>
    </w:p>
    <w:p>
      <w:r>
        <w:rPr>
          <w:b/>
        </w:rPr>
        <w:t xml:space="preserve">Responsável: </w:t>
      </w:r>
      <w:r>
        <w:t>DProc / Codaj</w:t>
      </w:r>
    </w:p>
    <w:p>
      <w:r>
        <w:rPr>
          <w:b/>
        </w:rPr>
        <w:t xml:space="preserve">Entradas: </w:t>
      </w:r>
      <w:r>
        <w:t>Consulta jurídica; Processo disciplinar</w:t>
      </w:r>
    </w:p>
    <w:p>
      <w:r>
        <w:rPr>
          <w:b/>
        </w:rPr>
        <w:t xml:space="preserve">Saídas: </w:t>
      </w:r>
      <w:r>
        <w:t>Parecer jurídico; Orientação normativa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Receber consulta jurídica</w:t>
            </w:r>
          </w:p>
        </w:tc>
        <w:tc>
          <w:tcPr>
            <w:tcW w:type="dxa" w:w="1728"/>
          </w:tcPr>
          <w:p>
            <w:r>
              <w:t>DProc/Codaj</w:t>
            </w:r>
          </w:p>
        </w:tc>
        <w:tc>
          <w:tcPr>
            <w:tcW w:type="dxa" w:w="1728"/>
          </w:tcPr>
          <w:p>
            <w:r>
              <w:t>Registrar consulta e verificar necessidade de parecer formal.</w:t>
            </w:r>
          </w:p>
        </w:tc>
        <w:tc>
          <w:tcPr>
            <w:tcW w:type="dxa" w:w="1728"/>
          </w:tcPr>
          <w:p>
            <w:r>
              <w:t>Regimento Interno Coger, art. 16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Pesquisar legislação e jurisprudência</w:t>
            </w:r>
          </w:p>
        </w:tc>
        <w:tc>
          <w:tcPr>
            <w:tcW w:type="dxa" w:w="1728"/>
          </w:tcPr>
          <w:p>
            <w:r>
              <w:t>DProc/Codaj</w:t>
            </w:r>
          </w:p>
        </w:tc>
        <w:tc>
          <w:tcPr>
            <w:tcW w:type="dxa" w:w="1728"/>
          </w:tcPr>
          <w:p>
            <w:r>
              <w:t>Analisar legislação, STJ/STF e pareceres da AGU.</w:t>
            </w:r>
          </w:p>
        </w:tc>
        <w:tc>
          <w:tcPr>
            <w:tcW w:type="dxa" w:w="1728"/>
          </w:tcPr>
          <w:p>
            <w:r>
              <w:t>PNU v5.1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Emitir parecer jurídico</w:t>
            </w:r>
          </w:p>
        </w:tc>
        <w:tc>
          <w:tcPr>
            <w:tcW w:type="dxa" w:w="1728"/>
          </w:tcPr>
          <w:p>
            <w:r>
              <w:t>DProc/Codaj</w:t>
            </w:r>
          </w:p>
        </w:tc>
        <w:tc>
          <w:tcPr>
            <w:tcW w:type="dxa" w:w="1728"/>
          </w:tcPr>
          <w:p>
            <w:r>
              <w:t>Redigir e assinar parecer fundamentado em legalidade.</w:t>
            </w:r>
          </w:p>
        </w:tc>
        <w:tc>
          <w:tcPr>
            <w:tcW w:type="dxa" w:w="1728"/>
          </w:tcPr>
          <w:p>
            <w:r>
              <w:t>Lei 9.784/1999, art. 50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Encaminhar à unidade solicitante</w:t>
            </w:r>
          </w:p>
        </w:tc>
        <w:tc>
          <w:tcPr>
            <w:tcW w:type="dxa" w:w="1728"/>
          </w:tcPr>
          <w:p>
            <w:r>
              <w:t>DProc/Codaj</w:t>
            </w:r>
          </w:p>
        </w:tc>
        <w:tc>
          <w:tcPr>
            <w:tcW w:type="dxa" w:w="1728"/>
          </w:tcPr>
          <w:p>
            <w:r>
              <w:t>Transmitir o parecer no SEI.</w:t>
            </w:r>
          </w:p>
        </w:tc>
        <w:tc>
          <w:tcPr>
            <w:tcW w:type="dxa" w:w="1728"/>
          </w:tcPr>
          <w:p>
            <w:r>
              <w:t>Regimento Interno Coger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