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F3952" w14:textId="165AA03B" w:rsidR="00806754" w:rsidRDefault="00806754"/>
    <w:p w14:paraId="0D0EF92C" w14:textId="77777777" w:rsidR="009355AB" w:rsidRDefault="008632C7" w:rsidP="00C418CB">
      <w:pPr>
        <w:jc w:val="center"/>
        <w:rPr>
          <w:b/>
          <w:color w:val="00205B"/>
          <w:sz w:val="26"/>
          <w:lang w:val="pt-BR"/>
        </w:rPr>
      </w:pPr>
      <w:r>
        <w:rPr>
          <w:b/>
          <w:color w:val="00205B"/>
          <w:sz w:val="26"/>
          <w:lang w:val="pt-BR"/>
        </w:rPr>
        <w:t>CORREGEDORIA DA RECEITA FEDERAL DO BRASIL</w:t>
      </w:r>
    </w:p>
    <w:p w14:paraId="243C37BC" w14:textId="77777777" w:rsidR="00C418CB" w:rsidRDefault="00C418CB" w:rsidP="00C418CB">
      <w:pPr>
        <w:jc w:val="center"/>
        <w:rPr>
          <w:b/>
          <w:color w:val="00205B"/>
          <w:sz w:val="26"/>
          <w:lang w:val="pt-BR"/>
        </w:rPr>
      </w:pPr>
    </w:p>
    <w:p w14:paraId="4DE6DE9F" w14:textId="611C12ED" w:rsidR="00D62888" w:rsidRPr="00C60792" w:rsidRDefault="009355AB" w:rsidP="00C418CB">
      <w:pPr>
        <w:jc w:val="center"/>
        <w:rPr>
          <w:lang w:val="pt-BR"/>
        </w:rPr>
      </w:pPr>
      <w:r>
        <w:rPr>
          <w:noProof/>
        </w:rPr>
        <w:drawing>
          <wp:inline distT="0" distB="0" distL="0" distR="0" wp14:anchorId="22DCCDAD" wp14:editId="0FB9AC85">
            <wp:extent cx="3467100" cy="1977620"/>
            <wp:effectExtent l="0" t="0" r="0" b="3810"/>
            <wp:docPr id="19065729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72923" name="Imagem 1906572923"/>
                    <pic:cNvPicPr/>
                  </pic:nvPicPr>
                  <pic:blipFill>
                    <a:blip r:embed="rId6"/>
                    <a:stretch>
                      <a:fillRect/>
                    </a:stretch>
                  </pic:blipFill>
                  <pic:spPr>
                    <a:xfrm>
                      <a:off x="0" y="0"/>
                      <a:ext cx="3472322" cy="1980598"/>
                    </a:xfrm>
                    <a:prstGeom prst="rect">
                      <a:avLst/>
                    </a:prstGeom>
                  </pic:spPr>
                </pic:pic>
              </a:graphicData>
            </a:graphic>
          </wp:inline>
        </w:drawing>
      </w:r>
    </w:p>
    <w:p w14:paraId="2CF75FD1" w14:textId="77777777" w:rsidR="00D62888" w:rsidRDefault="008632C7">
      <w:pPr>
        <w:spacing w:before="800"/>
        <w:jc w:val="center"/>
      </w:pPr>
      <w:r>
        <w:rPr>
          <w:b/>
          <w:color w:val="00205B"/>
          <w:sz w:val="44"/>
        </w:rPr>
        <w:t>MANUAL TEÓRICO-PRÁTICO</w:t>
      </w:r>
    </w:p>
    <w:p w14:paraId="2923978A" w14:textId="1EAEE373" w:rsidR="00D62888" w:rsidRPr="009355AB" w:rsidRDefault="008632C7">
      <w:pPr>
        <w:jc w:val="center"/>
        <w:rPr>
          <w:sz w:val="48"/>
          <w:szCs w:val="48"/>
        </w:rPr>
      </w:pPr>
      <w:proofErr w:type="spellStart"/>
      <w:r w:rsidRPr="009355AB">
        <w:rPr>
          <w:b/>
          <w:color w:val="64A70B"/>
          <w:sz w:val="48"/>
          <w:szCs w:val="48"/>
        </w:rPr>
        <w:t>Calculadora</w:t>
      </w:r>
      <w:proofErr w:type="spellEnd"/>
      <w:r w:rsidRPr="009355AB">
        <w:rPr>
          <w:b/>
          <w:color w:val="64A70B"/>
          <w:sz w:val="48"/>
          <w:szCs w:val="48"/>
        </w:rPr>
        <w:t xml:space="preserve"> de </w:t>
      </w:r>
      <w:proofErr w:type="spellStart"/>
      <w:r w:rsidR="009355AB" w:rsidRPr="009355AB">
        <w:rPr>
          <w:b/>
          <w:color w:val="64A70B"/>
          <w:sz w:val="48"/>
          <w:szCs w:val="48"/>
        </w:rPr>
        <w:t>Sanções</w:t>
      </w:r>
      <w:proofErr w:type="spellEnd"/>
      <w:r w:rsidR="009355AB" w:rsidRPr="009355AB">
        <w:rPr>
          <w:b/>
          <w:color w:val="64A70B"/>
          <w:sz w:val="48"/>
          <w:szCs w:val="48"/>
        </w:rPr>
        <w:t xml:space="preserve"> -</w:t>
      </w:r>
      <w:r w:rsidRPr="009355AB">
        <w:rPr>
          <w:b/>
          <w:color w:val="64A70B"/>
          <w:sz w:val="48"/>
          <w:szCs w:val="48"/>
        </w:rPr>
        <w:t xml:space="preserve"> PAR</w:t>
      </w:r>
    </w:p>
    <w:tbl>
      <w:tblPr>
        <w:tblW w:w="0" w:type="auto"/>
        <w:jc w:val="center"/>
        <w:tblLook w:val="04A0" w:firstRow="1" w:lastRow="0" w:firstColumn="1" w:lastColumn="0" w:noHBand="0" w:noVBand="1"/>
      </w:tblPr>
      <w:tblGrid>
        <w:gridCol w:w="6803"/>
      </w:tblGrid>
      <w:tr w:rsidR="00D62888" w14:paraId="29D73EA9" w14:textId="77777777">
        <w:trPr>
          <w:jc w:val="center"/>
        </w:trPr>
        <w:tc>
          <w:tcPr>
            <w:tcW w:w="6803" w:type="dxa"/>
            <w:shd w:val="clear" w:color="auto" w:fill="64A70B"/>
          </w:tcPr>
          <w:p w14:paraId="55794EF7" w14:textId="77777777" w:rsidR="00D62888" w:rsidRDefault="008632C7">
            <w:r>
              <w:t xml:space="preserve"> </w:t>
            </w:r>
          </w:p>
        </w:tc>
      </w:tr>
    </w:tbl>
    <w:p w14:paraId="418BA692" w14:textId="77777777" w:rsidR="00D62888" w:rsidRPr="00C60792" w:rsidRDefault="008632C7" w:rsidP="009355AB">
      <w:pPr>
        <w:jc w:val="center"/>
        <w:rPr>
          <w:lang w:val="pt-BR"/>
        </w:rPr>
      </w:pPr>
      <w:r>
        <w:rPr>
          <w:color w:val="1D3A78"/>
          <w:sz w:val="24"/>
          <w:lang w:val="pt-BR"/>
        </w:rPr>
        <w:t>Processo Administrativo de Responsabilização — PAR</w:t>
      </w:r>
      <w:r>
        <w:rPr>
          <w:color w:val="1D3A78"/>
          <w:sz w:val="24"/>
          <w:lang w:val="pt-BR"/>
        </w:rPr>
        <w:br/>
        <w:t>Lei nº 12.846/2013 | Decreto nº 11.129/2022</w:t>
      </w:r>
    </w:p>
    <w:p w14:paraId="3CA561D7" w14:textId="77777777" w:rsidR="009355AB" w:rsidRDefault="008632C7" w:rsidP="009355AB">
      <w:pPr>
        <w:jc w:val="center"/>
        <w:rPr>
          <w:lang w:val="pt-BR"/>
        </w:rPr>
      </w:pPr>
      <w:r>
        <w:rPr>
          <w:lang w:val="pt-BR"/>
        </w:rPr>
        <w:t>Versão junho de 2026</w:t>
      </w:r>
    </w:p>
    <w:p w14:paraId="6C090BE6" w14:textId="77777777" w:rsidR="00C418CB" w:rsidRDefault="00C418CB" w:rsidP="009355AB">
      <w:pPr>
        <w:spacing w:before="1200"/>
        <w:jc w:val="center"/>
        <w:rPr>
          <w:lang w:val="pt-BR"/>
        </w:rPr>
      </w:pPr>
    </w:p>
    <w:p w14:paraId="1DD09953" w14:textId="2505D6AA" w:rsidR="00C60792" w:rsidRPr="00C418CB" w:rsidRDefault="00C60792" w:rsidP="00C418CB">
      <w:pPr>
        <w:spacing w:before="1200"/>
        <w:jc w:val="right"/>
        <w:rPr>
          <w:b/>
          <w:bCs/>
          <w:lang w:val="pt-BR"/>
        </w:rPr>
      </w:pPr>
      <w:r w:rsidRPr="00C418CB">
        <w:rPr>
          <w:b/>
          <w:bCs/>
          <w:lang w:val="pt-BR"/>
        </w:rPr>
        <w:t>Autores</w:t>
      </w:r>
    </w:p>
    <w:p w14:paraId="6696C85C" w14:textId="77777777" w:rsidR="00C60792" w:rsidRPr="00615D92" w:rsidRDefault="00C60792" w:rsidP="00C60792">
      <w:pPr>
        <w:jc w:val="right"/>
        <w:rPr>
          <w:lang w:val="pt-BR"/>
        </w:rPr>
      </w:pPr>
      <w:r>
        <w:rPr>
          <w:lang w:val="pt-BR"/>
        </w:rPr>
        <w:t>Cristina Torri Paiva</w:t>
      </w:r>
    </w:p>
    <w:p w14:paraId="41916F00" w14:textId="77777777" w:rsidR="00C60792" w:rsidRDefault="00C60792" w:rsidP="00C60792">
      <w:pPr>
        <w:jc w:val="right"/>
      </w:pPr>
      <w:r>
        <w:t>Raphael Albuquerque de Souza</w:t>
      </w:r>
    </w:p>
    <w:p w14:paraId="6D7B4E6C" w14:textId="77777777" w:rsidR="00A25DE9" w:rsidRDefault="008632C7" w:rsidP="00A25DE9">
      <w:pPr>
        <w:pStyle w:val="Ttulo"/>
        <w:jc w:val="center"/>
      </w:pPr>
      <w:r>
        <w:br w:type="page"/>
      </w:r>
      <w:r w:rsidR="00A25DE9">
        <w:lastRenderedPageBreak/>
        <w:t>SUMÁRIO</w:t>
      </w:r>
    </w:p>
    <w:p w14:paraId="028EE671" w14:textId="4EB62FCE" w:rsidR="00126BBB" w:rsidRDefault="00A25DE9">
      <w:pPr>
        <w:pStyle w:val="Sumrio1"/>
        <w:tabs>
          <w:tab w:val="right" w:leader="dot" w:pos="9536"/>
        </w:tabs>
        <w:rPr>
          <w:rFonts w:asciiTheme="minorHAnsi" w:hAnsiTheme="minorHAnsi"/>
          <w:noProof/>
          <w:color w:val="auto"/>
          <w:kern w:val="2"/>
          <w:sz w:val="24"/>
          <w:szCs w:val="24"/>
          <w:lang w:val="pt-BR" w:eastAsia="pt-BR"/>
          <w14:ligatures w14:val="standardContextual"/>
        </w:rPr>
      </w:pPr>
      <w:r>
        <w:rPr>
          <w:noProof/>
        </w:rPr>
        <w:fldChar w:fldCharType="begin"/>
      </w:r>
      <w:r>
        <w:rPr>
          <w:noProof/>
        </w:rPr>
        <w:instrText xml:space="preserve"> TOC \o "1-3" \h \z \u </w:instrText>
      </w:r>
      <w:r>
        <w:rPr>
          <w:noProof/>
        </w:rPr>
        <w:fldChar w:fldCharType="separate"/>
      </w:r>
      <w:hyperlink w:anchor="_Toc232281540" w:history="1">
        <w:r w:rsidR="00126BBB" w:rsidRPr="005751CF">
          <w:rPr>
            <w:rStyle w:val="Hyperlink"/>
            <w:noProof/>
          </w:rPr>
          <w:t>APRESENTAÇÃO</w:t>
        </w:r>
        <w:r w:rsidR="00126BBB">
          <w:rPr>
            <w:noProof/>
            <w:webHidden/>
          </w:rPr>
          <w:tab/>
        </w:r>
        <w:r w:rsidR="00126BBB">
          <w:rPr>
            <w:noProof/>
            <w:webHidden/>
          </w:rPr>
          <w:fldChar w:fldCharType="begin"/>
        </w:r>
        <w:r w:rsidR="00126BBB">
          <w:rPr>
            <w:noProof/>
            <w:webHidden/>
          </w:rPr>
          <w:instrText xml:space="preserve"> PAGEREF _Toc232281540 \h </w:instrText>
        </w:r>
        <w:r w:rsidR="00126BBB">
          <w:rPr>
            <w:noProof/>
            <w:webHidden/>
          </w:rPr>
        </w:r>
        <w:r w:rsidR="00126BBB">
          <w:rPr>
            <w:noProof/>
            <w:webHidden/>
          </w:rPr>
          <w:fldChar w:fldCharType="separate"/>
        </w:r>
        <w:r w:rsidR="00126BBB">
          <w:rPr>
            <w:noProof/>
            <w:webHidden/>
          </w:rPr>
          <w:t>8</w:t>
        </w:r>
        <w:r w:rsidR="00126BBB">
          <w:rPr>
            <w:noProof/>
            <w:webHidden/>
          </w:rPr>
          <w:fldChar w:fldCharType="end"/>
        </w:r>
      </w:hyperlink>
    </w:p>
    <w:p w14:paraId="3F2B1CBF" w14:textId="57417012"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541" w:history="1">
        <w:r w:rsidRPr="005751CF">
          <w:rPr>
            <w:rStyle w:val="Hyperlink"/>
            <w:noProof/>
            <w:lang w:val="pt-BR"/>
          </w:rPr>
          <w:t>PARTE I</w:t>
        </w:r>
        <w:r>
          <w:rPr>
            <w:noProof/>
            <w:webHidden/>
          </w:rPr>
          <w:tab/>
        </w:r>
        <w:r>
          <w:rPr>
            <w:noProof/>
            <w:webHidden/>
          </w:rPr>
          <w:fldChar w:fldCharType="begin"/>
        </w:r>
        <w:r>
          <w:rPr>
            <w:noProof/>
            <w:webHidden/>
          </w:rPr>
          <w:instrText xml:space="preserve"> PAGEREF _Toc232281541 \h </w:instrText>
        </w:r>
        <w:r>
          <w:rPr>
            <w:noProof/>
            <w:webHidden/>
          </w:rPr>
        </w:r>
        <w:r>
          <w:rPr>
            <w:noProof/>
            <w:webHidden/>
          </w:rPr>
          <w:fldChar w:fldCharType="separate"/>
        </w:r>
        <w:r>
          <w:rPr>
            <w:noProof/>
            <w:webHidden/>
          </w:rPr>
          <w:t>9</w:t>
        </w:r>
        <w:r>
          <w:rPr>
            <w:noProof/>
            <w:webHidden/>
          </w:rPr>
          <w:fldChar w:fldCharType="end"/>
        </w:r>
      </w:hyperlink>
    </w:p>
    <w:p w14:paraId="73FA9EDB" w14:textId="1F8BF312"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542" w:history="1">
        <w:r w:rsidRPr="005751CF">
          <w:rPr>
            <w:rStyle w:val="Hyperlink"/>
            <w:noProof/>
            <w:lang w:val="pt-BR"/>
          </w:rPr>
          <w:t>1. A CORRUPÇÃO E SUAS DISTORÇÕES</w:t>
        </w:r>
        <w:r>
          <w:rPr>
            <w:noProof/>
            <w:webHidden/>
          </w:rPr>
          <w:tab/>
        </w:r>
        <w:r>
          <w:rPr>
            <w:noProof/>
            <w:webHidden/>
          </w:rPr>
          <w:fldChar w:fldCharType="begin"/>
        </w:r>
        <w:r>
          <w:rPr>
            <w:noProof/>
            <w:webHidden/>
          </w:rPr>
          <w:instrText xml:space="preserve"> PAGEREF _Toc232281542 \h </w:instrText>
        </w:r>
        <w:r>
          <w:rPr>
            <w:noProof/>
            <w:webHidden/>
          </w:rPr>
        </w:r>
        <w:r>
          <w:rPr>
            <w:noProof/>
            <w:webHidden/>
          </w:rPr>
          <w:fldChar w:fldCharType="separate"/>
        </w:r>
        <w:r>
          <w:rPr>
            <w:noProof/>
            <w:webHidden/>
          </w:rPr>
          <w:t>10</w:t>
        </w:r>
        <w:r>
          <w:rPr>
            <w:noProof/>
            <w:webHidden/>
          </w:rPr>
          <w:fldChar w:fldCharType="end"/>
        </w:r>
      </w:hyperlink>
    </w:p>
    <w:p w14:paraId="70AD35BC" w14:textId="1D90BE70"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43" w:history="1">
        <w:r w:rsidRPr="005751CF">
          <w:rPr>
            <w:rStyle w:val="Hyperlink"/>
            <w:noProof/>
            <w:lang w:val="pt-BR"/>
          </w:rPr>
          <w:t>1.1 Tipos de Corrupção</w:t>
        </w:r>
        <w:r>
          <w:rPr>
            <w:noProof/>
            <w:webHidden/>
          </w:rPr>
          <w:tab/>
        </w:r>
        <w:r>
          <w:rPr>
            <w:noProof/>
            <w:webHidden/>
          </w:rPr>
          <w:fldChar w:fldCharType="begin"/>
        </w:r>
        <w:r>
          <w:rPr>
            <w:noProof/>
            <w:webHidden/>
          </w:rPr>
          <w:instrText xml:space="preserve"> PAGEREF _Toc232281543 \h </w:instrText>
        </w:r>
        <w:r>
          <w:rPr>
            <w:noProof/>
            <w:webHidden/>
          </w:rPr>
        </w:r>
        <w:r>
          <w:rPr>
            <w:noProof/>
            <w:webHidden/>
          </w:rPr>
          <w:fldChar w:fldCharType="separate"/>
        </w:r>
        <w:r>
          <w:rPr>
            <w:noProof/>
            <w:webHidden/>
          </w:rPr>
          <w:t>10</w:t>
        </w:r>
        <w:r>
          <w:rPr>
            <w:noProof/>
            <w:webHidden/>
          </w:rPr>
          <w:fldChar w:fldCharType="end"/>
        </w:r>
      </w:hyperlink>
    </w:p>
    <w:p w14:paraId="3FF36901" w14:textId="2B9D859A"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44" w:history="1">
        <w:r w:rsidRPr="005751CF">
          <w:rPr>
            <w:rStyle w:val="Hyperlink"/>
            <w:noProof/>
            <w:lang w:val="pt-BR"/>
          </w:rPr>
          <w:t>1.1.1 Speedy Money (Dinheiro de Velocidade)</w:t>
        </w:r>
        <w:r>
          <w:rPr>
            <w:noProof/>
            <w:webHidden/>
          </w:rPr>
          <w:tab/>
        </w:r>
        <w:r>
          <w:rPr>
            <w:noProof/>
            <w:webHidden/>
          </w:rPr>
          <w:fldChar w:fldCharType="begin"/>
        </w:r>
        <w:r>
          <w:rPr>
            <w:noProof/>
            <w:webHidden/>
          </w:rPr>
          <w:instrText xml:space="preserve"> PAGEREF _Toc232281544 \h </w:instrText>
        </w:r>
        <w:r>
          <w:rPr>
            <w:noProof/>
            <w:webHidden/>
          </w:rPr>
        </w:r>
        <w:r>
          <w:rPr>
            <w:noProof/>
            <w:webHidden/>
          </w:rPr>
          <w:fldChar w:fldCharType="separate"/>
        </w:r>
        <w:r>
          <w:rPr>
            <w:noProof/>
            <w:webHidden/>
          </w:rPr>
          <w:t>10</w:t>
        </w:r>
        <w:r>
          <w:rPr>
            <w:noProof/>
            <w:webHidden/>
          </w:rPr>
          <w:fldChar w:fldCharType="end"/>
        </w:r>
      </w:hyperlink>
    </w:p>
    <w:p w14:paraId="78102101" w14:textId="0EEE9198"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45" w:history="1">
        <w:r w:rsidRPr="005751CF">
          <w:rPr>
            <w:rStyle w:val="Hyperlink"/>
            <w:noProof/>
            <w:lang w:val="pt-BR"/>
          </w:rPr>
          <w:t>1.1.2 Rent Seeking (Busca de Renda)</w:t>
        </w:r>
        <w:r>
          <w:rPr>
            <w:noProof/>
            <w:webHidden/>
          </w:rPr>
          <w:tab/>
        </w:r>
        <w:r>
          <w:rPr>
            <w:noProof/>
            <w:webHidden/>
          </w:rPr>
          <w:fldChar w:fldCharType="begin"/>
        </w:r>
        <w:r>
          <w:rPr>
            <w:noProof/>
            <w:webHidden/>
          </w:rPr>
          <w:instrText xml:space="preserve"> PAGEREF _Toc232281545 \h </w:instrText>
        </w:r>
        <w:r>
          <w:rPr>
            <w:noProof/>
            <w:webHidden/>
          </w:rPr>
        </w:r>
        <w:r>
          <w:rPr>
            <w:noProof/>
            <w:webHidden/>
          </w:rPr>
          <w:fldChar w:fldCharType="separate"/>
        </w:r>
        <w:r>
          <w:rPr>
            <w:noProof/>
            <w:webHidden/>
          </w:rPr>
          <w:t>11</w:t>
        </w:r>
        <w:r>
          <w:rPr>
            <w:noProof/>
            <w:webHidden/>
          </w:rPr>
          <w:fldChar w:fldCharType="end"/>
        </w:r>
      </w:hyperlink>
    </w:p>
    <w:p w14:paraId="1DCF14CF" w14:textId="466C535A"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46" w:history="1">
        <w:r w:rsidRPr="005751CF">
          <w:rPr>
            <w:rStyle w:val="Hyperlink"/>
            <w:noProof/>
            <w:lang w:val="pt-BR"/>
          </w:rPr>
          <w:t>1.2 Distorções Econômicas e Sociais</w:t>
        </w:r>
        <w:r>
          <w:rPr>
            <w:noProof/>
            <w:webHidden/>
          </w:rPr>
          <w:tab/>
        </w:r>
        <w:r>
          <w:rPr>
            <w:noProof/>
            <w:webHidden/>
          </w:rPr>
          <w:fldChar w:fldCharType="begin"/>
        </w:r>
        <w:r>
          <w:rPr>
            <w:noProof/>
            <w:webHidden/>
          </w:rPr>
          <w:instrText xml:space="preserve"> PAGEREF _Toc232281546 \h </w:instrText>
        </w:r>
        <w:r>
          <w:rPr>
            <w:noProof/>
            <w:webHidden/>
          </w:rPr>
        </w:r>
        <w:r>
          <w:rPr>
            <w:noProof/>
            <w:webHidden/>
          </w:rPr>
          <w:fldChar w:fldCharType="separate"/>
        </w:r>
        <w:r>
          <w:rPr>
            <w:noProof/>
            <w:webHidden/>
          </w:rPr>
          <w:t>12</w:t>
        </w:r>
        <w:r>
          <w:rPr>
            <w:noProof/>
            <w:webHidden/>
          </w:rPr>
          <w:fldChar w:fldCharType="end"/>
        </w:r>
      </w:hyperlink>
    </w:p>
    <w:p w14:paraId="2C5DFCFA" w14:textId="0C38548D"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547" w:history="1">
        <w:r w:rsidRPr="005751CF">
          <w:rPr>
            <w:rStyle w:val="Hyperlink"/>
            <w:noProof/>
            <w:lang w:val="pt-BR"/>
          </w:rPr>
          <w:t>2. A LEI ANTICORRUPÇÃO: ORIGEM E CARACTERÍSTICAS</w:t>
        </w:r>
        <w:r>
          <w:rPr>
            <w:noProof/>
            <w:webHidden/>
          </w:rPr>
          <w:tab/>
        </w:r>
        <w:r>
          <w:rPr>
            <w:noProof/>
            <w:webHidden/>
          </w:rPr>
          <w:fldChar w:fldCharType="begin"/>
        </w:r>
        <w:r>
          <w:rPr>
            <w:noProof/>
            <w:webHidden/>
          </w:rPr>
          <w:instrText xml:space="preserve"> PAGEREF _Toc232281547 \h </w:instrText>
        </w:r>
        <w:r>
          <w:rPr>
            <w:noProof/>
            <w:webHidden/>
          </w:rPr>
        </w:r>
        <w:r>
          <w:rPr>
            <w:noProof/>
            <w:webHidden/>
          </w:rPr>
          <w:fldChar w:fldCharType="separate"/>
        </w:r>
        <w:r>
          <w:rPr>
            <w:noProof/>
            <w:webHidden/>
          </w:rPr>
          <w:t>12</w:t>
        </w:r>
        <w:r>
          <w:rPr>
            <w:noProof/>
            <w:webHidden/>
          </w:rPr>
          <w:fldChar w:fldCharType="end"/>
        </w:r>
      </w:hyperlink>
    </w:p>
    <w:p w14:paraId="2CBECA01" w14:textId="564FDAE3"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48" w:history="1">
        <w:r w:rsidRPr="005751CF">
          <w:rPr>
            <w:rStyle w:val="Hyperlink"/>
            <w:noProof/>
            <w:lang w:val="pt-BR"/>
          </w:rPr>
          <w:t>2.1 Contexto Histórico e Pressão Internacional</w:t>
        </w:r>
        <w:r>
          <w:rPr>
            <w:noProof/>
            <w:webHidden/>
          </w:rPr>
          <w:tab/>
        </w:r>
        <w:r>
          <w:rPr>
            <w:noProof/>
            <w:webHidden/>
          </w:rPr>
          <w:fldChar w:fldCharType="begin"/>
        </w:r>
        <w:r>
          <w:rPr>
            <w:noProof/>
            <w:webHidden/>
          </w:rPr>
          <w:instrText xml:space="preserve"> PAGEREF _Toc232281548 \h </w:instrText>
        </w:r>
        <w:r>
          <w:rPr>
            <w:noProof/>
            <w:webHidden/>
          </w:rPr>
        </w:r>
        <w:r>
          <w:rPr>
            <w:noProof/>
            <w:webHidden/>
          </w:rPr>
          <w:fldChar w:fldCharType="separate"/>
        </w:r>
        <w:r>
          <w:rPr>
            <w:noProof/>
            <w:webHidden/>
          </w:rPr>
          <w:t>13</w:t>
        </w:r>
        <w:r>
          <w:rPr>
            <w:noProof/>
            <w:webHidden/>
          </w:rPr>
          <w:fldChar w:fldCharType="end"/>
        </w:r>
      </w:hyperlink>
    </w:p>
    <w:p w14:paraId="2E585145" w14:textId="518031EF"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49" w:history="1">
        <w:r w:rsidRPr="005751CF">
          <w:rPr>
            <w:rStyle w:val="Hyperlink"/>
            <w:noProof/>
            <w:lang w:val="pt-BR"/>
          </w:rPr>
          <w:t>2.1.1 O Pioneirismo Norte-Americano: o FCPA de 1977</w:t>
        </w:r>
        <w:r>
          <w:rPr>
            <w:noProof/>
            <w:webHidden/>
          </w:rPr>
          <w:tab/>
        </w:r>
        <w:r>
          <w:rPr>
            <w:noProof/>
            <w:webHidden/>
          </w:rPr>
          <w:fldChar w:fldCharType="begin"/>
        </w:r>
        <w:r>
          <w:rPr>
            <w:noProof/>
            <w:webHidden/>
          </w:rPr>
          <w:instrText xml:space="preserve"> PAGEREF _Toc232281549 \h </w:instrText>
        </w:r>
        <w:r>
          <w:rPr>
            <w:noProof/>
            <w:webHidden/>
          </w:rPr>
        </w:r>
        <w:r>
          <w:rPr>
            <w:noProof/>
            <w:webHidden/>
          </w:rPr>
          <w:fldChar w:fldCharType="separate"/>
        </w:r>
        <w:r>
          <w:rPr>
            <w:noProof/>
            <w:webHidden/>
          </w:rPr>
          <w:t>13</w:t>
        </w:r>
        <w:r>
          <w:rPr>
            <w:noProof/>
            <w:webHidden/>
          </w:rPr>
          <w:fldChar w:fldCharType="end"/>
        </w:r>
      </w:hyperlink>
    </w:p>
    <w:p w14:paraId="0D3293CB" w14:textId="67E32F68"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50" w:history="1">
        <w:r w:rsidRPr="005751CF">
          <w:rPr>
            <w:rStyle w:val="Hyperlink"/>
            <w:noProof/>
            <w:lang w:val="pt-BR"/>
          </w:rPr>
          <w:t>2.1.2 A Convenção da OCDE de 1997: A Virada Multilateral</w:t>
        </w:r>
        <w:r>
          <w:rPr>
            <w:noProof/>
            <w:webHidden/>
          </w:rPr>
          <w:tab/>
        </w:r>
        <w:r>
          <w:rPr>
            <w:noProof/>
            <w:webHidden/>
          </w:rPr>
          <w:fldChar w:fldCharType="begin"/>
        </w:r>
        <w:r>
          <w:rPr>
            <w:noProof/>
            <w:webHidden/>
          </w:rPr>
          <w:instrText xml:space="preserve"> PAGEREF _Toc232281550 \h </w:instrText>
        </w:r>
        <w:r>
          <w:rPr>
            <w:noProof/>
            <w:webHidden/>
          </w:rPr>
        </w:r>
        <w:r>
          <w:rPr>
            <w:noProof/>
            <w:webHidden/>
          </w:rPr>
          <w:fldChar w:fldCharType="separate"/>
        </w:r>
        <w:r>
          <w:rPr>
            <w:noProof/>
            <w:webHidden/>
          </w:rPr>
          <w:t>13</w:t>
        </w:r>
        <w:r>
          <w:rPr>
            <w:noProof/>
            <w:webHidden/>
          </w:rPr>
          <w:fldChar w:fldCharType="end"/>
        </w:r>
      </w:hyperlink>
    </w:p>
    <w:p w14:paraId="685C9069" w14:textId="0E022604"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51" w:history="1">
        <w:r w:rsidRPr="005751CF">
          <w:rPr>
            <w:rStyle w:val="Hyperlink"/>
            <w:noProof/>
            <w:lang w:val="pt-BR"/>
          </w:rPr>
          <w:t>2.1.3 A Convenção de Mérida (CNUCC) de 2003</w:t>
        </w:r>
        <w:r>
          <w:rPr>
            <w:noProof/>
            <w:webHidden/>
          </w:rPr>
          <w:tab/>
        </w:r>
        <w:r>
          <w:rPr>
            <w:noProof/>
            <w:webHidden/>
          </w:rPr>
          <w:fldChar w:fldCharType="begin"/>
        </w:r>
        <w:r>
          <w:rPr>
            <w:noProof/>
            <w:webHidden/>
          </w:rPr>
          <w:instrText xml:space="preserve"> PAGEREF _Toc232281551 \h </w:instrText>
        </w:r>
        <w:r>
          <w:rPr>
            <w:noProof/>
            <w:webHidden/>
          </w:rPr>
        </w:r>
        <w:r>
          <w:rPr>
            <w:noProof/>
            <w:webHidden/>
          </w:rPr>
          <w:fldChar w:fldCharType="separate"/>
        </w:r>
        <w:r>
          <w:rPr>
            <w:noProof/>
            <w:webHidden/>
          </w:rPr>
          <w:t>14</w:t>
        </w:r>
        <w:r>
          <w:rPr>
            <w:noProof/>
            <w:webHidden/>
          </w:rPr>
          <w:fldChar w:fldCharType="end"/>
        </w:r>
      </w:hyperlink>
    </w:p>
    <w:p w14:paraId="421CF8CA" w14:textId="59BA1ABC"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52" w:history="1">
        <w:r w:rsidRPr="005751CF">
          <w:rPr>
            <w:rStyle w:val="Hyperlink"/>
            <w:noProof/>
            <w:lang w:val="pt-BR"/>
          </w:rPr>
          <w:t>2.1.4 A Convenção da OEA (CICC) de 1996</w:t>
        </w:r>
        <w:r>
          <w:rPr>
            <w:noProof/>
            <w:webHidden/>
          </w:rPr>
          <w:tab/>
        </w:r>
        <w:r>
          <w:rPr>
            <w:noProof/>
            <w:webHidden/>
          </w:rPr>
          <w:fldChar w:fldCharType="begin"/>
        </w:r>
        <w:r>
          <w:rPr>
            <w:noProof/>
            <w:webHidden/>
          </w:rPr>
          <w:instrText xml:space="preserve"> PAGEREF _Toc232281552 \h </w:instrText>
        </w:r>
        <w:r>
          <w:rPr>
            <w:noProof/>
            <w:webHidden/>
          </w:rPr>
        </w:r>
        <w:r>
          <w:rPr>
            <w:noProof/>
            <w:webHidden/>
          </w:rPr>
          <w:fldChar w:fldCharType="separate"/>
        </w:r>
        <w:r>
          <w:rPr>
            <w:noProof/>
            <w:webHidden/>
          </w:rPr>
          <w:t>14</w:t>
        </w:r>
        <w:r>
          <w:rPr>
            <w:noProof/>
            <w:webHidden/>
          </w:rPr>
          <w:fldChar w:fldCharType="end"/>
        </w:r>
      </w:hyperlink>
    </w:p>
    <w:p w14:paraId="6C8145C1" w14:textId="4D75B0AA"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53" w:history="1">
        <w:r w:rsidRPr="005751CF">
          <w:rPr>
            <w:rStyle w:val="Hyperlink"/>
            <w:noProof/>
            <w:lang w:val="pt-BR"/>
          </w:rPr>
          <w:t>2.1.5 O Modelo Britânico: o Bribery Act de 2010</w:t>
        </w:r>
        <w:r>
          <w:rPr>
            <w:noProof/>
            <w:webHidden/>
          </w:rPr>
          <w:tab/>
        </w:r>
        <w:r>
          <w:rPr>
            <w:noProof/>
            <w:webHidden/>
          </w:rPr>
          <w:fldChar w:fldCharType="begin"/>
        </w:r>
        <w:r>
          <w:rPr>
            <w:noProof/>
            <w:webHidden/>
          </w:rPr>
          <w:instrText xml:space="preserve"> PAGEREF _Toc232281553 \h </w:instrText>
        </w:r>
        <w:r>
          <w:rPr>
            <w:noProof/>
            <w:webHidden/>
          </w:rPr>
        </w:r>
        <w:r>
          <w:rPr>
            <w:noProof/>
            <w:webHidden/>
          </w:rPr>
          <w:fldChar w:fldCharType="separate"/>
        </w:r>
        <w:r>
          <w:rPr>
            <w:noProof/>
            <w:webHidden/>
          </w:rPr>
          <w:t>14</w:t>
        </w:r>
        <w:r>
          <w:rPr>
            <w:noProof/>
            <w:webHidden/>
          </w:rPr>
          <w:fldChar w:fldCharType="end"/>
        </w:r>
      </w:hyperlink>
    </w:p>
    <w:p w14:paraId="365DFE4A" w14:textId="2BEFDF4F"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54" w:history="1">
        <w:r w:rsidRPr="005751CF">
          <w:rPr>
            <w:rStyle w:val="Hyperlink"/>
            <w:noProof/>
            <w:lang w:val="pt-BR"/>
          </w:rPr>
          <w:t>2.2 O Processo Legislativo Brasileiro e o Papel das Manifestações de Junho de 2013</w:t>
        </w:r>
        <w:r>
          <w:rPr>
            <w:noProof/>
            <w:webHidden/>
          </w:rPr>
          <w:tab/>
        </w:r>
        <w:r>
          <w:rPr>
            <w:noProof/>
            <w:webHidden/>
          </w:rPr>
          <w:fldChar w:fldCharType="begin"/>
        </w:r>
        <w:r>
          <w:rPr>
            <w:noProof/>
            <w:webHidden/>
          </w:rPr>
          <w:instrText xml:space="preserve"> PAGEREF _Toc232281554 \h </w:instrText>
        </w:r>
        <w:r>
          <w:rPr>
            <w:noProof/>
            <w:webHidden/>
          </w:rPr>
        </w:r>
        <w:r>
          <w:rPr>
            <w:noProof/>
            <w:webHidden/>
          </w:rPr>
          <w:fldChar w:fldCharType="separate"/>
        </w:r>
        <w:r>
          <w:rPr>
            <w:noProof/>
            <w:webHidden/>
          </w:rPr>
          <w:t>15</w:t>
        </w:r>
        <w:r>
          <w:rPr>
            <w:noProof/>
            <w:webHidden/>
          </w:rPr>
          <w:fldChar w:fldCharType="end"/>
        </w:r>
      </w:hyperlink>
    </w:p>
    <w:p w14:paraId="4EF13C6A" w14:textId="125E2766"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55" w:history="1">
        <w:r w:rsidRPr="005751CF">
          <w:rPr>
            <w:rStyle w:val="Hyperlink"/>
            <w:noProof/>
            <w:lang w:val="pt-BR"/>
          </w:rPr>
          <w:t>2.3 Características Centrais da Lei Anticorrupção</w:t>
        </w:r>
        <w:r>
          <w:rPr>
            <w:noProof/>
            <w:webHidden/>
          </w:rPr>
          <w:tab/>
        </w:r>
        <w:r>
          <w:rPr>
            <w:noProof/>
            <w:webHidden/>
          </w:rPr>
          <w:fldChar w:fldCharType="begin"/>
        </w:r>
        <w:r>
          <w:rPr>
            <w:noProof/>
            <w:webHidden/>
          </w:rPr>
          <w:instrText xml:space="preserve"> PAGEREF _Toc232281555 \h </w:instrText>
        </w:r>
        <w:r>
          <w:rPr>
            <w:noProof/>
            <w:webHidden/>
          </w:rPr>
        </w:r>
        <w:r>
          <w:rPr>
            <w:noProof/>
            <w:webHidden/>
          </w:rPr>
          <w:fldChar w:fldCharType="separate"/>
        </w:r>
        <w:r>
          <w:rPr>
            <w:noProof/>
            <w:webHidden/>
          </w:rPr>
          <w:t>15</w:t>
        </w:r>
        <w:r>
          <w:rPr>
            <w:noProof/>
            <w:webHidden/>
          </w:rPr>
          <w:fldChar w:fldCharType="end"/>
        </w:r>
      </w:hyperlink>
    </w:p>
    <w:p w14:paraId="17A79F0E" w14:textId="23C19A33"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56" w:history="1">
        <w:r w:rsidRPr="005751CF">
          <w:rPr>
            <w:rStyle w:val="Hyperlink"/>
            <w:noProof/>
            <w:lang w:val="pt-BR"/>
          </w:rPr>
          <w:t>2.3.1 Responsabilidade Objetiva da Pessoa Jurídica</w:t>
        </w:r>
        <w:r>
          <w:rPr>
            <w:noProof/>
            <w:webHidden/>
          </w:rPr>
          <w:tab/>
        </w:r>
        <w:r>
          <w:rPr>
            <w:noProof/>
            <w:webHidden/>
          </w:rPr>
          <w:fldChar w:fldCharType="begin"/>
        </w:r>
        <w:r>
          <w:rPr>
            <w:noProof/>
            <w:webHidden/>
          </w:rPr>
          <w:instrText xml:space="preserve"> PAGEREF _Toc232281556 \h </w:instrText>
        </w:r>
        <w:r>
          <w:rPr>
            <w:noProof/>
            <w:webHidden/>
          </w:rPr>
        </w:r>
        <w:r>
          <w:rPr>
            <w:noProof/>
            <w:webHidden/>
          </w:rPr>
          <w:fldChar w:fldCharType="separate"/>
        </w:r>
        <w:r>
          <w:rPr>
            <w:noProof/>
            <w:webHidden/>
          </w:rPr>
          <w:t>15</w:t>
        </w:r>
        <w:r>
          <w:rPr>
            <w:noProof/>
            <w:webHidden/>
          </w:rPr>
          <w:fldChar w:fldCharType="end"/>
        </w:r>
      </w:hyperlink>
    </w:p>
    <w:p w14:paraId="148D88D2" w14:textId="629BA756"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57" w:history="1">
        <w:r w:rsidRPr="005751CF">
          <w:rPr>
            <w:rStyle w:val="Hyperlink"/>
            <w:noProof/>
            <w:lang w:val="pt-BR"/>
          </w:rPr>
          <w:t>2.3.2 Dupla Esfera de Responsabilização: Administrativa e Cível</w:t>
        </w:r>
        <w:r>
          <w:rPr>
            <w:noProof/>
            <w:webHidden/>
          </w:rPr>
          <w:tab/>
        </w:r>
        <w:r>
          <w:rPr>
            <w:noProof/>
            <w:webHidden/>
          </w:rPr>
          <w:fldChar w:fldCharType="begin"/>
        </w:r>
        <w:r>
          <w:rPr>
            <w:noProof/>
            <w:webHidden/>
          </w:rPr>
          <w:instrText xml:space="preserve"> PAGEREF _Toc232281557 \h </w:instrText>
        </w:r>
        <w:r>
          <w:rPr>
            <w:noProof/>
            <w:webHidden/>
          </w:rPr>
        </w:r>
        <w:r>
          <w:rPr>
            <w:noProof/>
            <w:webHidden/>
          </w:rPr>
          <w:fldChar w:fldCharType="separate"/>
        </w:r>
        <w:r>
          <w:rPr>
            <w:noProof/>
            <w:webHidden/>
          </w:rPr>
          <w:t>16</w:t>
        </w:r>
        <w:r>
          <w:rPr>
            <w:noProof/>
            <w:webHidden/>
          </w:rPr>
          <w:fldChar w:fldCharType="end"/>
        </w:r>
      </w:hyperlink>
    </w:p>
    <w:p w14:paraId="14C6A4A0" w14:textId="3A06451B"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58" w:history="1">
        <w:r w:rsidRPr="005751CF">
          <w:rPr>
            <w:rStyle w:val="Hyperlink"/>
            <w:noProof/>
            <w:lang w:val="pt-BR"/>
          </w:rPr>
          <w:t>2.3.3 Independência das Instâncias</w:t>
        </w:r>
        <w:r>
          <w:rPr>
            <w:noProof/>
            <w:webHidden/>
          </w:rPr>
          <w:tab/>
        </w:r>
        <w:r>
          <w:rPr>
            <w:noProof/>
            <w:webHidden/>
          </w:rPr>
          <w:fldChar w:fldCharType="begin"/>
        </w:r>
        <w:r>
          <w:rPr>
            <w:noProof/>
            <w:webHidden/>
          </w:rPr>
          <w:instrText xml:space="preserve"> PAGEREF _Toc232281558 \h </w:instrText>
        </w:r>
        <w:r>
          <w:rPr>
            <w:noProof/>
            <w:webHidden/>
          </w:rPr>
        </w:r>
        <w:r>
          <w:rPr>
            <w:noProof/>
            <w:webHidden/>
          </w:rPr>
          <w:fldChar w:fldCharType="separate"/>
        </w:r>
        <w:r>
          <w:rPr>
            <w:noProof/>
            <w:webHidden/>
          </w:rPr>
          <w:t>16</w:t>
        </w:r>
        <w:r>
          <w:rPr>
            <w:noProof/>
            <w:webHidden/>
          </w:rPr>
          <w:fldChar w:fldCharType="end"/>
        </w:r>
      </w:hyperlink>
    </w:p>
    <w:p w14:paraId="23A65AC7" w14:textId="1B1EA742"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559" w:history="1">
        <w:r w:rsidRPr="005751CF">
          <w:rPr>
            <w:rStyle w:val="Hyperlink"/>
            <w:noProof/>
            <w:lang w:val="pt-BR"/>
          </w:rPr>
          <w:t>3. SUJEITOS PASSIVOS E ALCANCE DA LEI</w:t>
        </w:r>
        <w:r>
          <w:rPr>
            <w:noProof/>
            <w:webHidden/>
          </w:rPr>
          <w:tab/>
        </w:r>
        <w:r>
          <w:rPr>
            <w:noProof/>
            <w:webHidden/>
          </w:rPr>
          <w:fldChar w:fldCharType="begin"/>
        </w:r>
        <w:r>
          <w:rPr>
            <w:noProof/>
            <w:webHidden/>
          </w:rPr>
          <w:instrText xml:space="preserve"> PAGEREF _Toc232281559 \h </w:instrText>
        </w:r>
        <w:r>
          <w:rPr>
            <w:noProof/>
            <w:webHidden/>
          </w:rPr>
        </w:r>
        <w:r>
          <w:rPr>
            <w:noProof/>
            <w:webHidden/>
          </w:rPr>
          <w:fldChar w:fldCharType="separate"/>
        </w:r>
        <w:r>
          <w:rPr>
            <w:noProof/>
            <w:webHidden/>
          </w:rPr>
          <w:t>17</w:t>
        </w:r>
        <w:r>
          <w:rPr>
            <w:noProof/>
            <w:webHidden/>
          </w:rPr>
          <w:fldChar w:fldCharType="end"/>
        </w:r>
      </w:hyperlink>
    </w:p>
    <w:p w14:paraId="3FF5572A" w14:textId="53F65858"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60" w:history="1">
        <w:r w:rsidRPr="005751CF">
          <w:rPr>
            <w:rStyle w:val="Hyperlink"/>
            <w:noProof/>
            <w:lang w:val="pt-BR"/>
          </w:rPr>
          <w:t>Introdução</w:t>
        </w:r>
        <w:r>
          <w:rPr>
            <w:noProof/>
            <w:webHidden/>
          </w:rPr>
          <w:tab/>
        </w:r>
        <w:r>
          <w:rPr>
            <w:noProof/>
            <w:webHidden/>
          </w:rPr>
          <w:fldChar w:fldCharType="begin"/>
        </w:r>
        <w:r>
          <w:rPr>
            <w:noProof/>
            <w:webHidden/>
          </w:rPr>
          <w:instrText xml:space="preserve"> PAGEREF _Toc232281560 \h </w:instrText>
        </w:r>
        <w:r>
          <w:rPr>
            <w:noProof/>
            <w:webHidden/>
          </w:rPr>
        </w:r>
        <w:r>
          <w:rPr>
            <w:noProof/>
            <w:webHidden/>
          </w:rPr>
          <w:fldChar w:fldCharType="separate"/>
        </w:r>
        <w:r>
          <w:rPr>
            <w:noProof/>
            <w:webHidden/>
          </w:rPr>
          <w:t>17</w:t>
        </w:r>
        <w:r>
          <w:rPr>
            <w:noProof/>
            <w:webHidden/>
          </w:rPr>
          <w:fldChar w:fldCharType="end"/>
        </w:r>
      </w:hyperlink>
    </w:p>
    <w:p w14:paraId="421DBC0D" w14:textId="45404087"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61" w:history="1">
        <w:r w:rsidRPr="005751CF">
          <w:rPr>
            <w:rStyle w:val="Hyperlink"/>
            <w:noProof/>
            <w:lang w:val="pt-BR"/>
          </w:rPr>
          <w:t>3.1 A Quem se Aplica: O Sujeito Passivo do PAR (Art. 1º, Parágrafo Único)</w:t>
        </w:r>
        <w:r>
          <w:rPr>
            <w:noProof/>
            <w:webHidden/>
          </w:rPr>
          <w:tab/>
        </w:r>
        <w:r>
          <w:rPr>
            <w:noProof/>
            <w:webHidden/>
          </w:rPr>
          <w:fldChar w:fldCharType="begin"/>
        </w:r>
        <w:r>
          <w:rPr>
            <w:noProof/>
            <w:webHidden/>
          </w:rPr>
          <w:instrText xml:space="preserve"> PAGEREF _Toc232281561 \h </w:instrText>
        </w:r>
        <w:r>
          <w:rPr>
            <w:noProof/>
            <w:webHidden/>
          </w:rPr>
        </w:r>
        <w:r>
          <w:rPr>
            <w:noProof/>
            <w:webHidden/>
          </w:rPr>
          <w:fldChar w:fldCharType="separate"/>
        </w:r>
        <w:r>
          <w:rPr>
            <w:noProof/>
            <w:webHidden/>
          </w:rPr>
          <w:t>17</w:t>
        </w:r>
        <w:r>
          <w:rPr>
            <w:noProof/>
            <w:webHidden/>
          </w:rPr>
          <w:fldChar w:fldCharType="end"/>
        </w:r>
      </w:hyperlink>
    </w:p>
    <w:p w14:paraId="09C417BE" w14:textId="6EC6094C"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62" w:history="1">
        <w:r w:rsidRPr="005751CF">
          <w:rPr>
            <w:rStyle w:val="Hyperlink"/>
            <w:noProof/>
            <w:lang w:val="pt-BR"/>
          </w:rPr>
          <w:t>3.2 Sucessão Empresarial: A Persistência da Responsabilidade (Art. 4º)</w:t>
        </w:r>
        <w:r>
          <w:rPr>
            <w:noProof/>
            <w:webHidden/>
          </w:rPr>
          <w:tab/>
        </w:r>
        <w:r>
          <w:rPr>
            <w:noProof/>
            <w:webHidden/>
          </w:rPr>
          <w:fldChar w:fldCharType="begin"/>
        </w:r>
        <w:r>
          <w:rPr>
            <w:noProof/>
            <w:webHidden/>
          </w:rPr>
          <w:instrText xml:space="preserve"> PAGEREF _Toc232281562 \h </w:instrText>
        </w:r>
        <w:r>
          <w:rPr>
            <w:noProof/>
            <w:webHidden/>
          </w:rPr>
        </w:r>
        <w:r>
          <w:rPr>
            <w:noProof/>
            <w:webHidden/>
          </w:rPr>
          <w:fldChar w:fldCharType="separate"/>
        </w:r>
        <w:r>
          <w:rPr>
            <w:noProof/>
            <w:webHidden/>
          </w:rPr>
          <w:t>18</w:t>
        </w:r>
        <w:r>
          <w:rPr>
            <w:noProof/>
            <w:webHidden/>
          </w:rPr>
          <w:fldChar w:fldCharType="end"/>
        </w:r>
      </w:hyperlink>
    </w:p>
    <w:p w14:paraId="42CF7F68" w14:textId="72C2D496"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63" w:history="1">
        <w:r w:rsidRPr="005751CF">
          <w:rPr>
            <w:rStyle w:val="Hyperlink"/>
            <w:noProof/>
            <w:lang w:val="pt-BR"/>
          </w:rPr>
          <w:t>3.2.1 Alteração Contratual e Transformação</w:t>
        </w:r>
        <w:r>
          <w:rPr>
            <w:noProof/>
            <w:webHidden/>
          </w:rPr>
          <w:tab/>
        </w:r>
        <w:r>
          <w:rPr>
            <w:noProof/>
            <w:webHidden/>
          </w:rPr>
          <w:fldChar w:fldCharType="begin"/>
        </w:r>
        <w:r>
          <w:rPr>
            <w:noProof/>
            <w:webHidden/>
          </w:rPr>
          <w:instrText xml:space="preserve"> PAGEREF _Toc232281563 \h </w:instrText>
        </w:r>
        <w:r>
          <w:rPr>
            <w:noProof/>
            <w:webHidden/>
          </w:rPr>
        </w:r>
        <w:r>
          <w:rPr>
            <w:noProof/>
            <w:webHidden/>
          </w:rPr>
          <w:fldChar w:fldCharType="separate"/>
        </w:r>
        <w:r>
          <w:rPr>
            <w:noProof/>
            <w:webHidden/>
          </w:rPr>
          <w:t>18</w:t>
        </w:r>
        <w:r>
          <w:rPr>
            <w:noProof/>
            <w:webHidden/>
          </w:rPr>
          <w:fldChar w:fldCharType="end"/>
        </w:r>
      </w:hyperlink>
    </w:p>
    <w:p w14:paraId="2D579924" w14:textId="561C8195"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64" w:history="1">
        <w:r w:rsidRPr="005751CF">
          <w:rPr>
            <w:rStyle w:val="Hyperlink"/>
            <w:noProof/>
            <w:lang w:val="pt-BR"/>
          </w:rPr>
          <w:t>3.2.2 Fusão e Incorporação</w:t>
        </w:r>
        <w:r>
          <w:rPr>
            <w:noProof/>
            <w:webHidden/>
          </w:rPr>
          <w:tab/>
        </w:r>
        <w:r>
          <w:rPr>
            <w:noProof/>
            <w:webHidden/>
          </w:rPr>
          <w:fldChar w:fldCharType="begin"/>
        </w:r>
        <w:r>
          <w:rPr>
            <w:noProof/>
            <w:webHidden/>
          </w:rPr>
          <w:instrText xml:space="preserve"> PAGEREF _Toc232281564 \h </w:instrText>
        </w:r>
        <w:r>
          <w:rPr>
            <w:noProof/>
            <w:webHidden/>
          </w:rPr>
        </w:r>
        <w:r>
          <w:rPr>
            <w:noProof/>
            <w:webHidden/>
          </w:rPr>
          <w:fldChar w:fldCharType="separate"/>
        </w:r>
        <w:r>
          <w:rPr>
            <w:noProof/>
            <w:webHidden/>
          </w:rPr>
          <w:t>18</w:t>
        </w:r>
        <w:r>
          <w:rPr>
            <w:noProof/>
            <w:webHidden/>
          </w:rPr>
          <w:fldChar w:fldCharType="end"/>
        </w:r>
      </w:hyperlink>
    </w:p>
    <w:p w14:paraId="149AC42F" w14:textId="19451B3D"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65" w:history="1">
        <w:r w:rsidRPr="005751CF">
          <w:rPr>
            <w:rStyle w:val="Hyperlink"/>
            <w:noProof/>
            <w:lang w:val="pt-BR"/>
          </w:rPr>
          <w:t>3.2.3 Cisão</w:t>
        </w:r>
        <w:r>
          <w:rPr>
            <w:noProof/>
            <w:webHidden/>
          </w:rPr>
          <w:tab/>
        </w:r>
        <w:r>
          <w:rPr>
            <w:noProof/>
            <w:webHidden/>
          </w:rPr>
          <w:fldChar w:fldCharType="begin"/>
        </w:r>
        <w:r>
          <w:rPr>
            <w:noProof/>
            <w:webHidden/>
          </w:rPr>
          <w:instrText xml:space="preserve"> PAGEREF _Toc232281565 \h </w:instrText>
        </w:r>
        <w:r>
          <w:rPr>
            <w:noProof/>
            <w:webHidden/>
          </w:rPr>
        </w:r>
        <w:r>
          <w:rPr>
            <w:noProof/>
            <w:webHidden/>
          </w:rPr>
          <w:fldChar w:fldCharType="separate"/>
        </w:r>
        <w:r>
          <w:rPr>
            <w:noProof/>
            <w:webHidden/>
          </w:rPr>
          <w:t>19</w:t>
        </w:r>
        <w:r>
          <w:rPr>
            <w:noProof/>
            <w:webHidden/>
          </w:rPr>
          <w:fldChar w:fldCharType="end"/>
        </w:r>
      </w:hyperlink>
    </w:p>
    <w:p w14:paraId="10650B34" w14:textId="32F2D895"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66" w:history="1">
        <w:r w:rsidRPr="005751CF">
          <w:rPr>
            <w:rStyle w:val="Hyperlink"/>
            <w:noProof/>
            <w:lang w:val="pt-BR"/>
          </w:rPr>
          <w:t>3.3 Desconsideração da Personalidade Jurídica: Fundamentos Teóricos e Regime da LAC (Art. 14)</w:t>
        </w:r>
        <w:r>
          <w:rPr>
            <w:noProof/>
            <w:webHidden/>
          </w:rPr>
          <w:tab/>
        </w:r>
        <w:r>
          <w:rPr>
            <w:noProof/>
            <w:webHidden/>
          </w:rPr>
          <w:fldChar w:fldCharType="begin"/>
        </w:r>
        <w:r>
          <w:rPr>
            <w:noProof/>
            <w:webHidden/>
          </w:rPr>
          <w:instrText xml:space="preserve"> PAGEREF _Toc232281566 \h </w:instrText>
        </w:r>
        <w:r>
          <w:rPr>
            <w:noProof/>
            <w:webHidden/>
          </w:rPr>
        </w:r>
        <w:r>
          <w:rPr>
            <w:noProof/>
            <w:webHidden/>
          </w:rPr>
          <w:fldChar w:fldCharType="separate"/>
        </w:r>
        <w:r>
          <w:rPr>
            <w:noProof/>
            <w:webHidden/>
          </w:rPr>
          <w:t>19</w:t>
        </w:r>
        <w:r>
          <w:rPr>
            <w:noProof/>
            <w:webHidden/>
          </w:rPr>
          <w:fldChar w:fldCharType="end"/>
        </w:r>
      </w:hyperlink>
    </w:p>
    <w:p w14:paraId="0F6B9259" w14:textId="2280049F"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67" w:history="1">
        <w:r w:rsidRPr="005751CF">
          <w:rPr>
            <w:rStyle w:val="Hyperlink"/>
            <w:noProof/>
            <w:lang w:val="pt-BR"/>
          </w:rPr>
          <w:t>3.3.1 Origem da Teoria: da Disregard Doctrine ao Direito Brasileiro</w:t>
        </w:r>
        <w:r>
          <w:rPr>
            <w:noProof/>
            <w:webHidden/>
          </w:rPr>
          <w:tab/>
        </w:r>
        <w:r>
          <w:rPr>
            <w:noProof/>
            <w:webHidden/>
          </w:rPr>
          <w:fldChar w:fldCharType="begin"/>
        </w:r>
        <w:r>
          <w:rPr>
            <w:noProof/>
            <w:webHidden/>
          </w:rPr>
          <w:instrText xml:space="preserve"> PAGEREF _Toc232281567 \h </w:instrText>
        </w:r>
        <w:r>
          <w:rPr>
            <w:noProof/>
            <w:webHidden/>
          </w:rPr>
        </w:r>
        <w:r>
          <w:rPr>
            <w:noProof/>
            <w:webHidden/>
          </w:rPr>
          <w:fldChar w:fldCharType="separate"/>
        </w:r>
        <w:r>
          <w:rPr>
            <w:noProof/>
            <w:webHidden/>
          </w:rPr>
          <w:t>19</w:t>
        </w:r>
        <w:r>
          <w:rPr>
            <w:noProof/>
            <w:webHidden/>
          </w:rPr>
          <w:fldChar w:fldCharType="end"/>
        </w:r>
      </w:hyperlink>
    </w:p>
    <w:p w14:paraId="2CDA2C9C" w14:textId="7A20F637"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68" w:history="1">
        <w:r w:rsidRPr="005751CF">
          <w:rPr>
            <w:rStyle w:val="Hyperlink"/>
            <w:noProof/>
            <w:lang w:val="pt-BR"/>
          </w:rPr>
          <w:t>3.3.2 A Desconsideração Administrativa no Art. 14 da LAC</w:t>
        </w:r>
        <w:r>
          <w:rPr>
            <w:noProof/>
            <w:webHidden/>
          </w:rPr>
          <w:tab/>
        </w:r>
        <w:r>
          <w:rPr>
            <w:noProof/>
            <w:webHidden/>
          </w:rPr>
          <w:fldChar w:fldCharType="begin"/>
        </w:r>
        <w:r>
          <w:rPr>
            <w:noProof/>
            <w:webHidden/>
          </w:rPr>
          <w:instrText xml:space="preserve"> PAGEREF _Toc232281568 \h </w:instrText>
        </w:r>
        <w:r>
          <w:rPr>
            <w:noProof/>
            <w:webHidden/>
          </w:rPr>
        </w:r>
        <w:r>
          <w:rPr>
            <w:noProof/>
            <w:webHidden/>
          </w:rPr>
          <w:fldChar w:fldCharType="separate"/>
        </w:r>
        <w:r>
          <w:rPr>
            <w:noProof/>
            <w:webHidden/>
          </w:rPr>
          <w:t>20</w:t>
        </w:r>
        <w:r>
          <w:rPr>
            <w:noProof/>
            <w:webHidden/>
          </w:rPr>
          <w:fldChar w:fldCharType="end"/>
        </w:r>
      </w:hyperlink>
    </w:p>
    <w:p w14:paraId="48EE3310" w14:textId="5BA132DA"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69" w:history="1">
        <w:r w:rsidRPr="005751CF">
          <w:rPr>
            <w:rStyle w:val="Hyperlink"/>
            <w:noProof/>
            <w:lang w:val="pt-BR"/>
          </w:rPr>
          <w:t>3.4 Alcance Extraterritorial e Atos contra a Administração Pública Estrangeira</w:t>
        </w:r>
        <w:r>
          <w:rPr>
            <w:noProof/>
            <w:webHidden/>
          </w:rPr>
          <w:tab/>
        </w:r>
        <w:r>
          <w:rPr>
            <w:noProof/>
            <w:webHidden/>
          </w:rPr>
          <w:fldChar w:fldCharType="begin"/>
        </w:r>
        <w:r>
          <w:rPr>
            <w:noProof/>
            <w:webHidden/>
          </w:rPr>
          <w:instrText xml:space="preserve"> PAGEREF _Toc232281569 \h </w:instrText>
        </w:r>
        <w:r>
          <w:rPr>
            <w:noProof/>
            <w:webHidden/>
          </w:rPr>
        </w:r>
        <w:r>
          <w:rPr>
            <w:noProof/>
            <w:webHidden/>
          </w:rPr>
          <w:fldChar w:fldCharType="separate"/>
        </w:r>
        <w:r>
          <w:rPr>
            <w:noProof/>
            <w:webHidden/>
          </w:rPr>
          <w:t>20</w:t>
        </w:r>
        <w:r>
          <w:rPr>
            <w:noProof/>
            <w:webHidden/>
          </w:rPr>
          <w:fldChar w:fldCharType="end"/>
        </w:r>
      </w:hyperlink>
    </w:p>
    <w:p w14:paraId="7529D735" w14:textId="0164B4B1"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70" w:history="1">
        <w:r w:rsidRPr="005751CF">
          <w:rPr>
            <w:rStyle w:val="Hyperlink"/>
            <w:noProof/>
            <w:lang w:val="pt-BR"/>
          </w:rPr>
          <w:t>3.5 Responsabilidade Solidária de Grupo Econômico (Art. 4º, §2º)</w:t>
        </w:r>
        <w:r>
          <w:rPr>
            <w:noProof/>
            <w:webHidden/>
          </w:rPr>
          <w:tab/>
        </w:r>
        <w:r>
          <w:rPr>
            <w:noProof/>
            <w:webHidden/>
          </w:rPr>
          <w:fldChar w:fldCharType="begin"/>
        </w:r>
        <w:r>
          <w:rPr>
            <w:noProof/>
            <w:webHidden/>
          </w:rPr>
          <w:instrText xml:space="preserve"> PAGEREF _Toc232281570 \h </w:instrText>
        </w:r>
        <w:r>
          <w:rPr>
            <w:noProof/>
            <w:webHidden/>
          </w:rPr>
        </w:r>
        <w:r>
          <w:rPr>
            <w:noProof/>
            <w:webHidden/>
          </w:rPr>
          <w:fldChar w:fldCharType="separate"/>
        </w:r>
        <w:r>
          <w:rPr>
            <w:noProof/>
            <w:webHidden/>
          </w:rPr>
          <w:t>21</w:t>
        </w:r>
        <w:r>
          <w:rPr>
            <w:noProof/>
            <w:webHidden/>
          </w:rPr>
          <w:fldChar w:fldCharType="end"/>
        </w:r>
      </w:hyperlink>
    </w:p>
    <w:p w14:paraId="613209C2" w14:textId="063A9F77"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571" w:history="1">
        <w:r w:rsidRPr="005751CF">
          <w:rPr>
            <w:rStyle w:val="Hyperlink"/>
            <w:noProof/>
            <w:lang w:val="pt-BR"/>
          </w:rPr>
          <w:t>4. OS ATOS LESIVOS À ADMINISTRAÇÃO PÚBLICA (Art. 5º)</w:t>
        </w:r>
        <w:r>
          <w:rPr>
            <w:noProof/>
            <w:webHidden/>
          </w:rPr>
          <w:tab/>
        </w:r>
        <w:r>
          <w:rPr>
            <w:noProof/>
            <w:webHidden/>
          </w:rPr>
          <w:fldChar w:fldCharType="begin"/>
        </w:r>
        <w:r>
          <w:rPr>
            <w:noProof/>
            <w:webHidden/>
          </w:rPr>
          <w:instrText xml:space="preserve"> PAGEREF _Toc232281571 \h </w:instrText>
        </w:r>
        <w:r>
          <w:rPr>
            <w:noProof/>
            <w:webHidden/>
          </w:rPr>
        </w:r>
        <w:r>
          <w:rPr>
            <w:noProof/>
            <w:webHidden/>
          </w:rPr>
          <w:fldChar w:fldCharType="separate"/>
        </w:r>
        <w:r>
          <w:rPr>
            <w:noProof/>
            <w:webHidden/>
          </w:rPr>
          <w:t>21</w:t>
        </w:r>
        <w:r>
          <w:rPr>
            <w:noProof/>
            <w:webHidden/>
          </w:rPr>
          <w:fldChar w:fldCharType="end"/>
        </w:r>
      </w:hyperlink>
    </w:p>
    <w:p w14:paraId="57AD3AE8" w14:textId="47D537A4"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72" w:history="1">
        <w:r w:rsidRPr="005751CF">
          <w:rPr>
            <w:rStyle w:val="Hyperlink"/>
            <w:noProof/>
            <w:lang w:val="pt-BR"/>
          </w:rPr>
          <w:t>4.1 O Caput: Bens Jurídicos Protegidos</w:t>
        </w:r>
        <w:r>
          <w:rPr>
            <w:noProof/>
            <w:webHidden/>
          </w:rPr>
          <w:tab/>
        </w:r>
        <w:r>
          <w:rPr>
            <w:noProof/>
            <w:webHidden/>
          </w:rPr>
          <w:fldChar w:fldCharType="begin"/>
        </w:r>
        <w:r>
          <w:rPr>
            <w:noProof/>
            <w:webHidden/>
          </w:rPr>
          <w:instrText xml:space="preserve"> PAGEREF _Toc232281572 \h </w:instrText>
        </w:r>
        <w:r>
          <w:rPr>
            <w:noProof/>
            <w:webHidden/>
          </w:rPr>
        </w:r>
        <w:r>
          <w:rPr>
            <w:noProof/>
            <w:webHidden/>
          </w:rPr>
          <w:fldChar w:fldCharType="separate"/>
        </w:r>
        <w:r>
          <w:rPr>
            <w:noProof/>
            <w:webHidden/>
          </w:rPr>
          <w:t>22</w:t>
        </w:r>
        <w:r>
          <w:rPr>
            <w:noProof/>
            <w:webHidden/>
          </w:rPr>
          <w:fldChar w:fldCharType="end"/>
        </w:r>
      </w:hyperlink>
    </w:p>
    <w:p w14:paraId="2BB9B18C" w14:textId="5D94E1B3"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73" w:history="1">
        <w:r w:rsidRPr="005751CF">
          <w:rPr>
            <w:rStyle w:val="Hyperlink"/>
            <w:noProof/>
            <w:lang w:val="pt-BR"/>
          </w:rPr>
          <w:t>4.1.1 Taxatividade: o Rol é Exaustivo, Não Exemplificativo</w:t>
        </w:r>
        <w:r>
          <w:rPr>
            <w:noProof/>
            <w:webHidden/>
          </w:rPr>
          <w:tab/>
        </w:r>
        <w:r>
          <w:rPr>
            <w:noProof/>
            <w:webHidden/>
          </w:rPr>
          <w:fldChar w:fldCharType="begin"/>
        </w:r>
        <w:r>
          <w:rPr>
            <w:noProof/>
            <w:webHidden/>
          </w:rPr>
          <w:instrText xml:space="preserve"> PAGEREF _Toc232281573 \h </w:instrText>
        </w:r>
        <w:r>
          <w:rPr>
            <w:noProof/>
            <w:webHidden/>
          </w:rPr>
        </w:r>
        <w:r>
          <w:rPr>
            <w:noProof/>
            <w:webHidden/>
          </w:rPr>
          <w:fldChar w:fldCharType="separate"/>
        </w:r>
        <w:r>
          <w:rPr>
            <w:noProof/>
            <w:webHidden/>
          </w:rPr>
          <w:t>22</w:t>
        </w:r>
        <w:r>
          <w:rPr>
            <w:noProof/>
            <w:webHidden/>
          </w:rPr>
          <w:fldChar w:fldCharType="end"/>
        </w:r>
      </w:hyperlink>
    </w:p>
    <w:p w14:paraId="0DDD047B" w14:textId="221DD8EC"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74" w:history="1">
        <w:r w:rsidRPr="005751CF">
          <w:rPr>
            <w:rStyle w:val="Hyperlink"/>
            <w:noProof/>
            <w:lang w:val="pt-BR"/>
          </w:rPr>
          <w:t>4.2 Análise Dogmática dos Incisos</w:t>
        </w:r>
        <w:r>
          <w:rPr>
            <w:noProof/>
            <w:webHidden/>
          </w:rPr>
          <w:tab/>
        </w:r>
        <w:r>
          <w:rPr>
            <w:noProof/>
            <w:webHidden/>
          </w:rPr>
          <w:fldChar w:fldCharType="begin"/>
        </w:r>
        <w:r>
          <w:rPr>
            <w:noProof/>
            <w:webHidden/>
          </w:rPr>
          <w:instrText xml:space="preserve"> PAGEREF _Toc232281574 \h </w:instrText>
        </w:r>
        <w:r>
          <w:rPr>
            <w:noProof/>
            <w:webHidden/>
          </w:rPr>
        </w:r>
        <w:r>
          <w:rPr>
            <w:noProof/>
            <w:webHidden/>
          </w:rPr>
          <w:fldChar w:fldCharType="separate"/>
        </w:r>
        <w:r>
          <w:rPr>
            <w:noProof/>
            <w:webHidden/>
          </w:rPr>
          <w:t>22</w:t>
        </w:r>
        <w:r>
          <w:rPr>
            <w:noProof/>
            <w:webHidden/>
          </w:rPr>
          <w:fldChar w:fldCharType="end"/>
        </w:r>
      </w:hyperlink>
    </w:p>
    <w:p w14:paraId="73019422" w14:textId="1A5912E0"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75" w:history="1">
        <w:r w:rsidRPr="005751CF">
          <w:rPr>
            <w:rStyle w:val="Hyperlink"/>
            <w:noProof/>
            <w:lang w:val="pt-BR"/>
          </w:rPr>
          <w:t>4.2.1 Art. 5º, I — Oferta de Vantagem Indevida (Active Bribery)</w:t>
        </w:r>
        <w:r>
          <w:rPr>
            <w:noProof/>
            <w:webHidden/>
          </w:rPr>
          <w:tab/>
        </w:r>
        <w:r>
          <w:rPr>
            <w:noProof/>
            <w:webHidden/>
          </w:rPr>
          <w:fldChar w:fldCharType="begin"/>
        </w:r>
        <w:r>
          <w:rPr>
            <w:noProof/>
            <w:webHidden/>
          </w:rPr>
          <w:instrText xml:space="preserve"> PAGEREF _Toc232281575 \h </w:instrText>
        </w:r>
        <w:r>
          <w:rPr>
            <w:noProof/>
            <w:webHidden/>
          </w:rPr>
        </w:r>
        <w:r>
          <w:rPr>
            <w:noProof/>
            <w:webHidden/>
          </w:rPr>
          <w:fldChar w:fldCharType="separate"/>
        </w:r>
        <w:r>
          <w:rPr>
            <w:noProof/>
            <w:webHidden/>
          </w:rPr>
          <w:t>22</w:t>
        </w:r>
        <w:r>
          <w:rPr>
            <w:noProof/>
            <w:webHidden/>
          </w:rPr>
          <w:fldChar w:fldCharType="end"/>
        </w:r>
      </w:hyperlink>
    </w:p>
    <w:p w14:paraId="1E9CD80F" w14:textId="3A8F4462"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76" w:history="1">
        <w:r w:rsidRPr="005751CF">
          <w:rPr>
            <w:rStyle w:val="Hyperlink"/>
            <w:noProof/>
            <w:lang w:val="pt-BR"/>
          </w:rPr>
          <w:t>4.2.2 Art. 5º, II — Financiamento de Atos Ilícitos</w:t>
        </w:r>
        <w:r>
          <w:rPr>
            <w:noProof/>
            <w:webHidden/>
          </w:rPr>
          <w:tab/>
        </w:r>
        <w:r>
          <w:rPr>
            <w:noProof/>
            <w:webHidden/>
          </w:rPr>
          <w:fldChar w:fldCharType="begin"/>
        </w:r>
        <w:r>
          <w:rPr>
            <w:noProof/>
            <w:webHidden/>
          </w:rPr>
          <w:instrText xml:space="preserve"> PAGEREF _Toc232281576 \h </w:instrText>
        </w:r>
        <w:r>
          <w:rPr>
            <w:noProof/>
            <w:webHidden/>
          </w:rPr>
        </w:r>
        <w:r>
          <w:rPr>
            <w:noProof/>
            <w:webHidden/>
          </w:rPr>
          <w:fldChar w:fldCharType="separate"/>
        </w:r>
        <w:r>
          <w:rPr>
            <w:noProof/>
            <w:webHidden/>
          </w:rPr>
          <w:t>23</w:t>
        </w:r>
        <w:r>
          <w:rPr>
            <w:noProof/>
            <w:webHidden/>
          </w:rPr>
          <w:fldChar w:fldCharType="end"/>
        </w:r>
      </w:hyperlink>
    </w:p>
    <w:p w14:paraId="02198D19" w14:textId="05E5AC92"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77" w:history="1">
        <w:r w:rsidRPr="005751CF">
          <w:rPr>
            <w:rStyle w:val="Hyperlink"/>
            <w:noProof/>
            <w:lang w:val="pt-BR"/>
          </w:rPr>
          <w:t>4.2.3 Art. 5º, III — Interposta Pessoa (Shell Companies e Laranjas)</w:t>
        </w:r>
        <w:r>
          <w:rPr>
            <w:noProof/>
            <w:webHidden/>
          </w:rPr>
          <w:tab/>
        </w:r>
        <w:r>
          <w:rPr>
            <w:noProof/>
            <w:webHidden/>
          </w:rPr>
          <w:fldChar w:fldCharType="begin"/>
        </w:r>
        <w:r>
          <w:rPr>
            <w:noProof/>
            <w:webHidden/>
          </w:rPr>
          <w:instrText xml:space="preserve"> PAGEREF _Toc232281577 \h </w:instrText>
        </w:r>
        <w:r>
          <w:rPr>
            <w:noProof/>
            <w:webHidden/>
          </w:rPr>
        </w:r>
        <w:r>
          <w:rPr>
            <w:noProof/>
            <w:webHidden/>
          </w:rPr>
          <w:fldChar w:fldCharType="separate"/>
        </w:r>
        <w:r>
          <w:rPr>
            <w:noProof/>
            <w:webHidden/>
          </w:rPr>
          <w:t>24</w:t>
        </w:r>
        <w:r>
          <w:rPr>
            <w:noProof/>
            <w:webHidden/>
          </w:rPr>
          <w:fldChar w:fldCharType="end"/>
        </w:r>
      </w:hyperlink>
    </w:p>
    <w:p w14:paraId="29469CCC" w14:textId="1FFDD259"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78" w:history="1">
        <w:r w:rsidRPr="005751CF">
          <w:rPr>
            <w:rStyle w:val="Hyperlink"/>
            <w:noProof/>
            <w:lang w:val="pt-BR"/>
          </w:rPr>
          <w:t>4.2.4 Art. 5º, IV — Fraudes em Licitações e Contratos Administrativos (Bid Rigging)</w:t>
        </w:r>
        <w:r>
          <w:rPr>
            <w:noProof/>
            <w:webHidden/>
          </w:rPr>
          <w:tab/>
        </w:r>
        <w:r>
          <w:rPr>
            <w:noProof/>
            <w:webHidden/>
          </w:rPr>
          <w:fldChar w:fldCharType="begin"/>
        </w:r>
        <w:r>
          <w:rPr>
            <w:noProof/>
            <w:webHidden/>
          </w:rPr>
          <w:instrText xml:space="preserve"> PAGEREF _Toc232281578 \h </w:instrText>
        </w:r>
        <w:r>
          <w:rPr>
            <w:noProof/>
            <w:webHidden/>
          </w:rPr>
        </w:r>
        <w:r>
          <w:rPr>
            <w:noProof/>
            <w:webHidden/>
          </w:rPr>
          <w:fldChar w:fldCharType="separate"/>
        </w:r>
        <w:r>
          <w:rPr>
            <w:noProof/>
            <w:webHidden/>
          </w:rPr>
          <w:t>24</w:t>
        </w:r>
        <w:r>
          <w:rPr>
            <w:noProof/>
            <w:webHidden/>
          </w:rPr>
          <w:fldChar w:fldCharType="end"/>
        </w:r>
      </w:hyperlink>
    </w:p>
    <w:p w14:paraId="14FA181B" w14:textId="050B12AE"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79" w:history="1">
        <w:r w:rsidRPr="005751CF">
          <w:rPr>
            <w:rStyle w:val="Hyperlink"/>
            <w:noProof/>
            <w:lang w:val="pt-BR"/>
          </w:rPr>
          <w:t>4.2.5 Art. 5º, V — Obstrução à Investigação e à Fiscalização</w:t>
        </w:r>
        <w:r>
          <w:rPr>
            <w:noProof/>
            <w:webHidden/>
          </w:rPr>
          <w:tab/>
        </w:r>
        <w:r>
          <w:rPr>
            <w:noProof/>
            <w:webHidden/>
          </w:rPr>
          <w:fldChar w:fldCharType="begin"/>
        </w:r>
        <w:r>
          <w:rPr>
            <w:noProof/>
            <w:webHidden/>
          </w:rPr>
          <w:instrText xml:space="preserve"> PAGEREF _Toc232281579 \h </w:instrText>
        </w:r>
        <w:r>
          <w:rPr>
            <w:noProof/>
            <w:webHidden/>
          </w:rPr>
        </w:r>
        <w:r>
          <w:rPr>
            <w:noProof/>
            <w:webHidden/>
          </w:rPr>
          <w:fldChar w:fldCharType="separate"/>
        </w:r>
        <w:r>
          <w:rPr>
            <w:noProof/>
            <w:webHidden/>
          </w:rPr>
          <w:t>25</w:t>
        </w:r>
        <w:r>
          <w:rPr>
            <w:noProof/>
            <w:webHidden/>
          </w:rPr>
          <w:fldChar w:fldCharType="end"/>
        </w:r>
      </w:hyperlink>
    </w:p>
    <w:p w14:paraId="597B6DB1" w14:textId="4A3D3A5E"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80" w:history="1">
        <w:r w:rsidRPr="005751CF">
          <w:rPr>
            <w:rStyle w:val="Hyperlink"/>
            <w:noProof/>
            <w:lang w:val="pt-BR"/>
          </w:rPr>
          <w:t>4.3 Relevância da Distinção entre Incisos para a Dosimetria</w:t>
        </w:r>
        <w:r>
          <w:rPr>
            <w:noProof/>
            <w:webHidden/>
          </w:rPr>
          <w:tab/>
        </w:r>
        <w:r>
          <w:rPr>
            <w:noProof/>
            <w:webHidden/>
          </w:rPr>
          <w:fldChar w:fldCharType="begin"/>
        </w:r>
        <w:r>
          <w:rPr>
            <w:noProof/>
            <w:webHidden/>
          </w:rPr>
          <w:instrText xml:space="preserve"> PAGEREF _Toc232281580 \h </w:instrText>
        </w:r>
        <w:r>
          <w:rPr>
            <w:noProof/>
            <w:webHidden/>
          </w:rPr>
        </w:r>
        <w:r>
          <w:rPr>
            <w:noProof/>
            <w:webHidden/>
          </w:rPr>
          <w:fldChar w:fldCharType="separate"/>
        </w:r>
        <w:r>
          <w:rPr>
            <w:noProof/>
            <w:webHidden/>
          </w:rPr>
          <w:t>26</w:t>
        </w:r>
        <w:r>
          <w:rPr>
            <w:noProof/>
            <w:webHidden/>
          </w:rPr>
          <w:fldChar w:fldCharType="end"/>
        </w:r>
      </w:hyperlink>
    </w:p>
    <w:p w14:paraId="6F2C0DBE" w14:textId="3731DA65"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81" w:history="1">
        <w:r w:rsidRPr="005751CF">
          <w:rPr>
            <w:rStyle w:val="Hyperlink"/>
            <w:noProof/>
            <w:lang w:val="pt-BR"/>
          </w:rPr>
          <w:t>4.4 Comparativo com o Direito Internacional</w:t>
        </w:r>
        <w:r>
          <w:rPr>
            <w:noProof/>
            <w:webHidden/>
          </w:rPr>
          <w:tab/>
        </w:r>
        <w:r>
          <w:rPr>
            <w:noProof/>
            <w:webHidden/>
          </w:rPr>
          <w:fldChar w:fldCharType="begin"/>
        </w:r>
        <w:r>
          <w:rPr>
            <w:noProof/>
            <w:webHidden/>
          </w:rPr>
          <w:instrText xml:space="preserve"> PAGEREF _Toc232281581 \h </w:instrText>
        </w:r>
        <w:r>
          <w:rPr>
            <w:noProof/>
            <w:webHidden/>
          </w:rPr>
        </w:r>
        <w:r>
          <w:rPr>
            <w:noProof/>
            <w:webHidden/>
          </w:rPr>
          <w:fldChar w:fldCharType="separate"/>
        </w:r>
        <w:r>
          <w:rPr>
            <w:noProof/>
            <w:webHidden/>
          </w:rPr>
          <w:t>27</w:t>
        </w:r>
        <w:r>
          <w:rPr>
            <w:noProof/>
            <w:webHidden/>
          </w:rPr>
          <w:fldChar w:fldCharType="end"/>
        </w:r>
      </w:hyperlink>
    </w:p>
    <w:p w14:paraId="08182830" w14:textId="62DE8AB3"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582" w:history="1">
        <w:r w:rsidRPr="005751CF">
          <w:rPr>
            <w:rStyle w:val="Hyperlink"/>
            <w:noProof/>
            <w:lang w:val="pt-BR"/>
          </w:rPr>
          <w:t>5. O PROCESSO ADMINISTRATIVO DE RESPONSABILIZAÇÃO — RITO, FASES E GARANTIAS PROCESSUAIS</w:t>
        </w:r>
        <w:r>
          <w:rPr>
            <w:noProof/>
            <w:webHidden/>
          </w:rPr>
          <w:tab/>
        </w:r>
        <w:r>
          <w:rPr>
            <w:noProof/>
            <w:webHidden/>
          </w:rPr>
          <w:fldChar w:fldCharType="begin"/>
        </w:r>
        <w:r>
          <w:rPr>
            <w:noProof/>
            <w:webHidden/>
          </w:rPr>
          <w:instrText xml:space="preserve"> PAGEREF _Toc232281582 \h </w:instrText>
        </w:r>
        <w:r>
          <w:rPr>
            <w:noProof/>
            <w:webHidden/>
          </w:rPr>
        </w:r>
        <w:r>
          <w:rPr>
            <w:noProof/>
            <w:webHidden/>
          </w:rPr>
          <w:fldChar w:fldCharType="separate"/>
        </w:r>
        <w:r>
          <w:rPr>
            <w:noProof/>
            <w:webHidden/>
          </w:rPr>
          <w:t>27</w:t>
        </w:r>
        <w:r>
          <w:rPr>
            <w:noProof/>
            <w:webHidden/>
          </w:rPr>
          <w:fldChar w:fldCharType="end"/>
        </w:r>
      </w:hyperlink>
    </w:p>
    <w:p w14:paraId="21CA7E26" w14:textId="4402EF8A"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83" w:history="1">
        <w:r w:rsidRPr="005751CF">
          <w:rPr>
            <w:rStyle w:val="Hyperlink"/>
            <w:noProof/>
            <w:lang w:val="pt-BR"/>
          </w:rPr>
          <w:t>5.1 Estrutura Geral: Macrofases do PAR</w:t>
        </w:r>
        <w:r>
          <w:rPr>
            <w:noProof/>
            <w:webHidden/>
          </w:rPr>
          <w:tab/>
        </w:r>
        <w:r>
          <w:rPr>
            <w:noProof/>
            <w:webHidden/>
          </w:rPr>
          <w:fldChar w:fldCharType="begin"/>
        </w:r>
        <w:r>
          <w:rPr>
            <w:noProof/>
            <w:webHidden/>
          </w:rPr>
          <w:instrText xml:space="preserve"> PAGEREF _Toc232281583 \h </w:instrText>
        </w:r>
        <w:r>
          <w:rPr>
            <w:noProof/>
            <w:webHidden/>
          </w:rPr>
        </w:r>
        <w:r>
          <w:rPr>
            <w:noProof/>
            <w:webHidden/>
          </w:rPr>
          <w:fldChar w:fldCharType="separate"/>
        </w:r>
        <w:r>
          <w:rPr>
            <w:noProof/>
            <w:webHidden/>
          </w:rPr>
          <w:t>28</w:t>
        </w:r>
        <w:r>
          <w:rPr>
            <w:noProof/>
            <w:webHidden/>
          </w:rPr>
          <w:fldChar w:fldCharType="end"/>
        </w:r>
      </w:hyperlink>
    </w:p>
    <w:p w14:paraId="705640EF" w14:textId="4F4AF53C"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84" w:history="1">
        <w:r w:rsidRPr="005751CF">
          <w:rPr>
            <w:rStyle w:val="Hyperlink"/>
            <w:noProof/>
            <w:lang w:val="pt-BR"/>
          </w:rPr>
          <w:t>5.2 Macrofase I — Admissibilidade e Investigação Preliminar</w:t>
        </w:r>
        <w:r>
          <w:rPr>
            <w:noProof/>
            <w:webHidden/>
          </w:rPr>
          <w:tab/>
        </w:r>
        <w:r>
          <w:rPr>
            <w:noProof/>
            <w:webHidden/>
          </w:rPr>
          <w:fldChar w:fldCharType="begin"/>
        </w:r>
        <w:r>
          <w:rPr>
            <w:noProof/>
            <w:webHidden/>
          </w:rPr>
          <w:instrText xml:space="preserve"> PAGEREF _Toc232281584 \h </w:instrText>
        </w:r>
        <w:r>
          <w:rPr>
            <w:noProof/>
            <w:webHidden/>
          </w:rPr>
        </w:r>
        <w:r>
          <w:rPr>
            <w:noProof/>
            <w:webHidden/>
          </w:rPr>
          <w:fldChar w:fldCharType="separate"/>
        </w:r>
        <w:r>
          <w:rPr>
            <w:noProof/>
            <w:webHidden/>
          </w:rPr>
          <w:t>28</w:t>
        </w:r>
        <w:r>
          <w:rPr>
            <w:noProof/>
            <w:webHidden/>
          </w:rPr>
          <w:fldChar w:fldCharType="end"/>
        </w:r>
      </w:hyperlink>
    </w:p>
    <w:p w14:paraId="3805F574" w14:textId="1688568F"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85" w:history="1">
        <w:r w:rsidRPr="005751CF">
          <w:rPr>
            <w:rStyle w:val="Hyperlink"/>
            <w:noProof/>
            <w:lang w:val="pt-BR"/>
          </w:rPr>
          <w:t>5.2.1 Fontes de Notícia do Fato e Juízo de Admissibilidade</w:t>
        </w:r>
        <w:r>
          <w:rPr>
            <w:noProof/>
            <w:webHidden/>
          </w:rPr>
          <w:tab/>
        </w:r>
        <w:r>
          <w:rPr>
            <w:noProof/>
            <w:webHidden/>
          </w:rPr>
          <w:fldChar w:fldCharType="begin"/>
        </w:r>
        <w:r>
          <w:rPr>
            <w:noProof/>
            <w:webHidden/>
          </w:rPr>
          <w:instrText xml:space="preserve"> PAGEREF _Toc232281585 \h </w:instrText>
        </w:r>
        <w:r>
          <w:rPr>
            <w:noProof/>
            <w:webHidden/>
          </w:rPr>
        </w:r>
        <w:r>
          <w:rPr>
            <w:noProof/>
            <w:webHidden/>
          </w:rPr>
          <w:fldChar w:fldCharType="separate"/>
        </w:r>
        <w:r>
          <w:rPr>
            <w:noProof/>
            <w:webHidden/>
          </w:rPr>
          <w:t>28</w:t>
        </w:r>
        <w:r>
          <w:rPr>
            <w:noProof/>
            <w:webHidden/>
          </w:rPr>
          <w:fldChar w:fldCharType="end"/>
        </w:r>
      </w:hyperlink>
    </w:p>
    <w:p w14:paraId="57A63AE1" w14:textId="0AB6217B"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86" w:history="1">
        <w:r w:rsidRPr="005751CF">
          <w:rPr>
            <w:rStyle w:val="Hyperlink"/>
            <w:noProof/>
            <w:lang w:val="pt-BR"/>
          </w:rPr>
          <w:t>5.2.2 A Investigação Preliminar: Natureza, Procedimento e Prazo</w:t>
        </w:r>
        <w:r>
          <w:rPr>
            <w:noProof/>
            <w:webHidden/>
          </w:rPr>
          <w:tab/>
        </w:r>
        <w:r>
          <w:rPr>
            <w:noProof/>
            <w:webHidden/>
          </w:rPr>
          <w:fldChar w:fldCharType="begin"/>
        </w:r>
        <w:r>
          <w:rPr>
            <w:noProof/>
            <w:webHidden/>
          </w:rPr>
          <w:instrText xml:space="preserve"> PAGEREF _Toc232281586 \h </w:instrText>
        </w:r>
        <w:r>
          <w:rPr>
            <w:noProof/>
            <w:webHidden/>
          </w:rPr>
        </w:r>
        <w:r>
          <w:rPr>
            <w:noProof/>
            <w:webHidden/>
          </w:rPr>
          <w:fldChar w:fldCharType="separate"/>
        </w:r>
        <w:r>
          <w:rPr>
            <w:noProof/>
            <w:webHidden/>
          </w:rPr>
          <w:t>29</w:t>
        </w:r>
        <w:r>
          <w:rPr>
            <w:noProof/>
            <w:webHidden/>
          </w:rPr>
          <w:fldChar w:fldCharType="end"/>
        </w:r>
      </w:hyperlink>
    </w:p>
    <w:p w14:paraId="1F2DBE7B" w14:textId="10F98E85"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87" w:history="1">
        <w:r w:rsidRPr="005751CF">
          <w:rPr>
            <w:rStyle w:val="Hyperlink"/>
            <w:noProof/>
            <w:lang w:val="pt-BR"/>
          </w:rPr>
          <w:t>5.2.3 Relatório Conclusivo e Decisão de Instauração</w:t>
        </w:r>
        <w:r>
          <w:rPr>
            <w:noProof/>
            <w:webHidden/>
          </w:rPr>
          <w:tab/>
        </w:r>
        <w:r>
          <w:rPr>
            <w:noProof/>
            <w:webHidden/>
          </w:rPr>
          <w:fldChar w:fldCharType="begin"/>
        </w:r>
        <w:r>
          <w:rPr>
            <w:noProof/>
            <w:webHidden/>
          </w:rPr>
          <w:instrText xml:space="preserve"> PAGEREF _Toc232281587 \h </w:instrText>
        </w:r>
        <w:r>
          <w:rPr>
            <w:noProof/>
            <w:webHidden/>
          </w:rPr>
        </w:r>
        <w:r>
          <w:rPr>
            <w:noProof/>
            <w:webHidden/>
          </w:rPr>
          <w:fldChar w:fldCharType="separate"/>
        </w:r>
        <w:r>
          <w:rPr>
            <w:noProof/>
            <w:webHidden/>
          </w:rPr>
          <w:t>29</w:t>
        </w:r>
        <w:r>
          <w:rPr>
            <w:noProof/>
            <w:webHidden/>
          </w:rPr>
          <w:fldChar w:fldCharType="end"/>
        </w:r>
      </w:hyperlink>
    </w:p>
    <w:p w14:paraId="38F12803" w14:textId="53F11E8D"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88" w:history="1">
        <w:r w:rsidRPr="005751CF">
          <w:rPr>
            <w:rStyle w:val="Hyperlink"/>
            <w:noProof/>
            <w:lang w:val="pt-BR"/>
          </w:rPr>
          <w:t>5.3 Macrofase II — Fase Externa: Instauração, Instrução e Contraditório</w:t>
        </w:r>
        <w:r>
          <w:rPr>
            <w:noProof/>
            <w:webHidden/>
          </w:rPr>
          <w:tab/>
        </w:r>
        <w:r>
          <w:rPr>
            <w:noProof/>
            <w:webHidden/>
          </w:rPr>
          <w:fldChar w:fldCharType="begin"/>
        </w:r>
        <w:r>
          <w:rPr>
            <w:noProof/>
            <w:webHidden/>
          </w:rPr>
          <w:instrText xml:space="preserve"> PAGEREF _Toc232281588 \h </w:instrText>
        </w:r>
        <w:r>
          <w:rPr>
            <w:noProof/>
            <w:webHidden/>
          </w:rPr>
        </w:r>
        <w:r>
          <w:rPr>
            <w:noProof/>
            <w:webHidden/>
          </w:rPr>
          <w:fldChar w:fldCharType="separate"/>
        </w:r>
        <w:r>
          <w:rPr>
            <w:noProof/>
            <w:webHidden/>
          </w:rPr>
          <w:t>29</w:t>
        </w:r>
        <w:r>
          <w:rPr>
            <w:noProof/>
            <w:webHidden/>
          </w:rPr>
          <w:fldChar w:fldCharType="end"/>
        </w:r>
      </w:hyperlink>
    </w:p>
    <w:p w14:paraId="1698BED4" w14:textId="5205931E"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89" w:history="1">
        <w:r w:rsidRPr="005751CF">
          <w:rPr>
            <w:rStyle w:val="Hyperlink"/>
            <w:noProof/>
            <w:lang w:val="pt-BR"/>
          </w:rPr>
          <w:t>5.3.1 Instauração por Portaria Publicada no Diário Oficial</w:t>
        </w:r>
        <w:r>
          <w:rPr>
            <w:noProof/>
            <w:webHidden/>
          </w:rPr>
          <w:tab/>
        </w:r>
        <w:r>
          <w:rPr>
            <w:noProof/>
            <w:webHidden/>
          </w:rPr>
          <w:fldChar w:fldCharType="begin"/>
        </w:r>
        <w:r>
          <w:rPr>
            <w:noProof/>
            <w:webHidden/>
          </w:rPr>
          <w:instrText xml:space="preserve"> PAGEREF _Toc232281589 \h </w:instrText>
        </w:r>
        <w:r>
          <w:rPr>
            <w:noProof/>
            <w:webHidden/>
          </w:rPr>
        </w:r>
        <w:r>
          <w:rPr>
            <w:noProof/>
            <w:webHidden/>
          </w:rPr>
          <w:fldChar w:fldCharType="separate"/>
        </w:r>
        <w:r>
          <w:rPr>
            <w:noProof/>
            <w:webHidden/>
          </w:rPr>
          <w:t>29</w:t>
        </w:r>
        <w:r>
          <w:rPr>
            <w:noProof/>
            <w:webHidden/>
          </w:rPr>
          <w:fldChar w:fldCharType="end"/>
        </w:r>
      </w:hyperlink>
    </w:p>
    <w:p w14:paraId="7CDD8648" w14:textId="35FFF53A"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90" w:history="1">
        <w:r w:rsidRPr="005751CF">
          <w:rPr>
            <w:rStyle w:val="Hyperlink"/>
            <w:noProof/>
            <w:lang w:val="pt-BR"/>
          </w:rPr>
          <w:t>5.3.2 A Comissão Processante: Composição e Requisitos</w:t>
        </w:r>
        <w:r>
          <w:rPr>
            <w:noProof/>
            <w:webHidden/>
          </w:rPr>
          <w:tab/>
        </w:r>
        <w:r>
          <w:rPr>
            <w:noProof/>
            <w:webHidden/>
          </w:rPr>
          <w:fldChar w:fldCharType="begin"/>
        </w:r>
        <w:r>
          <w:rPr>
            <w:noProof/>
            <w:webHidden/>
          </w:rPr>
          <w:instrText xml:space="preserve"> PAGEREF _Toc232281590 \h </w:instrText>
        </w:r>
        <w:r>
          <w:rPr>
            <w:noProof/>
            <w:webHidden/>
          </w:rPr>
        </w:r>
        <w:r>
          <w:rPr>
            <w:noProof/>
            <w:webHidden/>
          </w:rPr>
          <w:fldChar w:fldCharType="separate"/>
        </w:r>
        <w:r>
          <w:rPr>
            <w:noProof/>
            <w:webHidden/>
          </w:rPr>
          <w:t>30</w:t>
        </w:r>
        <w:r>
          <w:rPr>
            <w:noProof/>
            <w:webHidden/>
          </w:rPr>
          <w:fldChar w:fldCharType="end"/>
        </w:r>
      </w:hyperlink>
    </w:p>
    <w:p w14:paraId="59756BFF" w14:textId="4D0C7EAE"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91" w:history="1">
        <w:r w:rsidRPr="005751CF">
          <w:rPr>
            <w:rStyle w:val="Hyperlink"/>
            <w:noProof/>
            <w:lang w:val="pt-BR"/>
          </w:rPr>
          <w:t>5.3.3 A Nota de Indiciação: Peça Técnica Estruturante</w:t>
        </w:r>
        <w:r>
          <w:rPr>
            <w:noProof/>
            <w:webHidden/>
          </w:rPr>
          <w:tab/>
        </w:r>
        <w:r>
          <w:rPr>
            <w:noProof/>
            <w:webHidden/>
          </w:rPr>
          <w:fldChar w:fldCharType="begin"/>
        </w:r>
        <w:r>
          <w:rPr>
            <w:noProof/>
            <w:webHidden/>
          </w:rPr>
          <w:instrText xml:space="preserve"> PAGEREF _Toc232281591 \h </w:instrText>
        </w:r>
        <w:r>
          <w:rPr>
            <w:noProof/>
            <w:webHidden/>
          </w:rPr>
        </w:r>
        <w:r>
          <w:rPr>
            <w:noProof/>
            <w:webHidden/>
          </w:rPr>
          <w:fldChar w:fldCharType="separate"/>
        </w:r>
        <w:r>
          <w:rPr>
            <w:noProof/>
            <w:webHidden/>
          </w:rPr>
          <w:t>30</w:t>
        </w:r>
        <w:r>
          <w:rPr>
            <w:noProof/>
            <w:webHidden/>
          </w:rPr>
          <w:fldChar w:fldCharType="end"/>
        </w:r>
      </w:hyperlink>
    </w:p>
    <w:p w14:paraId="08BCE896" w14:textId="77F3D9E0"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92" w:history="1">
        <w:r w:rsidRPr="005751CF">
          <w:rPr>
            <w:rStyle w:val="Hyperlink"/>
            <w:noProof/>
            <w:lang w:val="pt-BR"/>
          </w:rPr>
          <w:t>5.3.4 Citação e Prazo de Defesa Escrita</w:t>
        </w:r>
        <w:r>
          <w:rPr>
            <w:noProof/>
            <w:webHidden/>
          </w:rPr>
          <w:tab/>
        </w:r>
        <w:r>
          <w:rPr>
            <w:noProof/>
            <w:webHidden/>
          </w:rPr>
          <w:fldChar w:fldCharType="begin"/>
        </w:r>
        <w:r>
          <w:rPr>
            <w:noProof/>
            <w:webHidden/>
          </w:rPr>
          <w:instrText xml:space="preserve"> PAGEREF _Toc232281592 \h </w:instrText>
        </w:r>
        <w:r>
          <w:rPr>
            <w:noProof/>
            <w:webHidden/>
          </w:rPr>
        </w:r>
        <w:r>
          <w:rPr>
            <w:noProof/>
            <w:webHidden/>
          </w:rPr>
          <w:fldChar w:fldCharType="separate"/>
        </w:r>
        <w:r>
          <w:rPr>
            <w:noProof/>
            <w:webHidden/>
          </w:rPr>
          <w:t>31</w:t>
        </w:r>
        <w:r>
          <w:rPr>
            <w:noProof/>
            <w:webHidden/>
          </w:rPr>
          <w:fldChar w:fldCharType="end"/>
        </w:r>
      </w:hyperlink>
    </w:p>
    <w:p w14:paraId="523378E4" w14:textId="01608BF7"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93" w:history="1">
        <w:r w:rsidRPr="005751CF">
          <w:rPr>
            <w:rStyle w:val="Hyperlink"/>
            <w:noProof/>
            <w:lang w:val="pt-BR"/>
          </w:rPr>
          <w:t>5.3.5 Revelia e seus Efeitos</w:t>
        </w:r>
        <w:r>
          <w:rPr>
            <w:noProof/>
            <w:webHidden/>
          </w:rPr>
          <w:tab/>
        </w:r>
        <w:r>
          <w:rPr>
            <w:noProof/>
            <w:webHidden/>
          </w:rPr>
          <w:fldChar w:fldCharType="begin"/>
        </w:r>
        <w:r>
          <w:rPr>
            <w:noProof/>
            <w:webHidden/>
          </w:rPr>
          <w:instrText xml:space="preserve"> PAGEREF _Toc232281593 \h </w:instrText>
        </w:r>
        <w:r>
          <w:rPr>
            <w:noProof/>
            <w:webHidden/>
          </w:rPr>
        </w:r>
        <w:r>
          <w:rPr>
            <w:noProof/>
            <w:webHidden/>
          </w:rPr>
          <w:fldChar w:fldCharType="separate"/>
        </w:r>
        <w:r>
          <w:rPr>
            <w:noProof/>
            <w:webHidden/>
          </w:rPr>
          <w:t>31</w:t>
        </w:r>
        <w:r>
          <w:rPr>
            <w:noProof/>
            <w:webHidden/>
          </w:rPr>
          <w:fldChar w:fldCharType="end"/>
        </w:r>
      </w:hyperlink>
    </w:p>
    <w:p w14:paraId="1BB197B9" w14:textId="6D0B08D0"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94" w:history="1">
        <w:r w:rsidRPr="005751CF">
          <w:rPr>
            <w:rStyle w:val="Hyperlink"/>
            <w:noProof/>
            <w:lang w:val="pt-BR"/>
          </w:rPr>
          <w:t>5.3.6 Instrução Probatória</w:t>
        </w:r>
        <w:r>
          <w:rPr>
            <w:noProof/>
            <w:webHidden/>
          </w:rPr>
          <w:tab/>
        </w:r>
        <w:r>
          <w:rPr>
            <w:noProof/>
            <w:webHidden/>
          </w:rPr>
          <w:fldChar w:fldCharType="begin"/>
        </w:r>
        <w:r>
          <w:rPr>
            <w:noProof/>
            <w:webHidden/>
          </w:rPr>
          <w:instrText xml:space="preserve"> PAGEREF _Toc232281594 \h </w:instrText>
        </w:r>
        <w:r>
          <w:rPr>
            <w:noProof/>
            <w:webHidden/>
          </w:rPr>
        </w:r>
        <w:r>
          <w:rPr>
            <w:noProof/>
            <w:webHidden/>
          </w:rPr>
          <w:fldChar w:fldCharType="separate"/>
        </w:r>
        <w:r>
          <w:rPr>
            <w:noProof/>
            <w:webHidden/>
          </w:rPr>
          <w:t>32</w:t>
        </w:r>
        <w:r>
          <w:rPr>
            <w:noProof/>
            <w:webHidden/>
          </w:rPr>
          <w:fldChar w:fldCharType="end"/>
        </w:r>
      </w:hyperlink>
    </w:p>
    <w:p w14:paraId="07166655" w14:textId="4243224C"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95" w:history="1">
        <w:r w:rsidRPr="005751CF">
          <w:rPr>
            <w:rStyle w:val="Hyperlink"/>
            <w:noProof/>
            <w:lang w:val="pt-BR"/>
          </w:rPr>
          <w:t>5.3.7 Sigilo Processual: Regra, Exceção e Limites</w:t>
        </w:r>
        <w:r>
          <w:rPr>
            <w:noProof/>
            <w:webHidden/>
          </w:rPr>
          <w:tab/>
        </w:r>
        <w:r>
          <w:rPr>
            <w:noProof/>
            <w:webHidden/>
          </w:rPr>
          <w:fldChar w:fldCharType="begin"/>
        </w:r>
        <w:r>
          <w:rPr>
            <w:noProof/>
            <w:webHidden/>
          </w:rPr>
          <w:instrText xml:space="preserve"> PAGEREF _Toc232281595 \h </w:instrText>
        </w:r>
        <w:r>
          <w:rPr>
            <w:noProof/>
            <w:webHidden/>
          </w:rPr>
        </w:r>
        <w:r>
          <w:rPr>
            <w:noProof/>
            <w:webHidden/>
          </w:rPr>
          <w:fldChar w:fldCharType="separate"/>
        </w:r>
        <w:r>
          <w:rPr>
            <w:noProof/>
            <w:webHidden/>
          </w:rPr>
          <w:t>32</w:t>
        </w:r>
        <w:r>
          <w:rPr>
            <w:noProof/>
            <w:webHidden/>
          </w:rPr>
          <w:fldChar w:fldCharType="end"/>
        </w:r>
      </w:hyperlink>
    </w:p>
    <w:p w14:paraId="0160815B" w14:textId="7F6E1818"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596" w:history="1">
        <w:r w:rsidRPr="005751CF">
          <w:rPr>
            <w:rStyle w:val="Hyperlink"/>
            <w:noProof/>
            <w:lang w:val="pt-BR"/>
          </w:rPr>
          <w:t>6. JULGAMENTO, SANÇÕES E FASE RECURSAL</w:t>
        </w:r>
        <w:r>
          <w:rPr>
            <w:noProof/>
            <w:webHidden/>
          </w:rPr>
          <w:tab/>
        </w:r>
        <w:r>
          <w:rPr>
            <w:noProof/>
            <w:webHidden/>
          </w:rPr>
          <w:fldChar w:fldCharType="begin"/>
        </w:r>
        <w:r>
          <w:rPr>
            <w:noProof/>
            <w:webHidden/>
          </w:rPr>
          <w:instrText xml:space="preserve"> PAGEREF _Toc232281596 \h </w:instrText>
        </w:r>
        <w:r>
          <w:rPr>
            <w:noProof/>
            <w:webHidden/>
          </w:rPr>
        </w:r>
        <w:r>
          <w:rPr>
            <w:noProof/>
            <w:webHidden/>
          </w:rPr>
          <w:fldChar w:fldCharType="separate"/>
        </w:r>
        <w:r>
          <w:rPr>
            <w:noProof/>
            <w:webHidden/>
          </w:rPr>
          <w:t>33</w:t>
        </w:r>
        <w:r>
          <w:rPr>
            <w:noProof/>
            <w:webHidden/>
          </w:rPr>
          <w:fldChar w:fldCharType="end"/>
        </w:r>
      </w:hyperlink>
    </w:p>
    <w:p w14:paraId="6E4F358E" w14:textId="23DC2050"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597" w:history="1">
        <w:r w:rsidRPr="005751CF">
          <w:rPr>
            <w:rStyle w:val="Hyperlink"/>
            <w:noProof/>
            <w:lang w:val="pt-BR"/>
          </w:rPr>
          <w:t>6.1 O Relatório Final da Comissão Processante</w:t>
        </w:r>
        <w:r>
          <w:rPr>
            <w:noProof/>
            <w:webHidden/>
          </w:rPr>
          <w:tab/>
        </w:r>
        <w:r>
          <w:rPr>
            <w:noProof/>
            <w:webHidden/>
          </w:rPr>
          <w:fldChar w:fldCharType="begin"/>
        </w:r>
        <w:r>
          <w:rPr>
            <w:noProof/>
            <w:webHidden/>
          </w:rPr>
          <w:instrText xml:space="preserve"> PAGEREF _Toc232281597 \h </w:instrText>
        </w:r>
        <w:r>
          <w:rPr>
            <w:noProof/>
            <w:webHidden/>
          </w:rPr>
        </w:r>
        <w:r>
          <w:rPr>
            <w:noProof/>
            <w:webHidden/>
          </w:rPr>
          <w:fldChar w:fldCharType="separate"/>
        </w:r>
        <w:r>
          <w:rPr>
            <w:noProof/>
            <w:webHidden/>
          </w:rPr>
          <w:t>34</w:t>
        </w:r>
        <w:r>
          <w:rPr>
            <w:noProof/>
            <w:webHidden/>
          </w:rPr>
          <w:fldChar w:fldCharType="end"/>
        </w:r>
      </w:hyperlink>
    </w:p>
    <w:p w14:paraId="6FC67CF3" w14:textId="2CEFFECB"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98" w:history="1">
        <w:r w:rsidRPr="005751CF">
          <w:rPr>
            <w:rStyle w:val="Hyperlink"/>
            <w:noProof/>
            <w:lang w:val="pt-BR"/>
          </w:rPr>
          <w:t>6.1.1 Natureza Jurídica: Peça Propositiva, Não Decisória</w:t>
        </w:r>
        <w:r>
          <w:rPr>
            <w:noProof/>
            <w:webHidden/>
          </w:rPr>
          <w:tab/>
        </w:r>
        <w:r>
          <w:rPr>
            <w:noProof/>
            <w:webHidden/>
          </w:rPr>
          <w:fldChar w:fldCharType="begin"/>
        </w:r>
        <w:r>
          <w:rPr>
            <w:noProof/>
            <w:webHidden/>
          </w:rPr>
          <w:instrText xml:space="preserve"> PAGEREF _Toc232281598 \h </w:instrText>
        </w:r>
        <w:r>
          <w:rPr>
            <w:noProof/>
            <w:webHidden/>
          </w:rPr>
        </w:r>
        <w:r>
          <w:rPr>
            <w:noProof/>
            <w:webHidden/>
          </w:rPr>
          <w:fldChar w:fldCharType="separate"/>
        </w:r>
        <w:r>
          <w:rPr>
            <w:noProof/>
            <w:webHidden/>
          </w:rPr>
          <w:t>34</w:t>
        </w:r>
        <w:r>
          <w:rPr>
            <w:noProof/>
            <w:webHidden/>
          </w:rPr>
          <w:fldChar w:fldCharType="end"/>
        </w:r>
      </w:hyperlink>
    </w:p>
    <w:p w14:paraId="2CB45F1B" w14:textId="5AE35B25"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599" w:history="1">
        <w:r w:rsidRPr="005751CF">
          <w:rPr>
            <w:rStyle w:val="Hyperlink"/>
            <w:noProof/>
            <w:lang w:val="pt-BR"/>
          </w:rPr>
          <w:t>6.1.2 Conteúdo Mínimo do Relatório Final</w:t>
        </w:r>
        <w:r>
          <w:rPr>
            <w:noProof/>
            <w:webHidden/>
          </w:rPr>
          <w:tab/>
        </w:r>
        <w:r>
          <w:rPr>
            <w:noProof/>
            <w:webHidden/>
          </w:rPr>
          <w:fldChar w:fldCharType="begin"/>
        </w:r>
        <w:r>
          <w:rPr>
            <w:noProof/>
            <w:webHidden/>
          </w:rPr>
          <w:instrText xml:space="preserve"> PAGEREF _Toc232281599 \h </w:instrText>
        </w:r>
        <w:r>
          <w:rPr>
            <w:noProof/>
            <w:webHidden/>
          </w:rPr>
        </w:r>
        <w:r>
          <w:rPr>
            <w:noProof/>
            <w:webHidden/>
          </w:rPr>
          <w:fldChar w:fldCharType="separate"/>
        </w:r>
        <w:r>
          <w:rPr>
            <w:noProof/>
            <w:webHidden/>
          </w:rPr>
          <w:t>34</w:t>
        </w:r>
        <w:r>
          <w:rPr>
            <w:noProof/>
            <w:webHidden/>
          </w:rPr>
          <w:fldChar w:fldCharType="end"/>
        </w:r>
      </w:hyperlink>
    </w:p>
    <w:p w14:paraId="1EB146C8" w14:textId="468CEA4E"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00" w:history="1">
        <w:r w:rsidRPr="005751CF">
          <w:rPr>
            <w:rStyle w:val="Hyperlink"/>
            <w:noProof/>
            <w:lang w:val="pt-BR"/>
          </w:rPr>
          <w:t>6.1.3 As Alegações Finais como Marco Dosimétrico</w:t>
        </w:r>
        <w:r>
          <w:rPr>
            <w:noProof/>
            <w:webHidden/>
          </w:rPr>
          <w:tab/>
        </w:r>
        <w:r>
          <w:rPr>
            <w:noProof/>
            <w:webHidden/>
          </w:rPr>
          <w:fldChar w:fldCharType="begin"/>
        </w:r>
        <w:r>
          <w:rPr>
            <w:noProof/>
            <w:webHidden/>
          </w:rPr>
          <w:instrText xml:space="preserve"> PAGEREF _Toc232281600 \h </w:instrText>
        </w:r>
        <w:r>
          <w:rPr>
            <w:noProof/>
            <w:webHidden/>
          </w:rPr>
        </w:r>
        <w:r>
          <w:rPr>
            <w:noProof/>
            <w:webHidden/>
          </w:rPr>
          <w:fldChar w:fldCharType="separate"/>
        </w:r>
        <w:r>
          <w:rPr>
            <w:noProof/>
            <w:webHidden/>
          </w:rPr>
          <w:t>35</w:t>
        </w:r>
        <w:r>
          <w:rPr>
            <w:noProof/>
            <w:webHidden/>
          </w:rPr>
          <w:fldChar w:fldCharType="end"/>
        </w:r>
      </w:hyperlink>
    </w:p>
    <w:p w14:paraId="11F5346F" w14:textId="19166096"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01" w:history="1">
        <w:r w:rsidRPr="005751CF">
          <w:rPr>
            <w:rStyle w:val="Hyperlink"/>
            <w:noProof/>
            <w:lang w:val="pt-BR"/>
          </w:rPr>
          <w:t>6.2 O Parecer Jurídico Obrigatório</w:t>
        </w:r>
        <w:r>
          <w:rPr>
            <w:noProof/>
            <w:webHidden/>
          </w:rPr>
          <w:tab/>
        </w:r>
        <w:r>
          <w:rPr>
            <w:noProof/>
            <w:webHidden/>
          </w:rPr>
          <w:fldChar w:fldCharType="begin"/>
        </w:r>
        <w:r>
          <w:rPr>
            <w:noProof/>
            <w:webHidden/>
          </w:rPr>
          <w:instrText xml:space="preserve"> PAGEREF _Toc232281601 \h </w:instrText>
        </w:r>
        <w:r>
          <w:rPr>
            <w:noProof/>
            <w:webHidden/>
          </w:rPr>
        </w:r>
        <w:r>
          <w:rPr>
            <w:noProof/>
            <w:webHidden/>
          </w:rPr>
          <w:fldChar w:fldCharType="separate"/>
        </w:r>
        <w:r>
          <w:rPr>
            <w:noProof/>
            <w:webHidden/>
          </w:rPr>
          <w:t>35</w:t>
        </w:r>
        <w:r>
          <w:rPr>
            <w:noProof/>
            <w:webHidden/>
          </w:rPr>
          <w:fldChar w:fldCharType="end"/>
        </w:r>
      </w:hyperlink>
    </w:p>
    <w:p w14:paraId="06E94EA2" w14:textId="077D503E"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02" w:history="1">
        <w:r w:rsidRPr="005751CF">
          <w:rPr>
            <w:rStyle w:val="Hyperlink"/>
            <w:noProof/>
            <w:lang w:val="pt-BR"/>
          </w:rPr>
          <w:t>6.2.1 Natureza e Exigência Legal</w:t>
        </w:r>
        <w:r>
          <w:rPr>
            <w:noProof/>
            <w:webHidden/>
          </w:rPr>
          <w:tab/>
        </w:r>
        <w:r>
          <w:rPr>
            <w:noProof/>
            <w:webHidden/>
          </w:rPr>
          <w:fldChar w:fldCharType="begin"/>
        </w:r>
        <w:r>
          <w:rPr>
            <w:noProof/>
            <w:webHidden/>
          </w:rPr>
          <w:instrText xml:space="preserve"> PAGEREF _Toc232281602 \h </w:instrText>
        </w:r>
        <w:r>
          <w:rPr>
            <w:noProof/>
            <w:webHidden/>
          </w:rPr>
        </w:r>
        <w:r>
          <w:rPr>
            <w:noProof/>
            <w:webHidden/>
          </w:rPr>
          <w:fldChar w:fldCharType="separate"/>
        </w:r>
        <w:r>
          <w:rPr>
            <w:noProof/>
            <w:webHidden/>
          </w:rPr>
          <w:t>35</w:t>
        </w:r>
        <w:r>
          <w:rPr>
            <w:noProof/>
            <w:webHidden/>
          </w:rPr>
          <w:fldChar w:fldCharType="end"/>
        </w:r>
      </w:hyperlink>
    </w:p>
    <w:p w14:paraId="3F7A5B31" w14:textId="4C82388A"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03" w:history="1">
        <w:r w:rsidRPr="005751CF">
          <w:rPr>
            <w:rStyle w:val="Hyperlink"/>
            <w:noProof/>
            <w:lang w:val="pt-BR"/>
          </w:rPr>
          <w:t>6.2.2 Conteúdo e Função do Parecer</w:t>
        </w:r>
        <w:r>
          <w:rPr>
            <w:noProof/>
            <w:webHidden/>
          </w:rPr>
          <w:tab/>
        </w:r>
        <w:r>
          <w:rPr>
            <w:noProof/>
            <w:webHidden/>
          </w:rPr>
          <w:fldChar w:fldCharType="begin"/>
        </w:r>
        <w:r>
          <w:rPr>
            <w:noProof/>
            <w:webHidden/>
          </w:rPr>
          <w:instrText xml:space="preserve"> PAGEREF _Toc232281603 \h </w:instrText>
        </w:r>
        <w:r>
          <w:rPr>
            <w:noProof/>
            <w:webHidden/>
          </w:rPr>
        </w:r>
        <w:r>
          <w:rPr>
            <w:noProof/>
            <w:webHidden/>
          </w:rPr>
          <w:fldChar w:fldCharType="separate"/>
        </w:r>
        <w:r>
          <w:rPr>
            <w:noProof/>
            <w:webHidden/>
          </w:rPr>
          <w:t>35</w:t>
        </w:r>
        <w:r>
          <w:rPr>
            <w:noProof/>
            <w:webHidden/>
          </w:rPr>
          <w:fldChar w:fldCharType="end"/>
        </w:r>
      </w:hyperlink>
    </w:p>
    <w:p w14:paraId="5409456F" w14:textId="706D0931"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04" w:history="1">
        <w:r w:rsidRPr="005751CF">
          <w:rPr>
            <w:rStyle w:val="Hyperlink"/>
            <w:noProof/>
            <w:lang w:val="pt-BR"/>
          </w:rPr>
          <w:t>6.2.3 Vinculação da Autoridade ao Parecer</w:t>
        </w:r>
        <w:r>
          <w:rPr>
            <w:noProof/>
            <w:webHidden/>
          </w:rPr>
          <w:tab/>
        </w:r>
        <w:r>
          <w:rPr>
            <w:noProof/>
            <w:webHidden/>
          </w:rPr>
          <w:fldChar w:fldCharType="begin"/>
        </w:r>
        <w:r>
          <w:rPr>
            <w:noProof/>
            <w:webHidden/>
          </w:rPr>
          <w:instrText xml:space="preserve"> PAGEREF _Toc232281604 \h </w:instrText>
        </w:r>
        <w:r>
          <w:rPr>
            <w:noProof/>
            <w:webHidden/>
          </w:rPr>
        </w:r>
        <w:r>
          <w:rPr>
            <w:noProof/>
            <w:webHidden/>
          </w:rPr>
          <w:fldChar w:fldCharType="separate"/>
        </w:r>
        <w:r>
          <w:rPr>
            <w:noProof/>
            <w:webHidden/>
          </w:rPr>
          <w:t>36</w:t>
        </w:r>
        <w:r>
          <w:rPr>
            <w:noProof/>
            <w:webHidden/>
          </w:rPr>
          <w:fldChar w:fldCharType="end"/>
        </w:r>
      </w:hyperlink>
    </w:p>
    <w:p w14:paraId="02B99CFA" w14:textId="7185CF55"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05" w:history="1">
        <w:r w:rsidRPr="005751CF">
          <w:rPr>
            <w:rStyle w:val="Hyperlink"/>
            <w:noProof/>
            <w:lang w:val="pt-BR"/>
          </w:rPr>
          <w:t>6.3 Competência para Julgamento</w:t>
        </w:r>
        <w:r>
          <w:rPr>
            <w:noProof/>
            <w:webHidden/>
          </w:rPr>
          <w:tab/>
        </w:r>
        <w:r>
          <w:rPr>
            <w:noProof/>
            <w:webHidden/>
          </w:rPr>
          <w:fldChar w:fldCharType="begin"/>
        </w:r>
        <w:r>
          <w:rPr>
            <w:noProof/>
            <w:webHidden/>
          </w:rPr>
          <w:instrText xml:space="preserve"> PAGEREF _Toc232281605 \h </w:instrText>
        </w:r>
        <w:r>
          <w:rPr>
            <w:noProof/>
            <w:webHidden/>
          </w:rPr>
        </w:r>
        <w:r>
          <w:rPr>
            <w:noProof/>
            <w:webHidden/>
          </w:rPr>
          <w:fldChar w:fldCharType="separate"/>
        </w:r>
        <w:r>
          <w:rPr>
            <w:noProof/>
            <w:webHidden/>
          </w:rPr>
          <w:t>36</w:t>
        </w:r>
        <w:r>
          <w:rPr>
            <w:noProof/>
            <w:webHidden/>
          </w:rPr>
          <w:fldChar w:fldCharType="end"/>
        </w:r>
      </w:hyperlink>
    </w:p>
    <w:p w14:paraId="25C7DAA5" w14:textId="22460835"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06" w:history="1">
        <w:r w:rsidRPr="005751CF">
          <w:rPr>
            <w:rStyle w:val="Hyperlink"/>
            <w:noProof/>
            <w:lang w:val="pt-BR"/>
          </w:rPr>
          <w:t>6.3.1 Regra Geral: Autoridade Máxima da Entidade Lesada</w:t>
        </w:r>
        <w:r>
          <w:rPr>
            <w:noProof/>
            <w:webHidden/>
          </w:rPr>
          <w:tab/>
        </w:r>
        <w:r>
          <w:rPr>
            <w:noProof/>
            <w:webHidden/>
          </w:rPr>
          <w:fldChar w:fldCharType="begin"/>
        </w:r>
        <w:r>
          <w:rPr>
            <w:noProof/>
            <w:webHidden/>
          </w:rPr>
          <w:instrText xml:space="preserve"> PAGEREF _Toc232281606 \h </w:instrText>
        </w:r>
        <w:r>
          <w:rPr>
            <w:noProof/>
            <w:webHidden/>
          </w:rPr>
        </w:r>
        <w:r>
          <w:rPr>
            <w:noProof/>
            <w:webHidden/>
          </w:rPr>
          <w:fldChar w:fldCharType="separate"/>
        </w:r>
        <w:r>
          <w:rPr>
            <w:noProof/>
            <w:webHidden/>
          </w:rPr>
          <w:t>36</w:t>
        </w:r>
        <w:r>
          <w:rPr>
            <w:noProof/>
            <w:webHidden/>
          </w:rPr>
          <w:fldChar w:fldCharType="end"/>
        </w:r>
      </w:hyperlink>
    </w:p>
    <w:p w14:paraId="7F1BABC7" w14:textId="1B262298"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07" w:history="1">
        <w:r w:rsidRPr="005751CF">
          <w:rPr>
            <w:rStyle w:val="Hyperlink"/>
            <w:noProof/>
            <w:lang w:val="pt-BR"/>
          </w:rPr>
          <w:t>6.3.2 Delegação de Competência: O Caso da Receita Federal do Brasil</w:t>
        </w:r>
        <w:r>
          <w:rPr>
            <w:noProof/>
            <w:webHidden/>
          </w:rPr>
          <w:tab/>
        </w:r>
        <w:r>
          <w:rPr>
            <w:noProof/>
            <w:webHidden/>
          </w:rPr>
          <w:fldChar w:fldCharType="begin"/>
        </w:r>
        <w:r>
          <w:rPr>
            <w:noProof/>
            <w:webHidden/>
          </w:rPr>
          <w:instrText xml:space="preserve"> PAGEREF _Toc232281607 \h </w:instrText>
        </w:r>
        <w:r>
          <w:rPr>
            <w:noProof/>
            <w:webHidden/>
          </w:rPr>
        </w:r>
        <w:r>
          <w:rPr>
            <w:noProof/>
            <w:webHidden/>
          </w:rPr>
          <w:fldChar w:fldCharType="separate"/>
        </w:r>
        <w:r>
          <w:rPr>
            <w:noProof/>
            <w:webHidden/>
          </w:rPr>
          <w:t>36</w:t>
        </w:r>
        <w:r>
          <w:rPr>
            <w:noProof/>
            <w:webHidden/>
          </w:rPr>
          <w:fldChar w:fldCharType="end"/>
        </w:r>
      </w:hyperlink>
    </w:p>
    <w:p w14:paraId="6399FF35" w14:textId="12C9AFFA"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08" w:history="1">
        <w:r w:rsidRPr="005751CF">
          <w:rPr>
            <w:rStyle w:val="Hyperlink"/>
            <w:noProof/>
            <w:lang w:val="pt-BR"/>
          </w:rPr>
          <w:t>6.3.3 Decisão Condenatória: Requisitos Formais</w:t>
        </w:r>
        <w:r>
          <w:rPr>
            <w:noProof/>
            <w:webHidden/>
          </w:rPr>
          <w:tab/>
        </w:r>
        <w:r>
          <w:rPr>
            <w:noProof/>
            <w:webHidden/>
          </w:rPr>
          <w:fldChar w:fldCharType="begin"/>
        </w:r>
        <w:r>
          <w:rPr>
            <w:noProof/>
            <w:webHidden/>
          </w:rPr>
          <w:instrText xml:space="preserve"> PAGEREF _Toc232281608 \h </w:instrText>
        </w:r>
        <w:r>
          <w:rPr>
            <w:noProof/>
            <w:webHidden/>
          </w:rPr>
        </w:r>
        <w:r>
          <w:rPr>
            <w:noProof/>
            <w:webHidden/>
          </w:rPr>
          <w:fldChar w:fldCharType="separate"/>
        </w:r>
        <w:r>
          <w:rPr>
            <w:noProof/>
            <w:webHidden/>
          </w:rPr>
          <w:t>36</w:t>
        </w:r>
        <w:r>
          <w:rPr>
            <w:noProof/>
            <w:webHidden/>
          </w:rPr>
          <w:fldChar w:fldCharType="end"/>
        </w:r>
      </w:hyperlink>
    </w:p>
    <w:p w14:paraId="25E06F4B" w14:textId="2493EFDF"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09" w:history="1">
        <w:r w:rsidRPr="005751CF">
          <w:rPr>
            <w:rStyle w:val="Hyperlink"/>
            <w:noProof/>
            <w:lang w:val="pt-BR"/>
          </w:rPr>
          <w:t>6.4 As Sanções Aplicáveis e sua Cumulatividade</w:t>
        </w:r>
        <w:r>
          <w:rPr>
            <w:noProof/>
            <w:webHidden/>
          </w:rPr>
          <w:tab/>
        </w:r>
        <w:r>
          <w:rPr>
            <w:noProof/>
            <w:webHidden/>
          </w:rPr>
          <w:fldChar w:fldCharType="begin"/>
        </w:r>
        <w:r>
          <w:rPr>
            <w:noProof/>
            <w:webHidden/>
          </w:rPr>
          <w:instrText xml:space="preserve"> PAGEREF _Toc232281609 \h </w:instrText>
        </w:r>
        <w:r>
          <w:rPr>
            <w:noProof/>
            <w:webHidden/>
          </w:rPr>
        </w:r>
        <w:r>
          <w:rPr>
            <w:noProof/>
            <w:webHidden/>
          </w:rPr>
          <w:fldChar w:fldCharType="separate"/>
        </w:r>
        <w:r>
          <w:rPr>
            <w:noProof/>
            <w:webHidden/>
          </w:rPr>
          <w:t>37</w:t>
        </w:r>
        <w:r>
          <w:rPr>
            <w:noProof/>
            <w:webHidden/>
          </w:rPr>
          <w:fldChar w:fldCharType="end"/>
        </w:r>
      </w:hyperlink>
    </w:p>
    <w:p w14:paraId="2E1A5E53" w14:textId="175DB283"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10" w:history="1">
        <w:r w:rsidRPr="005751CF">
          <w:rPr>
            <w:rStyle w:val="Hyperlink"/>
            <w:noProof/>
            <w:lang w:val="pt-BR"/>
          </w:rPr>
          <w:t>6.4.1 As Sanções do Art. 6º da LAC</w:t>
        </w:r>
        <w:r>
          <w:rPr>
            <w:noProof/>
            <w:webHidden/>
          </w:rPr>
          <w:tab/>
        </w:r>
        <w:r>
          <w:rPr>
            <w:noProof/>
            <w:webHidden/>
          </w:rPr>
          <w:fldChar w:fldCharType="begin"/>
        </w:r>
        <w:r>
          <w:rPr>
            <w:noProof/>
            <w:webHidden/>
          </w:rPr>
          <w:instrText xml:space="preserve"> PAGEREF _Toc232281610 \h </w:instrText>
        </w:r>
        <w:r>
          <w:rPr>
            <w:noProof/>
            <w:webHidden/>
          </w:rPr>
        </w:r>
        <w:r>
          <w:rPr>
            <w:noProof/>
            <w:webHidden/>
          </w:rPr>
          <w:fldChar w:fldCharType="separate"/>
        </w:r>
        <w:r>
          <w:rPr>
            <w:noProof/>
            <w:webHidden/>
          </w:rPr>
          <w:t>37</w:t>
        </w:r>
        <w:r>
          <w:rPr>
            <w:noProof/>
            <w:webHidden/>
          </w:rPr>
          <w:fldChar w:fldCharType="end"/>
        </w:r>
      </w:hyperlink>
    </w:p>
    <w:p w14:paraId="44A153F8" w14:textId="16137917"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11" w:history="1">
        <w:r w:rsidRPr="005751CF">
          <w:rPr>
            <w:rStyle w:val="Hyperlink"/>
            <w:noProof/>
            <w:lang w:val="pt-BR"/>
          </w:rPr>
          <w:t>6.4.2 A Multa Pecuniária</w:t>
        </w:r>
        <w:r>
          <w:rPr>
            <w:noProof/>
            <w:webHidden/>
          </w:rPr>
          <w:tab/>
        </w:r>
        <w:r>
          <w:rPr>
            <w:noProof/>
            <w:webHidden/>
          </w:rPr>
          <w:fldChar w:fldCharType="begin"/>
        </w:r>
        <w:r>
          <w:rPr>
            <w:noProof/>
            <w:webHidden/>
          </w:rPr>
          <w:instrText xml:space="preserve"> PAGEREF _Toc232281611 \h </w:instrText>
        </w:r>
        <w:r>
          <w:rPr>
            <w:noProof/>
            <w:webHidden/>
          </w:rPr>
        </w:r>
        <w:r>
          <w:rPr>
            <w:noProof/>
            <w:webHidden/>
          </w:rPr>
          <w:fldChar w:fldCharType="separate"/>
        </w:r>
        <w:r>
          <w:rPr>
            <w:noProof/>
            <w:webHidden/>
          </w:rPr>
          <w:t>37</w:t>
        </w:r>
        <w:r>
          <w:rPr>
            <w:noProof/>
            <w:webHidden/>
          </w:rPr>
          <w:fldChar w:fldCharType="end"/>
        </w:r>
      </w:hyperlink>
    </w:p>
    <w:p w14:paraId="7C1F254F" w14:textId="55465699"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12" w:history="1">
        <w:r w:rsidRPr="005751CF">
          <w:rPr>
            <w:rStyle w:val="Hyperlink"/>
            <w:noProof/>
            <w:lang w:val="pt-BR"/>
          </w:rPr>
          <w:t>6.4.3 A Publicação Extraordinária como Sanção Autônoma</w:t>
        </w:r>
        <w:r>
          <w:rPr>
            <w:noProof/>
            <w:webHidden/>
          </w:rPr>
          <w:tab/>
        </w:r>
        <w:r>
          <w:rPr>
            <w:noProof/>
            <w:webHidden/>
          </w:rPr>
          <w:fldChar w:fldCharType="begin"/>
        </w:r>
        <w:r>
          <w:rPr>
            <w:noProof/>
            <w:webHidden/>
          </w:rPr>
          <w:instrText xml:space="preserve"> PAGEREF _Toc232281612 \h </w:instrText>
        </w:r>
        <w:r>
          <w:rPr>
            <w:noProof/>
            <w:webHidden/>
          </w:rPr>
        </w:r>
        <w:r>
          <w:rPr>
            <w:noProof/>
            <w:webHidden/>
          </w:rPr>
          <w:fldChar w:fldCharType="separate"/>
        </w:r>
        <w:r>
          <w:rPr>
            <w:noProof/>
            <w:webHidden/>
          </w:rPr>
          <w:t>38</w:t>
        </w:r>
        <w:r>
          <w:rPr>
            <w:noProof/>
            <w:webHidden/>
          </w:rPr>
          <w:fldChar w:fldCharType="end"/>
        </w:r>
      </w:hyperlink>
    </w:p>
    <w:p w14:paraId="51E74E32" w14:textId="5547C062"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13" w:history="1">
        <w:r w:rsidRPr="005751CF">
          <w:rPr>
            <w:rStyle w:val="Hyperlink"/>
            <w:noProof/>
            <w:lang w:val="pt-BR"/>
          </w:rPr>
          <w:t>6.4.4 Independência entre Esferas Sancionadoras</w:t>
        </w:r>
        <w:r>
          <w:rPr>
            <w:noProof/>
            <w:webHidden/>
          </w:rPr>
          <w:tab/>
        </w:r>
        <w:r>
          <w:rPr>
            <w:noProof/>
            <w:webHidden/>
          </w:rPr>
          <w:fldChar w:fldCharType="begin"/>
        </w:r>
        <w:r>
          <w:rPr>
            <w:noProof/>
            <w:webHidden/>
          </w:rPr>
          <w:instrText xml:space="preserve"> PAGEREF _Toc232281613 \h </w:instrText>
        </w:r>
        <w:r>
          <w:rPr>
            <w:noProof/>
            <w:webHidden/>
          </w:rPr>
        </w:r>
        <w:r>
          <w:rPr>
            <w:noProof/>
            <w:webHidden/>
          </w:rPr>
          <w:fldChar w:fldCharType="separate"/>
        </w:r>
        <w:r>
          <w:rPr>
            <w:noProof/>
            <w:webHidden/>
          </w:rPr>
          <w:t>38</w:t>
        </w:r>
        <w:r>
          <w:rPr>
            <w:noProof/>
            <w:webHidden/>
          </w:rPr>
          <w:fldChar w:fldCharType="end"/>
        </w:r>
      </w:hyperlink>
    </w:p>
    <w:p w14:paraId="31AFAFCD" w14:textId="39B53846"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14" w:history="1">
        <w:r w:rsidRPr="005751CF">
          <w:rPr>
            <w:rStyle w:val="Hyperlink"/>
            <w:noProof/>
            <w:lang w:val="pt-BR"/>
          </w:rPr>
          <w:t>6.5 A Fase Recursal</w:t>
        </w:r>
        <w:r>
          <w:rPr>
            <w:noProof/>
            <w:webHidden/>
          </w:rPr>
          <w:tab/>
        </w:r>
        <w:r>
          <w:rPr>
            <w:noProof/>
            <w:webHidden/>
          </w:rPr>
          <w:fldChar w:fldCharType="begin"/>
        </w:r>
        <w:r>
          <w:rPr>
            <w:noProof/>
            <w:webHidden/>
          </w:rPr>
          <w:instrText xml:space="preserve"> PAGEREF _Toc232281614 \h </w:instrText>
        </w:r>
        <w:r>
          <w:rPr>
            <w:noProof/>
            <w:webHidden/>
          </w:rPr>
        </w:r>
        <w:r>
          <w:rPr>
            <w:noProof/>
            <w:webHidden/>
          </w:rPr>
          <w:fldChar w:fldCharType="separate"/>
        </w:r>
        <w:r>
          <w:rPr>
            <w:noProof/>
            <w:webHidden/>
          </w:rPr>
          <w:t>38</w:t>
        </w:r>
        <w:r>
          <w:rPr>
            <w:noProof/>
            <w:webHidden/>
          </w:rPr>
          <w:fldChar w:fldCharType="end"/>
        </w:r>
      </w:hyperlink>
    </w:p>
    <w:p w14:paraId="3BF82AEF" w14:textId="4A0E87E5"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15" w:history="1">
        <w:r w:rsidRPr="005751CF">
          <w:rPr>
            <w:rStyle w:val="Hyperlink"/>
            <w:noProof/>
            <w:lang w:val="pt-BR"/>
          </w:rPr>
          <w:t>6.5.1 O Pedido de Reconsideração: Único Recurso Administrativo</w:t>
        </w:r>
        <w:r>
          <w:rPr>
            <w:noProof/>
            <w:webHidden/>
          </w:rPr>
          <w:tab/>
        </w:r>
        <w:r>
          <w:rPr>
            <w:noProof/>
            <w:webHidden/>
          </w:rPr>
          <w:fldChar w:fldCharType="begin"/>
        </w:r>
        <w:r>
          <w:rPr>
            <w:noProof/>
            <w:webHidden/>
          </w:rPr>
          <w:instrText xml:space="preserve"> PAGEREF _Toc232281615 \h </w:instrText>
        </w:r>
        <w:r>
          <w:rPr>
            <w:noProof/>
            <w:webHidden/>
          </w:rPr>
        </w:r>
        <w:r>
          <w:rPr>
            <w:noProof/>
            <w:webHidden/>
          </w:rPr>
          <w:fldChar w:fldCharType="separate"/>
        </w:r>
        <w:r>
          <w:rPr>
            <w:noProof/>
            <w:webHidden/>
          </w:rPr>
          <w:t>38</w:t>
        </w:r>
        <w:r>
          <w:rPr>
            <w:noProof/>
            <w:webHidden/>
          </w:rPr>
          <w:fldChar w:fldCharType="end"/>
        </w:r>
      </w:hyperlink>
    </w:p>
    <w:p w14:paraId="3A93D609" w14:textId="14241CE4"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16" w:history="1">
        <w:r w:rsidRPr="005751CF">
          <w:rPr>
            <w:rStyle w:val="Hyperlink"/>
            <w:noProof/>
            <w:lang w:val="pt-BR"/>
          </w:rPr>
          <w:t>6.5.2 Efeito Suspensivo Automático</w:t>
        </w:r>
        <w:r>
          <w:rPr>
            <w:noProof/>
            <w:webHidden/>
          </w:rPr>
          <w:tab/>
        </w:r>
        <w:r>
          <w:rPr>
            <w:noProof/>
            <w:webHidden/>
          </w:rPr>
          <w:fldChar w:fldCharType="begin"/>
        </w:r>
        <w:r>
          <w:rPr>
            <w:noProof/>
            <w:webHidden/>
          </w:rPr>
          <w:instrText xml:space="preserve"> PAGEREF _Toc232281616 \h </w:instrText>
        </w:r>
        <w:r>
          <w:rPr>
            <w:noProof/>
            <w:webHidden/>
          </w:rPr>
        </w:r>
        <w:r>
          <w:rPr>
            <w:noProof/>
            <w:webHidden/>
          </w:rPr>
          <w:fldChar w:fldCharType="separate"/>
        </w:r>
        <w:r>
          <w:rPr>
            <w:noProof/>
            <w:webHidden/>
          </w:rPr>
          <w:t>38</w:t>
        </w:r>
        <w:r>
          <w:rPr>
            <w:noProof/>
            <w:webHidden/>
          </w:rPr>
          <w:fldChar w:fldCharType="end"/>
        </w:r>
      </w:hyperlink>
    </w:p>
    <w:p w14:paraId="5486EE7C" w14:textId="4E9A52AD"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17" w:history="1">
        <w:r w:rsidRPr="005751CF">
          <w:rPr>
            <w:rStyle w:val="Hyperlink"/>
            <w:noProof/>
            <w:lang w:val="pt-BR"/>
          </w:rPr>
          <w:t>6.5.3 Fundamentos do Pedido de Reconsideração</w:t>
        </w:r>
        <w:r>
          <w:rPr>
            <w:noProof/>
            <w:webHidden/>
          </w:rPr>
          <w:tab/>
        </w:r>
        <w:r>
          <w:rPr>
            <w:noProof/>
            <w:webHidden/>
          </w:rPr>
          <w:fldChar w:fldCharType="begin"/>
        </w:r>
        <w:r>
          <w:rPr>
            <w:noProof/>
            <w:webHidden/>
          </w:rPr>
          <w:instrText xml:space="preserve"> PAGEREF _Toc232281617 \h </w:instrText>
        </w:r>
        <w:r>
          <w:rPr>
            <w:noProof/>
            <w:webHidden/>
          </w:rPr>
        </w:r>
        <w:r>
          <w:rPr>
            <w:noProof/>
            <w:webHidden/>
          </w:rPr>
          <w:fldChar w:fldCharType="separate"/>
        </w:r>
        <w:r>
          <w:rPr>
            <w:noProof/>
            <w:webHidden/>
          </w:rPr>
          <w:t>39</w:t>
        </w:r>
        <w:r>
          <w:rPr>
            <w:noProof/>
            <w:webHidden/>
          </w:rPr>
          <w:fldChar w:fldCharType="end"/>
        </w:r>
      </w:hyperlink>
    </w:p>
    <w:p w14:paraId="5777F55E" w14:textId="10BF5A4C"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18" w:history="1">
        <w:r w:rsidRPr="005751CF">
          <w:rPr>
            <w:rStyle w:val="Hyperlink"/>
            <w:noProof/>
            <w:lang w:val="pt-BR"/>
          </w:rPr>
          <w:t>6.6 Cumprimento da Decisão Definitiva</w:t>
        </w:r>
        <w:r>
          <w:rPr>
            <w:noProof/>
            <w:webHidden/>
          </w:rPr>
          <w:tab/>
        </w:r>
        <w:r>
          <w:rPr>
            <w:noProof/>
            <w:webHidden/>
          </w:rPr>
          <w:fldChar w:fldCharType="begin"/>
        </w:r>
        <w:r>
          <w:rPr>
            <w:noProof/>
            <w:webHidden/>
          </w:rPr>
          <w:instrText xml:space="preserve"> PAGEREF _Toc232281618 \h </w:instrText>
        </w:r>
        <w:r>
          <w:rPr>
            <w:noProof/>
            <w:webHidden/>
          </w:rPr>
        </w:r>
        <w:r>
          <w:rPr>
            <w:noProof/>
            <w:webHidden/>
          </w:rPr>
          <w:fldChar w:fldCharType="separate"/>
        </w:r>
        <w:r>
          <w:rPr>
            <w:noProof/>
            <w:webHidden/>
          </w:rPr>
          <w:t>39</w:t>
        </w:r>
        <w:r>
          <w:rPr>
            <w:noProof/>
            <w:webHidden/>
          </w:rPr>
          <w:fldChar w:fldCharType="end"/>
        </w:r>
      </w:hyperlink>
    </w:p>
    <w:p w14:paraId="300D0DB0" w14:textId="19D2CCAE"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19" w:history="1">
        <w:r w:rsidRPr="005751CF">
          <w:rPr>
            <w:rStyle w:val="Hyperlink"/>
            <w:noProof/>
            <w:lang w:val="pt-BR"/>
          </w:rPr>
          <w:t>6.6.1 Prazo de Cumprimento</w:t>
        </w:r>
        <w:r>
          <w:rPr>
            <w:noProof/>
            <w:webHidden/>
          </w:rPr>
          <w:tab/>
        </w:r>
        <w:r>
          <w:rPr>
            <w:noProof/>
            <w:webHidden/>
          </w:rPr>
          <w:fldChar w:fldCharType="begin"/>
        </w:r>
        <w:r>
          <w:rPr>
            <w:noProof/>
            <w:webHidden/>
          </w:rPr>
          <w:instrText xml:space="preserve"> PAGEREF _Toc232281619 \h </w:instrText>
        </w:r>
        <w:r>
          <w:rPr>
            <w:noProof/>
            <w:webHidden/>
          </w:rPr>
        </w:r>
        <w:r>
          <w:rPr>
            <w:noProof/>
            <w:webHidden/>
          </w:rPr>
          <w:fldChar w:fldCharType="separate"/>
        </w:r>
        <w:r>
          <w:rPr>
            <w:noProof/>
            <w:webHidden/>
          </w:rPr>
          <w:t>39</w:t>
        </w:r>
        <w:r>
          <w:rPr>
            <w:noProof/>
            <w:webHidden/>
          </w:rPr>
          <w:fldChar w:fldCharType="end"/>
        </w:r>
      </w:hyperlink>
    </w:p>
    <w:p w14:paraId="7FD2DA0C" w14:textId="58EC9B80"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20" w:history="1">
        <w:r w:rsidRPr="005751CF">
          <w:rPr>
            <w:rStyle w:val="Hyperlink"/>
            <w:noProof/>
            <w:lang w:val="pt-BR"/>
          </w:rPr>
          <w:t>6.6.2 Consequências do Inadimplemento</w:t>
        </w:r>
        <w:r>
          <w:rPr>
            <w:noProof/>
            <w:webHidden/>
          </w:rPr>
          <w:tab/>
        </w:r>
        <w:r>
          <w:rPr>
            <w:noProof/>
            <w:webHidden/>
          </w:rPr>
          <w:fldChar w:fldCharType="begin"/>
        </w:r>
        <w:r>
          <w:rPr>
            <w:noProof/>
            <w:webHidden/>
          </w:rPr>
          <w:instrText xml:space="preserve"> PAGEREF _Toc232281620 \h </w:instrText>
        </w:r>
        <w:r>
          <w:rPr>
            <w:noProof/>
            <w:webHidden/>
          </w:rPr>
        </w:r>
        <w:r>
          <w:rPr>
            <w:noProof/>
            <w:webHidden/>
          </w:rPr>
          <w:fldChar w:fldCharType="separate"/>
        </w:r>
        <w:r>
          <w:rPr>
            <w:noProof/>
            <w:webHidden/>
          </w:rPr>
          <w:t>39</w:t>
        </w:r>
        <w:r>
          <w:rPr>
            <w:noProof/>
            <w:webHidden/>
          </w:rPr>
          <w:fldChar w:fldCharType="end"/>
        </w:r>
      </w:hyperlink>
    </w:p>
    <w:p w14:paraId="5703F8A4" w14:textId="5C49B477"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21" w:history="1">
        <w:r w:rsidRPr="005751CF">
          <w:rPr>
            <w:rStyle w:val="Hyperlink"/>
            <w:noProof/>
            <w:lang w:val="pt-BR"/>
          </w:rPr>
          <w:t>6.7 Controle Judicial da Legalidade</w:t>
        </w:r>
        <w:r>
          <w:rPr>
            <w:noProof/>
            <w:webHidden/>
          </w:rPr>
          <w:tab/>
        </w:r>
        <w:r>
          <w:rPr>
            <w:noProof/>
            <w:webHidden/>
          </w:rPr>
          <w:fldChar w:fldCharType="begin"/>
        </w:r>
        <w:r>
          <w:rPr>
            <w:noProof/>
            <w:webHidden/>
          </w:rPr>
          <w:instrText xml:space="preserve"> PAGEREF _Toc232281621 \h </w:instrText>
        </w:r>
        <w:r>
          <w:rPr>
            <w:noProof/>
            <w:webHidden/>
          </w:rPr>
        </w:r>
        <w:r>
          <w:rPr>
            <w:noProof/>
            <w:webHidden/>
          </w:rPr>
          <w:fldChar w:fldCharType="separate"/>
        </w:r>
        <w:r>
          <w:rPr>
            <w:noProof/>
            <w:webHidden/>
          </w:rPr>
          <w:t>40</w:t>
        </w:r>
        <w:r>
          <w:rPr>
            <w:noProof/>
            <w:webHidden/>
          </w:rPr>
          <w:fldChar w:fldCharType="end"/>
        </w:r>
      </w:hyperlink>
    </w:p>
    <w:p w14:paraId="4E669633" w14:textId="31BA4B24"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22" w:history="1">
        <w:r w:rsidRPr="005751CF">
          <w:rPr>
            <w:rStyle w:val="Hyperlink"/>
            <w:noProof/>
            <w:lang w:val="pt-BR"/>
          </w:rPr>
          <w:t>6.7.1 Abertura e Limites do Controle</w:t>
        </w:r>
        <w:r>
          <w:rPr>
            <w:noProof/>
            <w:webHidden/>
          </w:rPr>
          <w:tab/>
        </w:r>
        <w:r>
          <w:rPr>
            <w:noProof/>
            <w:webHidden/>
          </w:rPr>
          <w:fldChar w:fldCharType="begin"/>
        </w:r>
        <w:r>
          <w:rPr>
            <w:noProof/>
            <w:webHidden/>
          </w:rPr>
          <w:instrText xml:space="preserve"> PAGEREF _Toc232281622 \h </w:instrText>
        </w:r>
        <w:r>
          <w:rPr>
            <w:noProof/>
            <w:webHidden/>
          </w:rPr>
        </w:r>
        <w:r>
          <w:rPr>
            <w:noProof/>
            <w:webHidden/>
          </w:rPr>
          <w:fldChar w:fldCharType="separate"/>
        </w:r>
        <w:r>
          <w:rPr>
            <w:noProof/>
            <w:webHidden/>
          </w:rPr>
          <w:t>40</w:t>
        </w:r>
        <w:r>
          <w:rPr>
            <w:noProof/>
            <w:webHidden/>
          </w:rPr>
          <w:fldChar w:fldCharType="end"/>
        </w:r>
      </w:hyperlink>
    </w:p>
    <w:p w14:paraId="509D0E93" w14:textId="2BE85D3D"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23" w:history="1">
        <w:r w:rsidRPr="005751CF">
          <w:rPr>
            <w:rStyle w:val="Hyperlink"/>
            <w:noProof/>
            <w:lang w:val="pt-BR"/>
          </w:rPr>
          <w:t>6.7.2 Hipóteses de Revisão Judicial</w:t>
        </w:r>
        <w:r>
          <w:rPr>
            <w:noProof/>
            <w:webHidden/>
          </w:rPr>
          <w:tab/>
        </w:r>
        <w:r>
          <w:rPr>
            <w:noProof/>
            <w:webHidden/>
          </w:rPr>
          <w:fldChar w:fldCharType="begin"/>
        </w:r>
        <w:r>
          <w:rPr>
            <w:noProof/>
            <w:webHidden/>
          </w:rPr>
          <w:instrText xml:space="preserve"> PAGEREF _Toc232281623 \h </w:instrText>
        </w:r>
        <w:r>
          <w:rPr>
            <w:noProof/>
            <w:webHidden/>
          </w:rPr>
        </w:r>
        <w:r>
          <w:rPr>
            <w:noProof/>
            <w:webHidden/>
          </w:rPr>
          <w:fldChar w:fldCharType="separate"/>
        </w:r>
        <w:r>
          <w:rPr>
            <w:noProof/>
            <w:webHidden/>
          </w:rPr>
          <w:t>40</w:t>
        </w:r>
        <w:r>
          <w:rPr>
            <w:noProof/>
            <w:webHidden/>
          </w:rPr>
          <w:fldChar w:fldCharType="end"/>
        </w:r>
      </w:hyperlink>
    </w:p>
    <w:p w14:paraId="3444F465" w14:textId="1E14A578"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24" w:history="1">
        <w:r w:rsidRPr="005751CF">
          <w:rPr>
            <w:rStyle w:val="Hyperlink"/>
            <w:noProof/>
            <w:lang w:val="pt-BR"/>
          </w:rPr>
          <w:t>6.7.3 O Que o Judiciário Não Pode Fazer</w:t>
        </w:r>
        <w:r>
          <w:rPr>
            <w:noProof/>
            <w:webHidden/>
          </w:rPr>
          <w:tab/>
        </w:r>
        <w:r>
          <w:rPr>
            <w:noProof/>
            <w:webHidden/>
          </w:rPr>
          <w:fldChar w:fldCharType="begin"/>
        </w:r>
        <w:r>
          <w:rPr>
            <w:noProof/>
            <w:webHidden/>
          </w:rPr>
          <w:instrText xml:space="preserve"> PAGEREF _Toc232281624 \h </w:instrText>
        </w:r>
        <w:r>
          <w:rPr>
            <w:noProof/>
            <w:webHidden/>
          </w:rPr>
        </w:r>
        <w:r>
          <w:rPr>
            <w:noProof/>
            <w:webHidden/>
          </w:rPr>
          <w:fldChar w:fldCharType="separate"/>
        </w:r>
        <w:r>
          <w:rPr>
            <w:noProof/>
            <w:webHidden/>
          </w:rPr>
          <w:t>41</w:t>
        </w:r>
        <w:r>
          <w:rPr>
            <w:noProof/>
            <w:webHidden/>
          </w:rPr>
          <w:fldChar w:fldCharType="end"/>
        </w:r>
      </w:hyperlink>
    </w:p>
    <w:p w14:paraId="54609C1C" w14:textId="7BE4D0CF"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25" w:history="1">
        <w:r w:rsidRPr="005751CF">
          <w:rPr>
            <w:rStyle w:val="Hyperlink"/>
            <w:noProof/>
            <w:lang w:val="pt-BR"/>
          </w:rPr>
          <w:t>6.8 Síntese do Fluxo da Fase Decisória</w:t>
        </w:r>
        <w:r>
          <w:rPr>
            <w:noProof/>
            <w:webHidden/>
          </w:rPr>
          <w:tab/>
        </w:r>
        <w:r>
          <w:rPr>
            <w:noProof/>
            <w:webHidden/>
          </w:rPr>
          <w:fldChar w:fldCharType="begin"/>
        </w:r>
        <w:r>
          <w:rPr>
            <w:noProof/>
            <w:webHidden/>
          </w:rPr>
          <w:instrText xml:space="preserve"> PAGEREF _Toc232281625 \h </w:instrText>
        </w:r>
        <w:r>
          <w:rPr>
            <w:noProof/>
            <w:webHidden/>
          </w:rPr>
        </w:r>
        <w:r>
          <w:rPr>
            <w:noProof/>
            <w:webHidden/>
          </w:rPr>
          <w:fldChar w:fldCharType="separate"/>
        </w:r>
        <w:r>
          <w:rPr>
            <w:noProof/>
            <w:webHidden/>
          </w:rPr>
          <w:t>41</w:t>
        </w:r>
        <w:r>
          <w:rPr>
            <w:noProof/>
            <w:webHidden/>
          </w:rPr>
          <w:fldChar w:fldCharType="end"/>
        </w:r>
      </w:hyperlink>
    </w:p>
    <w:p w14:paraId="1951BAB6" w14:textId="66576A71"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26" w:history="1">
        <w:r w:rsidRPr="005751CF">
          <w:rPr>
            <w:rStyle w:val="Hyperlink"/>
            <w:noProof/>
            <w:lang w:val="pt-BR"/>
          </w:rPr>
          <w:t>7. ACORDO DE LENIÊNCIA E CADASTROS DE SANÇÕES</w:t>
        </w:r>
        <w:r>
          <w:rPr>
            <w:noProof/>
            <w:webHidden/>
          </w:rPr>
          <w:tab/>
        </w:r>
        <w:r>
          <w:rPr>
            <w:noProof/>
            <w:webHidden/>
          </w:rPr>
          <w:fldChar w:fldCharType="begin"/>
        </w:r>
        <w:r>
          <w:rPr>
            <w:noProof/>
            <w:webHidden/>
          </w:rPr>
          <w:instrText xml:space="preserve"> PAGEREF _Toc232281626 \h </w:instrText>
        </w:r>
        <w:r>
          <w:rPr>
            <w:noProof/>
            <w:webHidden/>
          </w:rPr>
        </w:r>
        <w:r>
          <w:rPr>
            <w:noProof/>
            <w:webHidden/>
          </w:rPr>
          <w:fldChar w:fldCharType="separate"/>
        </w:r>
        <w:r>
          <w:rPr>
            <w:noProof/>
            <w:webHidden/>
          </w:rPr>
          <w:t>42</w:t>
        </w:r>
        <w:r>
          <w:rPr>
            <w:noProof/>
            <w:webHidden/>
          </w:rPr>
          <w:fldChar w:fldCharType="end"/>
        </w:r>
      </w:hyperlink>
    </w:p>
    <w:p w14:paraId="6F74981A" w14:textId="5AD6FB86"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27" w:history="1">
        <w:r w:rsidRPr="005751CF">
          <w:rPr>
            <w:rStyle w:val="Hyperlink"/>
            <w:noProof/>
            <w:lang w:val="pt-BR"/>
          </w:rPr>
          <w:t>7.1 Conceito e Natureza Jurídica</w:t>
        </w:r>
        <w:r>
          <w:rPr>
            <w:noProof/>
            <w:webHidden/>
          </w:rPr>
          <w:tab/>
        </w:r>
        <w:r>
          <w:rPr>
            <w:noProof/>
            <w:webHidden/>
          </w:rPr>
          <w:fldChar w:fldCharType="begin"/>
        </w:r>
        <w:r>
          <w:rPr>
            <w:noProof/>
            <w:webHidden/>
          </w:rPr>
          <w:instrText xml:space="preserve"> PAGEREF _Toc232281627 \h </w:instrText>
        </w:r>
        <w:r>
          <w:rPr>
            <w:noProof/>
            <w:webHidden/>
          </w:rPr>
        </w:r>
        <w:r>
          <w:rPr>
            <w:noProof/>
            <w:webHidden/>
          </w:rPr>
          <w:fldChar w:fldCharType="separate"/>
        </w:r>
        <w:r>
          <w:rPr>
            <w:noProof/>
            <w:webHidden/>
          </w:rPr>
          <w:t>42</w:t>
        </w:r>
        <w:r>
          <w:rPr>
            <w:noProof/>
            <w:webHidden/>
          </w:rPr>
          <w:fldChar w:fldCharType="end"/>
        </w:r>
      </w:hyperlink>
    </w:p>
    <w:p w14:paraId="66FC224B" w14:textId="2B7F06B8"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28" w:history="1">
        <w:r w:rsidRPr="005751CF">
          <w:rPr>
            <w:rStyle w:val="Hyperlink"/>
            <w:noProof/>
            <w:lang w:val="pt-BR"/>
          </w:rPr>
          <w:t>7.2 Competência para Celebração</w:t>
        </w:r>
        <w:r>
          <w:rPr>
            <w:noProof/>
            <w:webHidden/>
          </w:rPr>
          <w:tab/>
        </w:r>
        <w:r>
          <w:rPr>
            <w:noProof/>
            <w:webHidden/>
          </w:rPr>
          <w:fldChar w:fldCharType="begin"/>
        </w:r>
        <w:r>
          <w:rPr>
            <w:noProof/>
            <w:webHidden/>
          </w:rPr>
          <w:instrText xml:space="preserve"> PAGEREF _Toc232281628 \h </w:instrText>
        </w:r>
        <w:r>
          <w:rPr>
            <w:noProof/>
            <w:webHidden/>
          </w:rPr>
        </w:r>
        <w:r>
          <w:rPr>
            <w:noProof/>
            <w:webHidden/>
          </w:rPr>
          <w:fldChar w:fldCharType="separate"/>
        </w:r>
        <w:r>
          <w:rPr>
            <w:noProof/>
            <w:webHidden/>
          </w:rPr>
          <w:t>42</w:t>
        </w:r>
        <w:r>
          <w:rPr>
            <w:noProof/>
            <w:webHidden/>
          </w:rPr>
          <w:fldChar w:fldCharType="end"/>
        </w:r>
      </w:hyperlink>
    </w:p>
    <w:p w14:paraId="71BC7308" w14:textId="5E47BCEE"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29" w:history="1">
        <w:r w:rsidRPr="005751CF">
          <w:rPr>
            <w:rStyle w:val="Hyperlink"/>
            <w:noProof/>
            <w:lang w:val="pt-BR"/>
          </w:rPr>
          <w:t>7.2.1 Regra Geral</w:t>
        </w:r>
        <w:r>
          <w:rPr>
            <w:noProof/>
            <w:webHidden/>
          </w:rPr>
          <w:tab/>
        </w:r>
        <w:r>
          <w:rPr>
            <w:noProof/>
            <w:webHidden/>
          </w:rPr>
          <w:fldChar w:fldCharType="begin"/>
        </w:r>
        <w:r>
          <w:rPr>
            <w:noProof/>
            <w:webHidden/>
          </w:rPr>
          <w:instrText xml:space="preserve"> PAGEREF _Toc232281629 \h </w:instrText>
        </w:r>
        <w:r>
          <w:rPr>
            <w:noProof/>
            <w:webHidden/>
          </w:rPr>
        </w:r>
        <w:r>
          <w:rPr>
            <w:noProof/>
            <w:webHidden/>
          </w:rPr>
          <w:fldChar w:fldCharType="separate"/>
        </w:r>
        <w:r>
          <w:rPr>
            <w:noProof/>
            <w:webHidden/>
          </w:rPr>
          <w:t>42</w:t>
        </w:r>
        <w:r>
          <w:rPr>
            <w:noProof/>
            <w:webHidden/>
          </w:rPr>
          <w:fldChar w:fldCharType="end"/>
        </w:r>
      </w:hyperlink>
    </w:p>
    <w:p w14:paraId="6595E74D" w14:textId="71323756"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30" w:history="1">
        <w:r w:rsidRPr="005751CF">
          <w:rPr>
            <w:rStyle w:val="Hyperlink"/>
            <w:noProof/>
            <w:lang w:val="pt-BR"/>
          </w:rPr>
          <w:t>7.2.2 Competência Exclusiva da CGU no Âmbito Federal</w:t>
        </w:r>
        <w:r>
          <w:rPr>
            <w:noProof/>
            <w:webHidden/>
          </w:rPr>
          <w:tab/>
        </w:r>
        <w:r>
          <w:rPr>
            <w:noProof/>
            <w:webHidden/>
          </w:rPr>
          <w:fldChar w:fldCharType="begin"/>
        </w:r>
        <w:r>
          <w:rPr>
            <w:noProof/>
            <w:webHidden/>
          </w:rPr>
          <w:instrText xml:space="preserve"> PAGEREF _Toc232281630 \h </w:instrText>
        </w:r>
        <w:r>
          <w:rPr>
            <w:noProof/>
            <w:webHidden/>
          </w:rPr>
        </w:r>
        <w:r>
          <w:rPr>
            <w:noProof/>
            <w:webHidden/>
          </w:rPr>
          <w:fldChar w:fldCharType="separate"/>
        </w:r>
        <w:r>
          <w:rPr>
            <w:noProof/>
            <w:webHidden/>
          </w:rPr>
          <w:t>43</w:t>
        </w:r>
        <w:r>
          <w:rPr>
            <w:noProof/>
            <w:webHidden/>
          </w:rPr>
          <w:fldChar w:fldCharType="end"/>
        </w:r>
      </w:hyperlink>
    </w:p>
    <w:p w14:paraId="42D7564E" w14:textId="47F4B07A"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31" w:history="1">
        <w:r w:rsidRPr="005751CF">
          <w:rPr>
            <w:rStyle w:val="Hyperlink"/>
            <w:noProof/>
            <w:lang w:val="pt-BR"/>
          </w:rPr>
          <w:t>7.2.3 A Coordenação Institucional: CGU, AGU e MPF</w:t>
        </w:r>
        <w:r>
          <w:rPr>
            <w:noProof/>
            <w:webHidden/>
          </w:rPr>
          <w:tab/>
        </w:r>
        <w:r>
          <w:rPr>
            <w:noProof/>
            <w:webHidden/>
          </w:rPr>
          <w:fldChar w:fldCharType="begin"/>
        </w:r>
        <w:r>
          <w:rPr>
            <w:noProof/>
            <w:webHidden/>
          </w:rPr>
          <w:instrText xml:space="preserve"> PAGEREF _Toc232281631 \h </w:instrText>
        </w:r>
        <w:r>
          <w:rPr>
            <w:noProof/>
            <w:webHidden/>
          </w:rPr>
        </w:r>
        <w:r>
          <w:rPr>
            <w:noProof/>
            <w:webHidden/>
          </w:rPr>
          <w:fldChar w:fldCharType="separate"/>
        </w:r>
        <w:r>
          <w:rPr>
            <w:noProof/>
            <w:webHidden/>
          </w:rPr>
          <w:t>43</w:t>
        </w:r>
        <w:r>
          <w:rPr>
            <w:noProof/>
            <w:webHidden/>
          </w:rPr>
          <w:fldChar w:fldCharType="end"/>
        </w:r>
      </w:hyperlink>
    </w:p>
    <w:p w14:paraId="5A16C64D" w14:textId="0A9913C4"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32" w:history="1">
        <w:r w:rsidRPr="005751CF">
          <w:rPr>
            <w:rStyle w:val="Hyperlink"/>
            <w:noProof/>
            <w:lang w:val="pt-BR"/>
          </w:rPr>
          <w:t>7.3 Requisitos Cumulativos para Celebração (Art. 16, §1º)</w:t>
        </w:r>
        <w:r>
          <w:rPr>
            <w:noProof/>
            <w:webHidden/>
          </w:rPr>
          <w:tab/>
        </w:r>
        <w:r>
          <w:rPr>
            <w:noProof/>
            <w:webHidden/>
          </w:rPr>
          <w:fldChar w:fldCharType="begin"/>
        </w:r>
        <w:r>
          <w:rPr>
            <w:noProof/>
            <w:webHidden/>
          </w:rPr>
          <w:instrText xml:space="preserve"> PAGEREF _Toc232281632 \h </w:instrText>
        </w:r>
        <w:r>
          <w:rPr>
            <w:noProof/>
            <w:webHidden/>
          </w:rPr>
        </w:r>
        <w:r>
          <w:rPr>
            <w:noProof/>
            <w:webHidden/>
          </w:rPr>
          <w:fldChar w:fldCharType="separate"/>
        </w:r>
        <w:r>
          <w:rPr>
            <w:noProof/>
            <w:webHidden/>
          </w:rPr>
          <w:t>43</w:t>
        </w:r>
        <w:r>
          <w:rPr>
            <w:noProof/>
            <w:webHidden/>
          </w:rPr>
          <w:fldChar w:fldCharType="end"/>
        </w:r>
      </w:hyperlink>
    </w:p>
    <w:p w14:paraId="36C25B41" w14:textId="3C5AA27A"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33" w:history="1">
        <w:r w:rsidRPr="005751CF">
          <w:rPr>
            <w:rStyle w:val="Hyperlink"/>
            <w:noProof/>
            <w:lang w:val="pt-BR"/>
          </w:rPr>
          <w:t>7.3.1 Precedência: Ser a Primeira a Manifestar Interesse (Inciso I)</w:t>
        </w:r>
        <w:r>
          <w:rPr>
            <w:noProof/>
            <w:webHidden/>
          </w:rPr>
          <w:tab/>
        </w:r>
        <w:r>
          <w:rPr>
            <w:noProof/>
            <w:webHidden/>
          </w:rPr>
          <w:fldChar w:fldCharType="begin"/>
        </w:r>
        <w:r>
          <w:rPr>
            <w:noProof/>
            <w:webHidden/>
          </w:rPr>
          <w:instrText xml:space="preserve"> PAGEREF _Toc232281633 \h </w:instrText>
        </w:r>
        <w:r>
          <w:rPr>
            <w:noProof/>
            <w:webHidden/>
          </w:rPr>
        </w:r>
        <w:r>
          <w:rPr>
            <w:noProof/>
            <w:webHidden/>
          </w:rPr>
          <w:fldChar w:fldCharType="separate"/>
        </w:r>
        <w:r>
          <w:rPr>
            <w:noProof/>
            <w:webHidden/>
          </w:rPr>
          <w:t>43</w:t>
        </w:r>
        <w:r>
          <w:rPr>
            <w:noProof/>
            <w:webHidden/>
          </w:rPr>
          <w:fldChar w:fldCharType="end"/>
        </w:r>
      </w:hyperlink>
    </w:p>
    <w:p w14:paraId="593399F0" w14:textId="3C93C0B3"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34" w:history="1">
        <w:r w:rsidRPr="005751CF">
          <w:rPr>
            <w:rStyle w:val="Hyperlink"/>
            <w:noProof/>
            <w:lang w:val="pt-BR"/>
          </w:rPr>
          <w:t>7.3.2 Cessação Completa do Envolvimento (Inciso II)</w:t>
        </w:r>
        <w:r>
          <w:rPr>
            <w:noProof/>
            <w:webHidden/>
          </w:rPr>
          <w:tab/>
        </w:r>
        <w:r>
          <w:rPr>
            <w:noProof/>
            <w:webHidden/>
          </w:rPr>
          <w:fldChar w:fldCharType="begin"/>
        </w:r>
        <w:r>
          <w:rPr>
            <w:noProof/>
            <w:webHidden/>
          </w:rPr>
          <w:instrText xml:space="preserve"> PAGEREF _Toc232281634 \h </w:instrText>
        </w:r>
        <w:r>
          <w:rPr>
            <w:noProof/>
            <w:webHidden/>
          </w:rPr>
        </w:r>
        <w:r>
          <w:rPr>
            <w:noProof/>
            <w:webHidden/>
          </w:rPr>
          <w:fldChar w:fldCharType="separate"/>
        </w:r>
        <w:r>
          <w:rPr>
            <w:noProof/>
            <w:webHidden/>
          </w:rPr>
          <w:t>44</w:t>
        </w:r>
        <w:r>
          <w:rPr>
            <w:noProof/>
            <w:webHidden/>
          </w:rPr>
          <w:fldChar w:fldCharType="end"/>
        </w:r>
      </w:hyperlink>
    </w:p>
    <w:p w14:paraId="2BA57769" w14:textId="40FE1107"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35" w:history="1">
        <w:r w:rsidRPr="005751CF">
          <w:rPr>
            <w:rStyle w:val="Hyperlink"/>
            <w:noProof/>
            <w:lang w:val="pt-BR"/>
          </w:rPr>
          <w:t>7.3.3 Admissão Integral da Responsabilidade e Cooperação Plena (Inciso III)</w:t>
        </w:r>
        <w:r>
          <w:rPr>
            <w:noProof/>
            <w:webHidden/>
          </w:rPr>
          <w:tab/>
        </w:r>
        <w:r>
          <w:rPr>
            <w:noProof/>
            <w:webHidden/>
          </w:rPr>
          <w:fldChar w:fldCharType="begin"/>
        </w:r>
        <w:r>
          <w:rPr>
            <w:noProof/>
            <w:webHidden/>
          </w:rPr>
          <w:instrText xml:space="preserve"> PAGEREF _Toc232281635 \h </w:instrText>
        </w:r>
        <w:r>
          <w:rPr>
            <w:noProof/>
            <w:webHidden/>
          </w:rPr>
        </w:r>
        <w:r>
          <w:rPr>
            <w:noProof/>
            <w:webHidden/>
          </w:rPr>
          <w:fldChar w:fldCharType="separate"/>
        </w:r>
        <w:r>
          <w:rPr>
            <w:noProof/>
            <w:webHidden/>
          </w:rPr>
          <w:t>44</w:t>
        </w:r>
        <w:r>
          <w:rPr>
            <w:noProof/>
            <w:webHidden/>
          </w:rPr>
          <w:fldChar w:fldCharType="end"/>
        </w:r>
      </w:hyperlink>
    </w:p>
    <w:p w14:paraId="05E2CE37" w14:textId="47D5EDF7"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36" w:history="1">
        <w:r w:rsidRPr="005751CF">
          <w:rPr>
            <w:rStyle w:val="Hyperlink"/>
            <w:noProof/>
            <w:lang w:val="pt-BR"/>
          </w:rPr>
          <w:t>7.4 O Procedimento de Negociação</w:t>
        </w:r>
        <w:r>
          <w:rPr>
            <w:noProof/>
            <w:webHidden/>
          </w:rPr>
          <w:tab/>
        </w:r>
        <w:r>
          <w:rPr>
            <w:noProof/>
            <w:webHidden/>
          </w:rPr>
          <w:fldChar w:fldCharType="begin"/>
        </w:r>
        <w:r>
          <w:rPr>
            <w:noProof/>
            <w:webHidden/>
          </w:rPr>
          <w:instrText xml:space="preserve"> PAGEREF _Toc232281636 \h </w:instrText>
        </w:r>
        <w:r>
          <w:rPr>
            <w:noProof/>
            <w:webHidden/>
          </w:rPr>
        </w:r>
        <w:r>
          <w:rPr>
            <w:noProof/>
            <w:webHidden/>
          </w:rPr>
          <w:fldChar w:fldCharType="separate"/>
        </w:r>
        <w:r>
          <w:rPr>
            <w:noProof/>
            <w:webHidden/>
          </w:rPr>
          <w:t>44</w:t>
        </w:r>
        <w:r>
          <w:rPr>
            <w:noProof/>
            <w:webHidden/>
          </w:rPr>
          <w:fldChar w:fldCharType="end"/>
        </w:r>
      </w:hyperlink>
    </w:p>
    <w:p w14:paraId="690DCA00" w14:textId="0B602356"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37" w:history="1">
        <w:r w:rsidRPr="005751CF">
          <w:rPr>
            <w:rStyle w:val="Hyperlink"/>
            <w:noProof/>
            <w:lang w:val="pt-BR"/>
          </w:rPr>
          <w:t>7.5 Benefícios do Acordo de Leniência</w:t>
        </w:r>
        <w:r>
          <w:rPr>
            <w:noProof/>
            <w:webHidden/>
          </w:rPr>
          <w:tab/>
        </w:r>
        <w:r>
          <w:rPr>
            <w:noProof/>
            <w:webHidden/>
          </w:rPr>
          <w:fldChar w:fldCharType="begin"/>
        </w:r>
        <w:r>
          <w:rPr>
            <w:noProof/>
            <w:webHidden/>
          </w:rPr>
          <w:instrText xml:space="preserve"> PAGEREF _Toc232281637 \h </w:instrText>
        </w:r>
        <w:r>
          <w:rPr>
            <w:noProof/>
            <w:webHidden/>
          </w:rPr>
        </w:r>
        <w:r>
          <w:rPr>
            <w:noProof/>
            <w:webHidden/>
          </w:rPr>
          <w:fldChar w:fldCharType="separate"/>
        </w:r>
        <w:r>
          <w:rPr>
            <w:noProof/>
            <w:webHidden/>
          </w:rPr>
          <w:t>45</w:t>
        </w:r>
        <w:r>
          <w:rPr>
            <w:noProof/>
            <w:webHidden/>
          </w:rPr>
          <w:fldChar w:fldCharType="end"/>
        </w:r>
      </w:hyperlink>
    </w:p>
    <w:p w14:paraId="510B60C7" w14:textId="47B0BEFF"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38" w:history="1">
        <w:r w:rsidRPr="005751CF">
          <w:rPr>
            <w:rStyle w:val="Hyperlink"/>
            <w:noProof/>
            <w:lang w:val="pt-BR"/>
          </w:rPr>
          <w:t>7.6 Interação entre o Acordo de Leniência e a Dosimetria do PAR</w:t>
        </w:r>
        <w:r>
          <w:rPr>
            <w:noProof/>
            <w:webHidden/>
          </w:rPr>
          <w:tab/>
        </w:r>
        <w:r>
          <w:rPr>
            <w:noProof/>
            <w:webHidden/>
          </w:rPr>
          <w:fldChar w:fldCharType="begin"/>
        </w:r>
        <w:r>
          <w:rPr>
            <w:noProof/>
            <w:webHidden/>
          </w:rPr>
          <w:instrText xml:space="preserve"> PAGEREF _Toc232281638 \h </w:instrText>
        </w:r>
        <w:r>
          <w:rPr>
            <w:noProof/>
            <w:webHidden/>
          </w:rPr>
        </w:r>
        <w:r>
          <w:rPr>
            <w:noProof/>
            <w:webHidden/>
          </w:rPr>
          <w:fldChar w:fldCharType="separate"/>
        </w:r>
        <w:r>
          <w:rPr>
            <w:noProof/>
            <w:webHidden/>
          </w:rPr>
          <w:t>45</w:t>
        </w:r>
        <w:r>
          <w:rPr>
            <w:noProof/>
            <w:webHidden/>
          </w:rPr>
          <w:fldChar w:fldCharType="end"/>
        </w:r>
      </w:hyperlink>
    </w:p>
    <w:p w14:paraId="3C8C9905" w14:textId="1700870D"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39" w:history="1">
        <w:r w:rsidRPr="005751CF">
          <w:rPr>
            <w:rStyle w:val="Hyperlink"/>
            <w:noProof/>
            <w:lang w:val="pt-BR"/>
          </w:rPr>
          <w:t>7.6.1 Reincidência e o Prazo Especial (Art. 22, V — Agravante)</w:t>
        </w:r>
        <w:r>
          <w:rPr>
            <w:noProof/>
            <w:webHidden/>
          </w:rPr>
          <w:tab/>
        </w:r>
        <w:r>
          <w:rPr>
            <w:noProof/>
            <w:webHidden/>
          </w:rPr>
          <w:fldChar w:fldCharType="begin"/>
        </w:r>
        <w:r>
          <w:rPr>
            <w:noProof/>
            <w:webHidden/>
          </w:rPr>
          <w:instrText xml:space="preserve"> PAGEREF _Toc232281639 \h </w:instrText>
        </w:r>
        <w:r>
          <w:rPr>
            <w:noProof/>
            <w:webHidden/>
          </w:rPr>
        </w:r>
        <w:r>
          <w:rPr>
            <w:noProof/>
            <w:webHidden/>
          </w:rPr>
          <w:fldChar w:fldCharType="separate"/>
        </w:r>
        <w:r>
          <w:rPr>
            <w:noProof/>
            <w:webHidden/>
          </w:rPr>
          <w:t>45</w:t>
        </w:r>
        <w:r>
          <w:rPr>
            <w:noProof/>
            <w:webHidden/>
          </w:rPr>
          <w:fldChar w:fldCharType="end"/>
        </w:r>
      </w:hyperlink>
    </w:p>
    <w:p w14:paraId="78D72FC7" w14:textId="4C55B2B4"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40" w:history="1">
        <w:r w:rsidRPr="005751CF">
          <w:rPr>
            <w:rStyle w:val="Hyperlink"/>
            <w:noProof/>
            <w:lang w:val="pt-BR"/>
          </w:rPr>
          <w:t>7.6.2 Atenuante de Colaboração (Art. 23, III)</w:t>
        </w:r>
        <w:r>
          <w:rPr>
            <w:noProof/>
            <w:webHidden/>
          </w:rPr>
          <w:tab/>
        </w:r>
        <w:r>
          <w:rPr>
            <w:noProof/>
            <w:webHidden/>
          </w:rPr>
          <w:fldChar w:fldCharType="begin"/>
        </w:r>
        <w:r>
          <w:rPr>
            <w:noProof/>
            <w:webHidden/>
          </w:rPr>
          <w:instrText xml:space="preserve"> PAGEREF _Toc232281640 \h </w:instrText>
        </w:r>
        <w:r>
          <w:rPr>
            <w:noProof/>
            <w:webHidden/>
          </w:rPr>
        </w:r>
        <w:r>
          <w:rPr>
            <w:noProof/>
            <w:webHidden/>
          </w:rPr>
          <w:fldChar w:fldCharType="separate"/>
        </w:r>
        <w:r>
          <w:rPr>
            <w:noProof/>
            <w:webHidden/>
          </w:rPr>
          <w:t>46</w:t>
        </w:r>
        <w:r>
          <w:rPr>
            <w:noProof/>
            <w:webHidden/>
          </w:rPr>
          <w:fldChar w:fldCharType="end"/>
        </w:r>
      </w:hyperlink>
    </w:p>
    <w:p w14:paraId="7250D2C3" w14:textId="61E005A2"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41" w:history="1">
        <w:r w:rsidRPr="005751CF">
          <w:rPr>
            <w:rStyle w:val="Hyperlink"/>
            <w:noProof/>
            <w:lang w:val="pt-BR"/>
          </w:rPr>
          <w:t>7.7 Descumprimento do Acordo e Sanções Específicas</w:t>
        </w:r>
        <w:r>
          <w:rPr>
            <w:noProof/>
            <w:webHidden/>
          </w:rPr>
          <w:tab/>
        </w:r>
        <w:r>
          <w:rPr>
            <w:noProof/>
            <w:webHidden/>
          </w:rPr>
          <w:fldChar w:fldCharType="begin"/>
        </w:r>
        <w:r>
          <w:rPr>
            <w:noProof/>
            <w:webHidden/>
          </w:rPr>
          <w:instrText xml:space="preserve"> PAGEREF _Toc232281641 \h </w:instrText>
        </w:r>
        <w:r>
          <w:rPr>
            <w:noProof/>
            <w:webHidden/>
          </w:rPr>
        </w:r>
        <w:r>
          <w:rPr>
            <w:noProof/>
            <w:webHidden/>
          </w:rPr>
          <w:fldChar w:fldCharType="separate"/>
        </w:r>
        <w:r>
          <w:rPr>
            <w:noProof/>
            <w:webHidden/>
          </w:rPr>
          <w:t>46</w:t>
        </w:r>
        <w:r>
          <w:rPr>
            <w:noProof/>
            <w:webHidden/>
          </w:rPr>
          <w:fldChar w:fldCharType="end"/>
        </w:r>
      </w:hyperlink>
    </w:p>
    <w:p w14:paraId="21B26B38" w14:textId="732C7722"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42" w:history="1">
        <w:r w:rsidRPr="005751CF">
          <w:rPr>
            <w:rStyle w:val="Hyperlink"/>
            <w:noProof/>
            <w:lang w:val="pt-BR"/>
          </w:rPr>
          <w:t>7.8 Cadastros Nacionais de Sanções</w:t>
        </w:r>
        <w:r>
          <w:rPr>
            <w:noProof/>
            <w:webHidden/>
          </w:rPr>
          <w:tab/>
        </w:r>
        <w:r>
          <w:rPr>
            <w:noProof/>
            <w:webHidden/>
          </w:rPr>
          <w:fldChar w:fldCharType="begin"/>
        </w:r>
        <w:r>
          <w:rPr>
            <w:noProof/>
            <w:webHidden/>
          </w:rPr>
          <w:instrText xml:space="preserve"> PAGEREF _Toc232281642 \h </w:instrText>
        </w:r>
        <w:r>
          <w:rPr>
            <w:noProof/>
            <w:webHidden/>
          </w:rPr>
        </w:r>
        <w:r>
          <w:rPr>
            <w:noProof/>
            <w:webHidden/>
          </w:rPr>
          <w:fldChar w:fldCharType="separate"/>
        </w:r>
        <w:r>
          <w:rPr>
            <w:noProof/>
            <w:webHidden/>
          </w:rPr>
          <w:t>46</w:t>
        </w:r>
        <w:r>
          <w:rPr>
            <w:noProof/>
            <w:webHidden/>
          </w:rPr>
          <w:fldChar w:fldCharType="end"/>
        </w:r>
      </w:hyperlink>
    </w:p>
    <w:p w14:paraId="54C7F7DE" w14:textId="2820C1C1"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43" w:history="1">
        <w:r w:rsidRPr="005751CF">
          <w:rPr>
            <w:rStyle w:val="Hyperlink"/>
            <w:noProof/>
            <w:lang w:val="pt-BR"/>
          </w:rPr>
          <w:t>7.8.1 CEIS — Cadastro Nacional de Empresas Inidôneas e Suspensas</w:t>
        </w:r>
        <w:r>
          <w:rPr>
            <w:noProof/>
            <w:webHidden/>
          </w:rPr>
          <w:tab/>
        </w:r>
        <w:r>
          <w:rPr>
            <w:noProof/>
            <w:webHidden/>
          </w:rPr>
          <w:fldChar w:fldCharType="begin"/>
        </w:r>
        <w:r>
          <w:rPr>
            <w:noProof/>
            <w:webHidden/>
          </w:rPr>
          <w:instrText xml:space="preserve"> PAGEREF _Toc232281643 \h </w:instrText>
        </w:r>
        <w:r>
          <w:rPr>
            <w:noProof/>
            <w:webHidden/>
          </w:rPr>
        </w:r>
        <w:r>
          <w:rPr>
            <w:noProof/>
            <w:webHidden/>
          </w:rPr>
          <w:fldChar w:fldCharType="separate"/>
        </w:r>
        <w:r>
          <w:rPr>
            <w:noProof/>
            <w:webHidden/>
          </w:rPr>
          <w:t>46</w:t>
        </w:r>
        <w:r>
          <w:rPr>
            <w:noProof/>
            <w:webHidden/>
          </w:rPr>
          <w:fldChar w:fldCharType="end"/>
        </w:r>
      </w:hyperlink>
    </w:p>
    <w:p w14:paraId="167CE627" w14:textId="5AB9A8DB"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44" w:history="1">
        <w:r w:rsidRPr="005751CF">
          <w:rPr>
            <w:rStyle w:val="Hyperlink"/>
            <w:noProof/>
            <w:lang w:val="pt-BR"/>
          </w:rPr>
          <w:t>7.8.2 CNEP — Cadastro Nacional de Empresas Punidas</w:t>
        </w:r>
        <w:r>
          <w:rPr>
            <w:noProof/>
            <w:webHidden/>
          </w:rPr>
          <w:tab/>
        </w:r>
        <w:r>
          <w:rPr>
            <w:noProof/>
            <w:webHidden/>
          </w:rPr>
          <w:fldChar w:fldCharType="begin"/>
        </w:r>
        <w:r>
          <w:rPr>
            <w:noProof/>
            <w:webHidden/>
          </w:rPr>
          <w:instrText xml:space="preserve"> PAGEREF _Toc232281644 \h </w:instrText>
        </w:r>
        <w:r>
          <w:rPr>
            <w:noProof/>
            <w:webHidden/>
          </w:rPr>
        </w:r>
        <w:r>
          <w:rPr>
            <w:noProof/>
            <w:webHidden/>
          </w:rPr>
          <w:fldChar w:fldCharType="separate"/>
        </w:r>
        <w:r>
          <w:rPr>
            <w:noProof/>
            <w:webHidden/>
          </w:rPr>
          <w:t>47</w:t>
        </w:r>
        <w:r>
          <w:rPr>
            <w:noProof/>
            <w:webHidden/>
          </w:rPr>
          <w:fldChar w:fldCharType="end"/>
        </w:r>
      </w:hyperlink>
    </w:p>
    <w:p w14:paraId="50962C3A" w14:textId="693AE6B2"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45" w:history="1">
        <w:r w:rsidRPr="005751CF">
          <w:rPr>
            <w:rStyle w:val="Hyperlink"/>
            <w:noProof/>
            <w:lang w:val="pt-BR"/>
          </w:rPr>
          <w:t>7.8.3 CGU-PJ: Sistema de Controle Interno dos PAR</w:t>
        </w:r>
        <w:r>
          <w:rPr>
            <w:noProof/>
            <w:webHidden/>
          </w:rPr>
          <w:tab/>
        </w:r>
        <w:r>
          <w:rPr>
            <w:noProof/>
            <w:webHidden/>
          </w:rPr>
          <w:fldChar w:fldCharType="begin"/>
        </w:r>
        <w:r>
          <w:rPr>
            <w:noProof/>
            <w:webHidden/>
          </w:rPr>
          <w:instrText xml:space="preserve"> PAGEREF _Toc232281645 \h </w:instrText>
        </w:r>
        <w:r>
          <w:rPr>
            <w:noProof/>
            <w:webHidden/>
          </w:rPr>
        </w:r>
        <w:r>
          <w:rPr>
            <w:noProof/>
            <w:webHidden/>
          </w:rPr>
          <w:fldChar w:fldCharType="separate"/>
        </w:r>
        <w:r>
          <w:rPr>
            <w:noProof/>
            <w:webHidden/>
          </w:rPr>
          <w:t>47</w:t>
        </w:r>
        <w:r>
          <w:rPr>
            <w:noProof/>
            <w:webHidden/>
          </w:rPr>
          <w:fldChar w:fldCharType="end"/>
        </w:r>
      </w:hyperlink>
    </w:p>
    <w:p w14:paraId="2C2B808B" w14:textId="0E82E6F9" w:rsidR="00126BBB" w:rsidRDefault="00126BBB">
      <w:pPr>
        <w:pStyle w:val="Sumrio3"/>
        <w:tabs>
          <w:tab w:val="right" w:leader="dot" w:pos="9536"/>
        </w:tabs>
        <w:rPr>
          <w:rFonts w:asciiTheme="minorHAnsi" w:hAnsiTheme="minorHAnsi"/>
          <w:noProof/>
          <w:color w:val="auto"/>
          <w:kern w:val="2"/>
          <w:sz w:val="24"/>
          <w:szCs w:val="24"/>
          <w:lang w:val="pt-BR" w:eastAsia="pt-BR"/>
          <w14:ligatures w14:val="standardContextual"/>
        </w:rPr>
      </w:pPr>
      <w:hyperlink w:anchor="_Toc232281646" w:history="1">
        <w:r w:rsidRPr="005751CF">
          <w:rPr>
            <w:rStyle w:val="Hyperlink"/>
            <w:noProof/>
            <w:lang w:val="pt-BR"/>
          </w:rPr>
          <w:t>7.8.4 Registro, Exclusão e Efeitos</w:t>
        </w:r>
        <w:r>
          <w:rPr>
            <w:noProof/>
            <w:webHidden/>
          </w:rPr>
          <w:tab/>
        </w:r>
        <w:r>
          <w:rPr>
            <w:noProof/>
            <w:webHidden/>
          </w:rPr>
          <w:fldChar w:fldCharType="begin"/>
        </w:r>
        <w:r>
          <w:rPr>
            <w:noProof/>
            <w:webHidden/>
          </w:rPr>
          <w:instrText xml:space="preserve"> PAGEREF _Toc232281646 \h </w:instrText>
        </w:r>
        <w:r>
          <w:rPr>
            <w:noProof/>
            <w:webHidden/>
          </w:rPr>
        </w:r>
        <w:r>
          <w:rPr>
            <w:noProof/>
            <w:webHidden/>
          </w:rPr>
          <w:fldChar w:fldCharType="separate"/>
        </w:r>
        <w:r>
          <w:rPr>
            <w:noProof/>
            <w:webHidden/>
          </w:rPr>
          <w:t>47</w:t>
        </w:r>
        <w:r>
          <w:rPr>
            <w:noProof/>
            <w:webHidden/>
          </w:rPr>
          <w:fldChar w:fldCharType="end"/>
        </w:r>
      </w:hyperlink>
    </w:p>
    <w:p w14:paraId="1BEF1550" w14:textId="0DF491E2"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47" w:history="1">
        <w:r w:rsidRPr="005751CF">
          <w:rPr>
            <w:rStyle w:val="Hyperlink"/>
            <w:noProof/>
            <w:lang w:val="pt-BR"/>
          </w:rPr>
          <w:t>7.9 Interação entre Leniência, Cadastros e Reincidência: Síntese Operacional para a Calculadora</w:t>
        </w:r>
        <w:r>
          <w:rPr>
            <w:noProof/>
            <w:webHidden/>
          </w:rPr>
          <w:tab/>
        </w:r>
        <w:r>
          <w:rPr>
            <w:noProof/>
            <w:webHidden/>
          </w:rPr>
          <w:fldChar w:fldCharType="begin"/>
        </w:r>
        <w:r>
          <w:rPr>
            <w:noProof/>
            <w:webHidden/>
          </w:rPr>
          <w:instrText xml:space="preserve"> PAGEREF _Toc232281647 \h </w:instrText>
        </w:r>
        <w:r>
          <w:rPr>
            <w:noProof/>
            <w:webHidden/>
          </w:rPr>
        </w:r>
        <w:r>
          <w:rPr>
            <w:noProof/>
            <w:webHidden/>
          </w:rPr>
          <w:fldChar w:fldCharType="separate"/>
        </w:r>
        <w:r>
          <w:rPr>
            <w:noProof/>
            <w:webHidden/>
          </w:rPr>
          <w:t>48</w:t>
        </w:r>
        <w:r>
          <w:rPr>
            <w:noProof/>
            <w:webHidden/>
          </w:rPr>
          <w:fldChar w:fldCharType="end"/>
        </w:r>
      </w:hyperlink>
    </w:p>
    <w:p w14:paraId="3E11561C" w14:textId="19E28BB4"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48" w:history="1">
        <w:r w:rsidRPr="005751CF">
          <w:rPr>
            <w:rStyle w:val="Hyperlink"/>
            <w:noProof/>
          </w:rPr>
          <w:t>7.10 Cadastros Nacionais de Sanções</w:t>
        </w:r>
        <w:r>
          <w:rPr>
            <w:noProof/>
            <w:webHidden/>
          </w:rPr>
          <w:tab/>
        </w:r>
        <w:r>
          <w:rPr>
            <w:noProof/>
            <w:webHidden/>
          </w:rPr>
          <w:fldChar w:fldCharType="begin"/>
        </w:r>
        <w:r>
          <w:rPr>
            <w:noProof/>
            <w:webHidden/>
          </w:rPr>
          <w:instrText xml:space="preserve"> PAGEREF _Toc232281648 \h </w:instrText>
        </w:r>
        <w:r>
          <w:rPr>
            <w:noProof/>
            <w:webHidden/>
          </w:rPr>
        </w:r>
        <w:r>
          <w:rPr>
            <w:noProof/>
            <w:webHidden/>
          </w:rPr>
          <w:fldChar w:fldCharType="separate"/>
        </w:r>
        <w:r>
          <w:rPr>
            <w:noProof/>
            <w:webHidden/>
          </w:rPr>
          <w:t>48</w:t>
        </w:r>
        <w:r>
          <w:rPr>
            <w:noProof/>
            <w:webHidden/>
          </w:rPr>
          <w:fldChar w:fldCharType="end"/>
        </w:r>
      </w:hyperlink>
    </w:p>
    <w:p w14:paraId="3A2144EB" w14:textId="28244CB7"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49" w:history="1">
        <w:r w:rsidRPr="005751CF">
          <w:rPr>
            <w:rStyle w:val="Hyperlink"/>
            <w:noProof/>
          </w:rPr>
          <w:t>PARTE II</w:t>
        </w:r>
        <w:r>
          <w:rPr>
            <w:noProof/>
            <w:webHidden/>
          </w:rPr>
          <w:tab/>
        </w:r>
        <w:r>
          <w:rPr>
            <w:noProof/>
            <w:webHidden/>
          </w:rPr>
          <w:fldChar w:fldCharType="begin"/>
        </w:r>
        <w:r>
          <w:rPr>
            <w:noProof/>
            <w:webHidden/>
          </w:rPr>
          <w:instrText xml:space="preserve"> PAGEREF _Toc232281649 \h </w:instrText>
        </w:r>
        <w:r>
          <w:rPr>
            <w:noProof/>
            <w:webHidden/>
          </w:rPr>
        </w:r>
        <w:r>
          <w:rPr>
            <w:noProof/>
            <w:webHidden/>
          </w:rPr>
          <w:fldChar w:fldCharType="separate"/>
        </w:r>
        <w:r>
          <w:rPr>
            <w:noProof/>
            <w:webHidden/>
          </w:rPr>
          <w:t>49</w:t>
        </w:r>
        <w:r>
          <w:rPr>
            <w:noProof/>
            <w:webHidden/>
          </w:rPr>
          <w:fldChar w:fldCharType="end"/>
        </w:r>
      </w:hyperlink>
    </w:p>
    <w:p w14:paraId="295DAF8F" w14:textId="7375E69A"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50" w:history="1">
        <w:r w:rsidRPr="005751CF">
          <w:rPr>
            <w:rStyle w:val="Hyperlink"/>
            <w:noProof/>
          </w:rPr>
          <w:t>1. INTRODUÇÃO E FINALIDADE</w:t>
        </w:r>
        <w:r>
          <w:rPr>
            <w:noProof/>
            <w:webHidden/>
          </w:rPr>
          <w:tab/>
        </w:r>
        <w:r>
          <w:rPr>
            <w:noProof/>
            <w:webHidden/>
          </w:rPr>
          <w:fldChar w:fldCharType="begin"/>
        </w:r>
        <w:r>
          <w:rPr>
            <w:noProof/>
            <w:webHidden/>
          </w:rPr>
          <w:instrText xml:space="preserve"> PAGEREF _Toc232281650 \h </w:instrText>
        </w:r>
        <w:r>
          <w:rPr>
            <w:noProof/>
            <w:webHidden/>
          </w:rPr>
        </w:r>
        <w:r>
          <w:rPr>
            <w:noProof/>
            <w:webHidden/>
          </w:rPr>
          <w:fldChar w:fldCharType="separate"/>
        </w:r>
        <w:r>
          <w:rPr>
            <w:noProof/>
            <w:webHidden/>
          </w:rPr>
          <w:t>50</w:t>
        </w:r>
        <w:r>
          <w:rPr>
            <w:noProof/>
            <w:webHidden/>
          </w:rPr>
          <w:fldChar w:fldCharType="end"/>
        </w:r>
      </w:hyperlink>
    </w:p>
    <w:p w14:paraId="0A24BFAB" w14:textId="1D6BAA3A"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51" w:history="1">
        <w:r w:rsidRPr="005751CF">
          <w:rPr>
            <w:rStyle w:val="Hyperlink"/>
            <w:noProof/>
          </w:rPr>
          <w:t>2. FUNDAMENTO LEGAL</w:t>
        </w:r>
        <w:r>
          <w:rPr>
            <w:noProof/>
            <w:webHidden/>
          </w:rPr>
          <w:tab/>
        </w:r>
        <w:r>
          <w:rPr>
            <w:noProof/>
            <w:webHidden/>
          </w:rPr>
          <w:fldChar w:fldCharType="begin"/>
        </w:r>
        <w:r>
          <w:rPr>
            <w:noProof/>
            <w:webHidden/>
          </w:rPr>
          <w:instrText xml:space="preserve"> PAGEREF _Toc232281651 \h </w:instrText>
        </w:r>
        <w:r>
          <w:rPr>
            <w:noProof/>
            <w:webHidden/>
          </w:rPr>
        </w:r>
        <w:r>
          <w:rPr>
            <w:noProof/>
            <w:webHidden/>
          </w:rPr>
          <w:fldChar w:fldCharType="separate"/>
        </w:r>
        <w:r>
          <w:rPr>
            <w:noProof/>
            <w:webHidden/>
          </w:rPr>
          <w:t>50</w:t>
        </w:r>
        <w:r>
          <w:rPr>
            <w:noProof/>
            <w:webHidden/>
          </w:rPr>
          <w:fldChar w:fldCharType="end"/>
        </w:r>
      </w:hyperlink>
    </w:p>
    <w:p w14:paraId="3ED9B7DF" w14:textId="0ECBCC5D"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52" w:history="1">
        <w:r w:rsidRPr="005751CF">
          <w:rPr>
            <w:rStyle w:val="Hyperlink"/>
            <w:noProof/>
            <w:lang w:val="pt-BR"/>
          </w:rPr>
          <w:t>2.1 Lei nº 12.846/2013 — Lei Anticorrupção (LAC)</w:t>
        </w:r>
        <w:r>
          <w:rPr>
            <w:noProof/>
            <w:webHidden/>
          </w:rPr>
          <w:tab/>
        </w:r>
        <w:r>
          <w:rPr>
            <w:noProof/>
            <w:webHidden/>
          </w:rPr>
          <w:fldChar w:fldCharType="begin"/>
        </w:r>
        <w:r>
          <w:rPr>
            <w:noProof/>
            <w:webHidden/>
          </w:rPr>
          <w:instrText xml:space="preserve"> PAGEREF _Toc232281652 \h </w:instrText>
        </w:r>
        <w:r>
          <w:rPr>
            <w:noProof/>
            <w:webHidden/>
          </w:rPr>
        </w:r>
        <w:r>
          <w:rPr>
            <w:noProof/>
            <w:webHidden/>
          </w:rPr>
          <w:fldChar w:fldCharType="separate"/>
        </w:r>
        <w:r>
          <w:rPr>
            <w:noProof/>
            <w:webHidden/>
          </w:rPr>
          <w:t>50</w:t>
        </w:r>
        <w:r>
          <w:rPr>
            <w:noProof/>
            <w:webHidden/>
          </w:rPr>
          <w:fldChar w:fldCharType="end"/>
        </w:r>
      </w:hyperlink>
    </w:p>
    <w:p w14:paraId="416FBB0E" w14:textId="334134B9"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53" w:history="1">
        <w:r w:rsidRPr="005751CF">
          <w:rPr>
            <w:rStyle w:val="Hyperlink"/>
            <w:noProof/>
          </w:rPr>
          <w:t>2.2 Decreto nº 11.129/2022</w:t>
        </w:r>
        <w:r>
          <w:rPr>
            <w:noProof/>
            <w:webHidden/>
          </w:rPr>
          <w:tab/>
        </w:r>
        <w:r>
          <w:rPr>
            <w:noProof/>
            <w:webHidden/>
          </w:rPr>
          <w:fldChar w:fldCharType="begin"/>
        </w:r>
        <w:r>
          <w:rPr>
            <w:noProof/>
            <w:webHidden/>
          </w:rPr>
          <w:instrText xml:space="preserve"> PAGEREF _Toc232281653 \h </w:instrText>
        </w:r>
        <w:r>
          <w:rPr>
            <w:noProof/>
            <w:webHidden/>
          </w:rPr>
        </w:r>
        <w:r>
          <w:rPr>
            <w:noProof/>
            <w:webHidden/>
          </w:rPr>
          <w:fldChar w:fldCharType="separate"/>
        </w:r>
        <w:r>
          <w:rPr>
            <w:noProof/>
            <w:webHidden/>
          </w:rPr>
          <w:t>50</w:t>
        </w:r>
        <w:r>
          <w:rPr>
            <w:noProof/>
            <w:webHidden/>
          </w:rPr>
          <w:fldChar w:fldCharType="end"/>
        </w:r>
      </w:hyperlink>
    </w:p>
    <w:p w14:paraId="7667E824" w14:textId="2B67C237"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54" w:history="1">
        <w:r w:rsidRPr="005751CF">
          <w:rPr>
            <w:rStyle w:val="Hyperlink"/>
            <w:noProof/>
          </w:rPr>
          <w:t>2.3 Orientações complementares</w:t>
        </w:r>
        <w:r>
          <w:rPr>
            <w:noProof/>
            <w:webHidden/>
          </w:rPr>
          <w:tab/>
        </w:r>
        <w:r>
          <w:rPr>
            <w:noProof/>
            <w:webHidden/>
          </w:rPr>
          <w:fldChar w:fldCharType="begin"/>
        </w:r>
        <w:r>
          <w:rPr>
            <w:noProof/>
            <w:webHidden/>
          </w:rPr>
          <w:instrText xml:space="preserve"> PAGEREF _Toc232281654 \h </w:instrText>
        </w:r>
        <w:r>
          <w:rPr>
            <w:noProof/>
            <w:webHidden/>
          </w:rPr>
        </w:r>
        <w:r>
          <w:rPr>
            <w:noProof/>
            <w:webHidden/>
          </w:rPr>
          <w:fldChar w:fldCharType="separate"/>
        </w:r>
        <w:r>
          <w:rPr>
            <w:noProof/>
            <w:webHidden/>
          </w:rPr>
          <w:t>50</w:t>
        </w:r>
        <w:r>
          <w:rPr>
            <w:noProof/>
            <w:webHidden/>
          </w:rPr>
          <w:fldChar w:fldCharType="end"/>
        </w:r>
      </w:hyperlink>
    </w:p>
    <w:p w14:paraId="0B41A80A" w14:textId="7DBAB06F"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55" w:history="1">
        <w:r w:rsidRPr="005751CF">
          <w:rPr>
            <w:rStyle w:val="Hyperlink"/>
            <w:noProof/>
          </w:rPr>
          <w:t>3. ESTRUTURA GERAL DA CALCULADORA</w:t>
        </w:r>
        <w:r>
          <w:rPr>
            <w:noProof/>
            <w:webHidden/>
          </w:rPr>
          <w:tab/>
        </w:r>
        <w:r>
          <w:rPr>
            <w:noProof/>
            <w:webHidden/>
          </w:rPr>
          <w:fldChar w:fldCharType="begin"/>
        </w:r>
        <w:r>
          <w:rPr>
            <w:noProof/>
            <w:webHidden/>
          </w:rPr>
          <w:instrText xml:space="preserve"> PAGEREF _Toc232281655 \h </w:instrText>
        </w:r>
        <w:r>
          <w:rPr>
            <w:noProof/>
            <w:webHidden/>
          </w:rPr>
        </w:r>
        <w:r>
          <w:rPr>
            <w:noProof/>
            <w:webHidden/>
          </w:rPr>
          <w:fldChar w:fldCharType="separate"/>
        </w:r>
        <w:r>
          <w:rPr>
            <w:noProof/>
            <w:webHidden/>
          </w:rPr>
          <w:t>51</w:t>
        </w:r>
        <w:r>
          <w:rPr>
            <w:noProof/>
            <w:webHidden/>
          </w:rPr>
          <w:fldChar w:fldCharType="end"/>
        </w:r>
      </w:hyperlink>
    </w:p>
    <w:p w14:paraId="70D83DF4" w14:textId="37526CC2"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56" w:history="1">
        <w:r w:rsidRPr="005751CF">
          <w:rPr>
            <w:rStyle w:val="Hyperlink"/>
            <w:noProof/>
            <w:lang w:val="pt-BR"/>
          </w:rPr>
          <w:t>4. ETAPA 0 — BASE DE CÁLCULO: FATURAMENTO BRUTO</w:t>
        </w:r>
        <w:r>
          <w:rPr>
            <w:noProof/>
            <w:webHidden/>
          </w:rPr>
          <w:tab/>
        </w:r>
        <w:r>
          <w:rPr>
            <w:noProof/>
            <w:webHidden/>
          </w:rPr>
          <w:fldChar w:fldCharType="begin"/>
        </w:r>
        <w:r>
          <w:rPr>
            <w:noProof/>
            <w:webHidden/>
          </w:rPr>
          <w:instrText xml:space="preserve"> PAGEREF _Toc232281656 \h </w:instrText>
        </w:r>
        <w:r>
          <w:rPr>
            <w:noProof/>
            <w:webHidden/>
          </w:rPr>
        </w:r>
        <w:r>
          <w:rPr>
            <w:noProof/>
            <w:webHidden/>
          </w:rPr>
          <w:fldChar w:fldCharType="separate"/>
        </w:r>
        <w:r>
          <w:rPr>
            <w:noProof/>
            <w:webHidden/>
          </w:rPr>
          <w:t>51</w:t>
        </w:r>
        <w:r>
          <w:rPr>
            <w:noProof/>
            <w:webHidden/>
          </w:rPr>
          <w:fldChar w:fldCharType="end"/>
        </w:r>
      </w:hyperlink>
    </w:p>
    <w:p w14:paraId="32CDADEE" w14:textId="0E308FB9"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57" w:history="1">
        <w:r w:rsidRPr="005751CF">
          <w:rPr>
            <w:rStyle w:val="Hyperlink"/>
            <w:noProof/>
            <w:lang w:val="pt-BR"/>
          </w:rPr>
          <w:t>4.1 Fundamento Legal</w:t>
        </w:r>
        <w:r>
          <w:rPr>
            <w:noProof/>
            <w:webHidden/>
          </w:rPr>
          <w:tab/>
        </w:r>
        <w:r>
          <w:rPr>
            <w:noProof/>
            <w:webHidden/>
          </w:rPr>
          <w:fldChar w:fldCharType="begin"/>
        </w:r>
        <w:r>
          <w:rPr>
            <w:noProof/>
            <w:webHidden/>
          </w:rPr>
          <w:instrText xml:space="preserve"> PAGEREF _Toc232281657 \h </w:instrText>
        </w:r>
        <w:r>
          <w:rPr>
            <w:noProof/>
            <w:webHidden/>
          </w:rPr>
        </w:r>
        <w:r>
          <w:rPr>
            <w:noProof/>
            <w:webHidden/>
          </w:rPr>
          <w:fldChar w:fldCharType="separate"/>
        </w:r>
        <w:r>
          <w:rPr>
            <w:noProof/>
            <w:webHidden/>
          </w:rPr>
          <w:t>51</w:t>
        </w:r>
        <w:r>
          <w:rPr>
            <w:noProof/>
            <w:webHidden/>
          </w:rPr>
          <w:fldChar w:fldCharType="end"/>
        </w:r>
      </w:hyperlink>
    </w:p>
    <w:p w14:paraId="179659B5" w14:textId="2A37EFBA"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58" w:history="1">
        <w:r w:rsidRPr="005751CF">
          <w:rPr>
            <w:rStyle w:val="Hyperlink"/>
            <w:noProof/>
          </w:rPr>
          <w:t>4.2 Fluxo de Decisão</w:t>
        </w:r>
        <w:r>
          <w:rPr>
            <w:noProof/>
            <w:webHidden/>
          </w:rPr>
          <w:tab/>
        </w:r>
        <w:r>
          <w:rPr>
            <w:noProof/>
            <w:webHidden/>
          </w:rPr>
          <w:fldChar w:fldCharType="begin"/>
        </w:r>
        <w:r>
          <w:rPr>
            <w:noProof/>
            <w:webHidden/>
          </w:rPr>
          <w:instrText xml:space="preserve"> PAGEREF _Toc232281658 \h </w:instrText>
        </w:r>
        <w:r>
          <w:rPr>
            <w:noProof/>
            <w:webHidden/>
          </w:rPr>
        </w:r>
        <w:r>
          <w:rPr>
            <w:noProof/>
            <w:webHidden/>
          </w:rPr>
          <w:fldChar w:fldCharType="separate"/>
        </w:r>
        <w:r>
          <w:rPr>
            <w:noProof/>
            <w:webHidden/>
          </w:rPr>
          <w:t>51</w:t>
        </w:r>
        <w:r>
          <w:rPr>
            <w:noProof/>
            <w:webHidden/>
          </w:rPr>
          <w:fldChar w:fldCharType="end"/>
        </w:r>
      </w:hyperlink>
    </w:p>
    <w:p w14:paraId="7DFC2AD9" w14:textId="44AA819D"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59" w:history="1">
        <w:r w:rsidRPr="005751CF">
          <w:rPr>
            <w:rStyle w:val="Hyperlink"/>
            <w:noProof/>
          </w:rPr>
          <w:t>4.3 Modos de Apuração</w:t>
        </w:r>
        <w:r>
          <w:rPr>
            <w:noProof/>
            <w:webHidden/>
          </w:rPr>
          <w:tab/>
        </w:r>
        <w:r>
          <w:rPr>
            <w:noProof/>
            <w:webHidden/>
          </w:rPr>
          <w:fldChar w:fldCharType="begin"/>
        </w:r>
        <w:r>
          <w:rPr>
            <w:noProof/>
            <w:webHidden/>
          </w:rPr>
          <w:instrText xml:space="preserve"> PAGEREF _Toc232281659 \h </w:instrText>
        </w:r>
        <w:r>
          <w:rPr>
            <w:noProof/>
            <w:webHidden/>
          </w:rPr>
        </w:r>
        <w:r>
          <w:rPr>
            <w:noProof/>
            <w:webHidden/>
          </w:rPr>
          <w:fldChar w:fldCharType="separate"/>
        </w:r>
        <w:r>
          <w:rPr>
            <w:noProof/>
            <w:webHidden/>
          </w:rPr>
          <w:t>51</w:t>
        </w:r>
        <w:r>
          <w:rPr>
            <w:noProof/>
            <w:webHidden/>
          </w:rPr>
          <w:fldChar w:fldCharType="end"/>
        </w:r>
      </w:hyperlink>
    </w:p>
    <w:p w14:paraId="4E04CC94" w14:textId="66575C57"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60" w:history="1">
        <w:r w:rsidRPr="005751CF">
          <w:rPr>
            <w:rStyle w:val="Hyperlink"/>
            <w:noProof/>
          </w:rPr>
          <w:t>4.4 Deduções: Atenção à DRE</w:t>
        </w:r>
        <w:r>
          <w:rPr>
            <w:noProof/>
            <w:webHidden/>
          </w:rPr>
          <w:tab/>
        </w:r>
        <w:r>
          <w:rPr>
            <w:noProof/>
            <w:webHidden/>
          </w:rPr>
          <w:fldChar w:fldCharType="begin"/>
        </w:r>
        <w:r>
          <w:rPr>
            <w:noProof/>
            <w:webHidden/>
          </w:rPr>
          <w:instrText xml:space="preserve"> PAGEREF _Toc232281660 \h </w:instrText>
        </w:r>
        <w:r>
          <w:rPr>
            <w:noProof/>
            <w:webHidden/>
          </w:rPr>
        </w:r>
        <w:r>
          <w:rPr>
            <w:noProof/>
            <w:webHidden/>
          </w:rPr>
          <w:fldChar w:fldCharType="separate"/>
        </w:r>
        <w:r>
          <w:rPr>
            <w:noProof/>
            <w:webHidden/>
          </w:rPr>
          <w:t>52</w:t>
        </w:r>
        <w:r>
          <w:rPr>
            <w:noProof/>
            <w:webHidden/>
          </w:rPr>
          <w:fldChar w:fldCharType="end"/>
        </w:r>
      </w:hyperlink>
    </w:p>
    <w:p w14:paraId="29292C73" w14:textId="4BBCF76D"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61" w:history="1">
        <w:r w:rsidRPr="005751CF">
          <w:rPr>
            <w:rStyle w:val="Hyperlink"/>
            <w:noProof/>
            <w:lang w:val="pt-BR"/>
          </w:rPr>
          <w:t>4.5 Critérios de Exceção (faturamento não apurável)</w:t>
        </w:r>
        <w:r>
          <w:rPr>
            <w:noProof/>
            <w:webHidden/>
          </w:rPr>
          <w:tab/>
        </w:r>
        <w:r>
          <w:rPr>
            <w:noProof/>
            <w:webHidden/>
          </w:rPr>
          <w:fldChar w:fldCharType="begin"/>
        </w:r>
        <w:r>
          <w:rPr>
            <w:noProof/>
            <w:webHidden/>
          </w:rPr>
          <w:instrText xml:space="preserve"> PAGEREF _Toc232281661 \h </w:instrText>
        </w:r>
        <w:r>
          <w:rPr>
            <w:noProof/>
            <w:webHidden/>
          </w:rPr>
        </w:r>
        <w:r>
          <w:rPr>
            <w:noProof/>
            <w:webHidden/>
          </w:rPr>
          <w:fldChar w:fldCharType="separate"/>
        </w:r>
        <w:r>
          <w:rPr>
            <w:noProof/>
            <w:webHidden/>
          </w:rPr>
          <w:t>52</w:t>
        </w:r>
        <w:r>
          <w:rPr>
            <w:noProof/>
            <w:webHidden/>
          </w:rPr>
          <w:fldChar w:fldCharType="end"/>
        </w:r>
      </w:hyperlink>
    </w:p>
    <w:p w14:paraId="2B9AF3B9" w14:textId="0D8FCF2C"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62" w:history="1">
        <w:r w:rsidRPr="005751CF">
          <w:rPr>
            <w:rStyle w:val="Hyperlink"/>
            <w:noProof/>
            <w:lang w:val="pt-BR"/>
          </w:rPr>
          <w:t>5. ETAPA 1 — VANTAGENS AUFERIDA E PRETENDIDA (Art. 26)</w:t>
        </w:r>
        <w:r>
          <w:rPr>
            <w:noProof/>
            <w:webHidden/>
          </w:rPr>
          <w:tab/>
        </w:r>
        <w:r>
          <w:rPr>
            <w:noProof/>
            <w:webHidden/>
          </w:rPr>
          <w:fldChar w:fldCharType="begin"/>
        </w:r>
        <w:r>
          <w:rPr>
            <w:noProof/>
            <w:webHidden/>
          </w:rPr>
          <w:instrText xml:space="preserve"> PAGEREF _Toc232281662 \h </w:instrText>
        </w:r>
        <w:r>
          <w:rPr>
            <w:noProof/>
            <w:webHidden/>
          </w:rPr>
        </w:r>
        <w:r>
          <w:rPr>
            <w:noProof/>
            <w:webHidden/>
          </w:rPr>
          <w:fldChar w:fldCharType="separate"/>
        </w:r>
        <w:r>
          <w:rPr>
            <w:noProof/>
            <w:webHidden/>
          </w:rPr>
          <w:t>52</w:t>
        </w:r>
        <w:r>
          <w:rPr>
            <w:noProof/>
            <w:webHidden/>
          </w:rPr>
          <w:fldChar w:fldCharType="end"/>
        </w:r>
      </w:hyperlink>
    </w:p>
    <w:p w14:paraId="7284BFAB" w14:textId="112D4479"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63" w:history="1">
        <w:r w:rsidRPr="005751CF">
          <w:rPr>
            <w:rStyle w:val="Hyperlink"/>
            <w:noProof/>
          </w:rPr>
          <w:t>5.1 Distinção Legal</w:t>
        </w:r>
        <w:r>
          <w:rPr>
            <w:noProof/>
            <w:webHidden/>
          </w:rPr>
          <w:tab/>
        </w:r>
        <w:r>
          <w:rPr>
            <w:noProof/>
            <w:webHidden/>
          </w:rPr>
          <w:fldChar w:fldCharType="begin"/>
        </w:r>
        <w:r>
          <w:rPr>
            <w:noProof/>
            <w:webHidden/>
          </w:rPr>
          <w:instrText xml:space="preserve"> PAGEREF _Toc232281663 \h </w:instrText>
        </w:r>
        <w:r>
          <w:rPr>
            <w:noProof/>
            <w:webHidden/>
          </w:rPr>
        </w:r>
        <w:r>
          <w:rPr>
            <w:noProof/>
            <w:webHidden/>
          </w:rPr>
          <w:fldChar w:fldCharType="separate"/>
        </w:r>
        <w:r>
          <w:rPr>
            <w:noProof/>
            <w:webHidden/>
          </w:rPr>
          <w:t>52</w:t>
        </w:r>
        <w:r>
          <w:rPr>
            <w:noProof/>
            <w:webHidden/>
          </w:rPr>
          <w:fldChar w:fldCharType="end"/>
        </w:r>
      </w:hyperlink>
    </w:p>
    <w:p w14:paraId="69B9FD8D" w14:textId="2E39E727"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64" w:history="1">
        <w:r w:rsidRPr="005751CF">
          <w:rPr>
            <w:rStyle w:val="Hyperlink"/>
            <w:noProof/>
            <w:lang w:val="pt-BR"/>
          </w:rPr>
          <w:t>5.2 Métodos de Apuração da Vantagem Auferida</w:t>
        </w:r>
        <w:r>
          <w:rPr>
            <w:noProof/>
            <w:webHidden/>
          </w:rPr>
          <w:tab/>
        </w:r>
        <w:r>
          <w:rPr>
            <w:noProof/>
            <w:webHidden/>
          </w:rPr>
          <w:fldChar w:fldCharType="begin"/>
        </w:r>
        <w:r>
          <w:rPr>
            <w:noProof/>
            <w:webHidden/>
          </w:rPr>
          <w:instrText xml:space="preserve"> PAGEREF _Toc232281664 \h </w:instrText>
        </w:r>
        <w:r>
          <w:rPr>
            <w:noProof/>
            <w:webHidden/>
          </w:rPr>
        </w:r>
        <w:r>
          <w:rPr>
            <w:noProof/>
            <w:webHidden/>
          </w:rPr>
          <w:fldChar w:fldCharType="separate"/>
        </w:r>
        <w:r>
          <w:rPr>
            <w:noProof/>
            <w:webHidden/>
          </w:rPr>
          <w:t>52</w:t>
        </w:r>
        <w:r>
          <w:rPr>
            <w:noProof/>
            <w:webHidden/>
          </w:rPr>
          <w:fldChar w:fldCharType="end"/>
        </w:r>
      </w:hyperlink>
    </w:p>
    <w:p w14:paraId="1F4102EF" w14:textId="1676DEC1"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65" w:history="1">
        <w:r w:rsidRPr="005751CF">
          <w:rPr>
            <w:rStyle w:val="Hyperlink"/>
            <w:noProof/>
          </w:rPr>
          <w:t>6. AGRAVANTES — ART. 22, I A VI</w:t>
        </w:r>
        <w:r>
          <w:rPr>
            <w:noProof/>
            <w:webHidden/>
          </w:rPr>
          <w:tab/>
        </w:r>
        <w:r>
          <w:rPr>
            <w:noProof/>
            <w:webHidden/>
          </w:rPr>
          <w:fldChar w:fldCharType="begin"/>
        </w:r>
        <w:r>
          <w:rPr>
            <w:noProof/>
            <w:webHidden/>
          </w:rPr>
          <w:instrText xml:space="preserve"> PAGEREF _Toc232281665 \h </w:instrText>
        </w:r>
        <w:r>
          <w:rPr>
            <w:noProof/>
            <w:webHidden/>
          </w:rPr>
        </w:r>
        <w:r>
          <w:rPr>
            <w:noProof/>
            <w:webHidden/>
          </w:rPr>
          <w:fldChar w:fldCharType="separate"/>
        </w:r>
        <w:r>
          <w:rPr>
            <w:noProof/>
            <w:webHidden/>
          </w:rPr>
          <w:t>53</w:t>
        </w:r>
        <w:r>
          <w:rPr>
            <w:noProof/>
            <w:webHidden/>
          </w:rPr>
          <w:fldChar w:fldCharType="end"/>
        </w:r>
      </w:hyperlink>
    </w:p>
    <w:p w14:paraId="1C1A5634" w14:textId="2DE88599"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66" w:history="1">
        <w:r w:rsidRPr="005751CF">
          <w:rPr>
            <w:rStyle w:val="Hyperlink"/>
            <w:noProof/>
            <w:lang w:val="pt-BR"/>
          </w:rPr>
          <w:t>6.1 Art. 22, I — Concurso de Atos Lesivos</w:t>
        </w:r>
        <w:r>
          <w:rPr>
            <w:noProof/>
            <w:webHidden/>
          </w:rPr>
          <w:tab/>
        </w:r>
        <w:r>
          <w:rPr>
            <w:noProof/>
            <w:webHidden/>
          </w:rPr>
          <w:fldChar w:fldCharType="begin"/>
        </w:r>
        <w:r>
          <w:rPr>
            <w:noProof/>
            <w:webHidden/>
          </w:rPr>
          <w:instrText xml:space="preserve"> PAGEREF _Toc232281666 \h </w:instrText>
        </w:r>
        <w:r>
          <w:rPr>
            <w:noProof/>
            <w:webHidden/>
          </w:rPr>
        </w:r>
        <w:r>
          <w:rPr>
            <w:noProof/>
            <w:webHidden/>
          </w:rPr>
          <w:fldChar w:fldCharType="separate"/>
        </w:r>
        <w:r>
          <w:rPr>
            <w:noProof/>
            <w:webHidden/>
          </w:rPr>
          <w:t>53</w:t>
        </w:r>
        <w:r>
          <w:rPr>
            <w:noProof/>
            <w:webHidden/>
          </w:rPr>
          <w:fldChar w:fldCharType="end"/>
        </w:r>
      </w:hyperlink>
    </w:p>
    <w:p w14:paraId="3969D864" w14:textId="35B88C4E"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67" w:history="1">
        <w:r w:rsidRPr="005751CF">
          <w:rPr>
            <w:rStyle w:val="Hyperlink"/>
            <w:noProof/>
          </w:rPr>
          <w:t>6.2 Art. 22, II — Ciência/Tolerância Hierárquica</w:t>
        </w:r>
        <w:r>
          <w:rPr>
            <w:noProof/>
            <w:webHidden/>
          </w:rPr>
          <w:tab/>
        </w:r>
        <w:r>
          <w:rPr>
            <w:noProof/>
            <w:webHidden/>
          </w:rPr>
          <w:fldChar w:fldCharType="begin"/>
        </w:r>
        <w:r>
          <w:rPr>
            <w:noProof/>
            <w:webHidden/>
          </w:rPr>
          <w:instrText xml:space="preserve"> PAGEREF _Toc232281667 \h </w:instrText>
        </w:r>
        <w:r>
          <w:rPr>
            <w:noProof/>
            <w:webHidden/>
          </w:rPr>
        </w:r>
        <w:r>
          <w:rPr>
            <w:noProof/>
            <w:webHidden/>
          </w:rPr>
          <w:fldChar w:fldCharType="separate"/>
        </w:r>
        <w:r>
          <w:rPr>
            <w:noProof/>
            <w:webHidden/>
          </w:rPr>
          <w:t>53</w:t>
        </w:r>
        <w:r>
          <w:rPr>
            <w:noProof/>
            <w:webHidden/>
          </w:rPr>
          <w:fldChar w:fldCharType="end"/>
        </w:r>
      </w:hyperlink>
    </w:p>
    <w:p w14:paraId="2C9F4374" w14:textId="7951174B"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68" w:history="1">
        <w:r w:rsidRPr="005751CF">
          <w:rPr>
            <w:rStyle w:val="Hyperlink"/>
            <w:noProof/>
            <w:lang w:val="pt-BR"/>
          </w:rPr>
          <w:t>6.3 Art. 22, III — Interrupção/Descumprimento (três hipóteses)</w:t>
        </w:r>
        <w:r>
          <w:rPr>
            <w:noProof/>
            <w:webHidden/>
          </w:rPr>
          <w:tab/>
        </w:r>
        <w:r>
          <w:rPr>
            <w:noProof/>
            <w:webHidden/>
          </w:rPr>
          <w:fldChar w:fldCharType="begin"/>
        </w:r>
        <w:r>
          <w:rPr>
            <w:noProof/>
            <w:webHidden/>
          </w:rPr>
          <w:instrText xml:space="preserve"> PAGEREF _Toc232281668 \h </w:instrText>
        </w:r>
        <w:r>
          <w:rPr>
            <w:noProof/>
            <w:webHidden/>
          </w:rPr>
        </w:r>
        <w:r>
          <w:rPr>
            <w:noProof/>
            <w:webHidden/>
          </w:rPr>
          <w:fldChar w:fldCharType="separate"/>
        </w:r>
        <w:r>
          <w:rPr>
            <w:noProof/>
            <w:webHidden/>
          </w:rPr>
          <w:t>54</w:t>
        </w:r>
        <w:r>
          <w:rPr>
            <w:noProof/>
            <w:webHidden/>
          </w:rPr>
          <w:fldChar w:fldCharType="end"/>
        </w:r>
      </w:hyperlink>
    </w:p>
    <w:p w14:paraId="74EB8BC9" w14:textId="5030AD19"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69" w:history="1">
        <w:r w:rsidRPr="005751CF">
          <w:rPr>
            <w:rStyle w:val="Hyperlink"/>
            <w:noProof/>
            <w:lang w:val="pt-BR"/>
          </w:rPr>
          <w:t>6.4 Art. 22, IV — Situação Econômica do Infrator</w:t>
        </w:r>
        <w:r>
          <w:rPr>
            <w:noProof/>
            <w:webHidden/>
          </w:rPr>
          <w:tab/>
        </w:r>
        <w:r>
          <w:rPr>
            <w:noProof/>
            <w:webHidden/>
          </w:rPr>
          <w:fldChar w:fldCharType="begin"/>
        </w:r>
        <w:r>
          <w:rPr>
            <w:noProof/>
            <w:webHidden/>
          </w:rPr>
          <w:instrText xml:space="preserve"> PAGEREF _Toc232281669 \h </w:instrText>
        </w:r>
        <w:r>
          <w:rPr>
            <w:noProof/>
            <w:webHidden/>
          </w:rPr>
        </w:r>
        <w:r>
          <w:rPr>
            <w:noProof/>
            <w:webHidden/>
          </w:rPr>
          <w:fldChar w:fldCharType="separate"/>
        </w:r>
        <w:r>
          <w:rPr>
            <w:noProof/>
            <w:webHidden/>
          </w:rPr>
          <w:t>54</w:t>
        </w:r>
        <w:r>
          <w:rPr>
            <w:noProof/>
            <w:webHidden/>
          </w:rPr>
          <w:fldChar w:fldCharType="end"/>
        </w:r>
      </w:hyperlink>
    </w:p>
    <w:p w14:paraId="0B5E8546" w14:textId="5FF499B0"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70" w:history="1">
        <w:r w:rsidRPr="005751CF">
          <w:rPr>
            <w:rStyle w:val="Hyperlink"/>
            <w:noProof/>
          </w:rPr>
          <w:t>6.5 Art. 22, V — Reincidência</w:t>
        </w:r>
        <w:r>
          <w:rPr>
            <w:noProof/>
            <w:webHidden/>
          </w:rPr>
          <w:tab/>
        </w:r>
        <w:r>
          <w:rPr>
            <w:noProof/>
            <w:webHidden/>
          </w:rPr>
          <w:fldChar w:fldCharType="begin"/>
        </w:r>
        <w:r>
          <w:rPr>
            <w:noProof/>
            <w:webHidden/>
          </w:rPr>
          <w:instrText xml:space="preserve"> PAGEREF _Toc232281670 \h </w:instrText>
        </w:r>
        <w:r>
          <w:rPr>
            <w:noProof/>
            <w:webHidden/>
          </w:rPr>
        </w:r>
        <w:r>
          <w:rPr>
            <w:noProof/>
            <w:webHidden/>
          </w:rPr>
          <w:fldChar w:fldCharType="separate"/>
        </w:r>
        <w:r>
          <w:rPr>
            <w:noProof/>
            <w:webHidden/>
          </w:rPr>
          <w:t>55</w:t>
        </w:r>
        <w:r>
          <w:rPr>
            <w:noProof/>
            <w:webHidden/>
          </w:rPr>
          <w:fldChar w:fldCharType="end"/>
        </w:r>
      </w:hyperlink>
    </w:p>
    <w:p w14:paraId="442B8D98" w14:textId="621A4956"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71" w:history="1">
        <w:r w:rsidRPr="005751CF">
          <w:rPr>
            <w:rStyle w:val="Hyperlink"/>
            <w:noProof/>
            <w:lang w:val="pt-BR"/>
          </w:rPr>
          <w:t>6.6 Art. 22, VI — Valor dos Contratos com o Ente Lesado</w:t>
        </w:r>
        <w:r>
          <w:rPr>
            <w:noProof/>
            <w:webHidden/>
          </w:rPr>
          <w:tab/>
        </w:r>
        <w:r>
          <w:rPr>
            <w:noProof/>
            <w:webHidden/>
          </w:rPr>
          <w:fldChar w:fldCharType="begin"/>
        </w:r>
        <w:r>
          <w:rPr>
            <w:noProof/>
            <w:webHidden/>
          </w:rPr>
          <w:instrText xml:space="preserve"> PAGEREF _Toc232281671 \h </w:instrText>
        </w:r>
        <w:r>
          <w:rPr>
            <w:noProof/>
            <w:webHidden/>
          </w:rPr>
        </w:r>
        <w:r>
          <w:rPr>
            <w:noProof/>
            <w:webHidden/>
          </w:rPr>
          <w:fldChar w:fldCharType="separate"/>
        </w:r>
        <w:r>
          <w:rPr>
            <w:noProof/>
            <w:webHidden/>
          </w:rPr>
          <w:t>55</w:t>
        </w:r>
        <w:r>
          <w:rPr>
            <w:noProof/>
            <w:webHidden/>
          </w:rPr>
          <w:fldChar w:fldCharType="end"/>
        </w:r>
      </w:hyperlink>
    </w:p>
    <w:p w14:paraId="55E3DEC7" w14:textId="2E6F89BA"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72" w:history="1">
        <w:r w:rsidRPr="005751CF">
          <w:rPr>
            <w:rStyle w:val="Hyperlink"/>
            <w:noProof/>
          </w:rPr>
          <w:t>7. ATENUANTES — ART. 23, I A V</w:t>
        </w:r>
        <w:r>
          <w:rPr>
            <w:noProof/>
            <w:webHidden/>
          </w:rPr>
          <w:tab/>
        </w:r>
        <w:r>
          <w:rPr>
            <w:noProof/>
            <w:webHidden/>
          </w:rPr>
          <w:fldChar w:fldCharType="begin"/>
        </w:r>
        <w:r>
          <w:rPr>
            <w:noProof/>
            <w:webHidden/>
          </w:rPr>
          <w:instrText xml:space="preserve"> PAGEREF _Toc232281672 \h </w:instrText>
        </w:r>
        <w:r>
          <w:rPr>
            <w:noProof/>
            <w:webHidden/>
          </w:rPr>
        </w:r>
        <w:r>
          <w:rPr>
            <w:noProof/>
            <w:webHidden/>
          </w:rPr>
          <w:fldChar w:fldCharType="separate"/>
        </w:r>
        <w:r>
          <w:rPr>
            <w:noProof/>
            <w:webHidden/>
          </w:rPr>
          <w:t>55</w:t>
        </w:r>
        <w:r>
          <w:rPr>
            <w:noProof/>
            <w:webHidden/>
          </w:rPr>
          <w:fldChar w:fldCharType="end"/>
        </w:r>
      </w:hyperlink>
    </w:p>
    <w:p w14:paraId="21E65AFA" w14:textId="09C1CC0F"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73" w:history="1">
        <w:r w:rsidRPr="005751CF">
          <w:rPr>
            <w:rStyle w:val="Hyperlink"/>
            <w:noProof/>
          </w:rPr>
          <w:t>7.1 Art. 23, I — Não Consumação</w:t>
        </w:r>
        <w:r>
          <w:rPr>
            <w:noProof/>
            <w:webHidden/>
          </w:rPr>
          <w:tab/>
        </w:r>
        <w:r>
          <w:rPr>
            <w:noProof/>
            <w:webHidden/>
          </w:rPr>
          <w:fldChar w:fldCharType="begin"/>
        </w:r>
        <w:r>
          <w:rPr>
            <w:noProof/>
            <w:webHidden/>
          </w:rPr>
          <w:instrText xml:space="preserve"> PAGEREF _Toc232281673 \h </w:instrText>
        </w:r>
        <w:r>
          <w:rPr>
            <w:noProof/>
            <w:webHidden/>
          </w:rPr>
        </w:r>
        <w:r>
          <w:rPr>
            <w:noProof/>
            <w:webHidden/>
          </w:rPr>
          <w:fldChar w:fldCharType="separate"/>
        </w:r>
        <w:r>
          <w:rPr>
            <w:noProof/>
            <w:webHidden/>
          </w:rPr>
          <w:t>55</w:t>
        </w:r>
        <w:r>
          <w:rPr>
            <w:noProof/>
            <w:webHidden/>
          </w:rPr>
          <w:fldChar w:fldCharType="end"/>
        </w:r>
      </w:hyperlink>
    </w:p>
    <w:p w14:paraId="1D3CE4C4" w14:textId="1B6E87D2"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74" w:history="1">
        <w:r w:rsidRPr="005751CF">
          <w:rPr>
            <w:rStyle w:val="Hyperlink"/>
            <w:noProof/>
            <w:lang w:val="pt-BR"/>
          </w:rPr>
          <w:t>7.2 Art. 23, II — Ressarcimento e Devolução Espontânea</w:t>
        </w:r>
        <w:r>
          <w:rPr>
            <w:noProof/>
            <w:webHidden/>
          </w:rPr>
          <w:tab/>
        </w:r>
        <w:r>
          <w:rPr>
            <w:noProof/>
            <w:webHidden/>
          </w:rPr>
          <w:fldChar w:fldCharType="begin"/>
        </w:r>
        <w:r>
          <w:rPr>
            <w:noProof/>
            <w:webHidden/>
          </w:rPr>
          <w:instrText xml:space="preserve"> PAGEREF _Toc232281674 \h </w:instrText>
        </w:r>
        <w:r>
          <w:rPr>
            <w:noProof/>
            <w:webHidden/>
          </w:rPr>
        </w:r>
        <w:r>
          <w:rPr>
            <w:noProof/>
            <w:webHidden/>
          </w:rPr>
          <w:fldChar w:fldCharType="separate"/>
        </w:r>
        <w:r>
          <w:rPr>
            <w:noProof/>
            <w:webHidden/>
          </w:rPr>
          <w:t>55</w:t>
        </w:r>
        <w:r>
          <w:rPr>
            <w:noProof/>
            <w:webHidden/>
          </w:rPr>
          <w:fldChar w:fldCharType="end"/>
        </w:r>
      </w:hyperlink>
    </w:p>
    <w:p w14:paraId="4420F2AB" w14:textId="65C2C699"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75" w:history="1">
        <w:r w:rsidRPr="005751CF">
          <w:rPr>
            <w:rStyle w:val="Hyperlink"/>
            <w:noProof/>
          </w:rPr>
          <w:t>7.3 Art. 23, III — Colaboração</w:t>
        </w:r>
        <w:r>
          <w:rPr>
            <w:noProof/>
            <w:webHidden/>
          </w:rPr>
          <w:tab/>
        </w:r>
        <w:r>
          <w:rPr>
            <w:noProof/>
            <w:webHidden/>
          </w:rPr>
          <w:fldChar w:fldCharType="begin"/>
        </w:r>
        <w:r>
          <w:rPr>
            <w:noProof/>
            <w:webHidden/>
          </w:rPr>
          <w:instrText xml:space="preserve"> PAGEREF _Toc232281675 \h </w:instrText>
        </w:r>
        <w:r>
          <w:rPr>
            <w:noProof/>
            <w:webHidden/>
          </w:rPr>
        </w:r>
        <w:r>
          <w:rPr>
            <w:noProof/>
            <w:webHidden/>
          </w:rPr>
          <w:fldChar w:fldCharType="separate"/>
        </w:r>
        <w:r>
          <w:rPr>
            <w:noProof/>
            <w:webHidden/>
          </w:rPr>
          <w:t>56</w:t>
        </w:r>
        <w:r>
          <w:rPr>
            <w:noProof/>
            <w:webHidden/>
          </w:rPr>
          <w:fldChar w:fldCharType="end"/>
        </w:r>
      </w:hyperlink>
    </w:p>
    <w:p w14:paraId="3F0A5E31" w14:textId="336E3A26"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76" w:history="1">
        <w:r w:rsidRPr="005751CF">
          <w:rPr>
            <w:rStyle w:val="Hyperlink"/>
            <w:noProof/>
            <w:lang w:val="pt-BR"/>
          </w:rPr>
          <w:t>7.4 Art. 23, IV — Admissão Voluntária da Responsabilidade</w:t>
        </w:r>
        <w:r>
          <w:rPr>
            <w:noProof/>
            <w:webHidden/>
          </w:rPr>
          <w:tab/>
        </w:r>
        <w:r>
          <w:rPr>
            <w:noProof/>
            <w:webHidden/>
          </w:rPr>
          <w:fldChar w:fldCharType="begin"/>
        </w:r>
        <w:r>
          <w:rPr>
            <w:noProof/>
            <w:webHidden/>
          </w:rPr>
          <w:instrText xml:space="preserve"> PAGEREF _Toc232281676 \h </w:instrText>
        </w:r>
        <w:r>
          <w:rPr>
            <w:noProof/>
            <w:webHidden/>
          </w:rPr>
        </w:r>
        <w:r>
          <w:rPr>
            <w:noProof/>
            <w:webHidden/>
          </w:rPr>
          <w:fldChar w:fldCharType="separate"/>
        </w:r>
        <w:r>
          <w:rPr>
            <w:noProof/>
            <w:webHidden/>
          </w:rPr>
          <w:t>56</w:t>
        </w:r>
        <w:r>
          <w:rPr>
            <w:noProof/>
            <w:webHidden/>
          </w:rPr>
          <w:fldChar w:fldCharType="end"/>
        </w:r>
      </w:hyperlink>
    </w:p>
    <w:p w14:paraId="0BCC5000" w14:textId="3746B29E"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77" w:history="1">
        <w:r w:rsidRPr="005751CF">
          <w:rPr>
            <w:rStyle w:val="Hyperlink"/>
            <w:noProof/>
          </w:rPr>
          <w:t>7.5 Art. 23, V — Programa de Integridade</w:t>
        </w:r>
        <w:r>
          <w:rPr>
            <w:noProof/>
            <w:webHidden/>
          </w:rPr>
          <w:tab/>
        </w:r>
        <w:r>
          <w:rPr>
            <w:noProof/>
            <w:webHidden/>
          </w:rPr>
          <w:fldChar w:fldCharType="begin"/>
        </w:r>
        <w:r>
          <w:rPr>
            <w:noProof/>
            <w:webHidden/>
          </w:rPr>
          <w:instrText xml:space="preserve"> PAGEREF _Toc232281677 \h </w:instrText>
        </w:r>
        <w:r>
          <w:rPr>
            <w:noProof/>
            <w:webHidden/>
          </w:rPr>
        </w:r>
        <w:r>
          <w:rPr>
            <w:noProof/>
            <w:webHidden/>
          </w:rPr>
          <w:fldChar w:fldCharType="separate"/>
        </w:r>
        <w:r>
          <w:rPr>
            <w:noProof/>
            <w:webHidden/>
          </w:rPr>
          <w:t>56</w:t>
        </w:r>
        <w:r>
          <w:rPr>
            <w:noProof/>
            <w:webHidden/>
          </w:rPr>
          <w:fldChar w:fldCharType="end"/>
        </w:r>
      </w:hyperlink>
    </w:p>
    <w:p w14:paraId="3825CD71" w14:textId="48CC88C8"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78" w:history="1">
        <w:r w:rsidRPr="005751CF">
          <w:rPr>
            <w:rStyle w:val="Hyperlink"/>
            <w:noProof/>
            <w:lang w:val="pt-BR"/>
          </w:rPr>
          <w:t>8. CÁLCULO FINAL E LIMITES LEGAIS (Art. 25)</w:t>
        </w:r>
        <w:r>
          <w:rPr>
            <w:noProof/>
            <w:webHidden/>
          </w:rPr>
          <w:tab/>
        </w:r>
        <w:r>
          <w:rPr>
            <w:noProof/>
            <w:webHidden/>
          </w:rPr>
          <w:fldChar w:fldCharType="begin"/>
        </w:r>
        <w:r>
          <w:rPr>
            <w:noProof/>
            <w:webHidden/>
          </w:rPr>
          <w:instrText xml:space="preserve"> PAGEREF _Toc232281678 \h </w:instrText>
        </w:r>
        <w:r>
          <w:rPr>
            <w:noProof/>
            <w:webHidden/>
          </w:rPr>
        </w:r>
        <w:r>
          <w:rPr>
            <w:noProof/>
            <w:webHidden/>
          </w:rPr>
          <w:fldChar w:fldCharType="separate"/>
        </w:r>
        <w:r>
          <w:rPr>
            <w:noProof/>
            <w:webHidden/>
          </w:rPr>
          <w:t>57</w:t>
        </w:r>
        <w:r>
          <w:rPr>
            <w:noProof/>
            <w:webHidden/>
          </w:rPr>
          <w:fldChar w:fldCharType="end"/>
        </w:r>
      </w:hyperlink>
    </w:p>
    <w:p w14:paraId="1D473FCB" w14:textId="75717076"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79" w:history="1">
        <w:r w:rsidRPr="005751CF">
          <w:rPr>
            <w:rStyle w:val="Hyperlink"/>
            <w:noProof/>
            <w:lang w:val="pt-BR"/>
          </w:rPr>
          <w:t>8.1 Fórmula da Multa</w:t>
        </w:r>
        <w:r>
          <w:rPr>
            <w:noProof/>
            <w:webHidden/>
          </w:rPr>
          <w:tab/>
        </w:r>
        <w:r>
          <w:rPr>
            <w:noProof/>
            <w:webHidden/>
          </w:rPr>
          <w:fldChar w:fldCharType="begin"/>
        </w:r>
        <w:r>
          <w:rPr>
            <w:noProof/>
            <w:webHidden/>
          </w:rPr>
          <w:instrText xml:space="preserve"> PAGEREF _Toc232281679 \h </w:instrText>
        </w:r>
        <w:r>
          <w:rPr>
            <w:noProof/>
            <w:webHidden/>
          </w:rPr>
        </w:r>
        <w:r>
          <w:rPr>
            <w:noProof/>
            <w:webHidden/>
          </w:rPr>
          <w:fldChar w:fldCharType="separate"/>
        </w:r>
        <w:r>
          <w:rPr>
            <w:noProof/>
            <w:webHidden/>
          </w:rPr>
          <w:t>57</w:t>
        </w:r>
        <w:r>
          <w:rPr>
            <w:noProof/>
            <w:webHidden/>
          </w:rPr>
          <w:fldChar w:fldCharType="end"/>
        </w:r>
      </w:hyperlink>
    </w:p>
    <w:p w14:paraId="51671D1F" w14:textId="081B50DC"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80" w:history="1">
        <w:r w:rsidRPr="005751CF">
          <w:rPr>
            <w:rStyle w:val="Hyperlink"/>
            <w:noProof/>
            <w:lang w:val="pt-BR"/>
          </w:rPr>
          <w:t>8.2 Verificação dos Limites</w:t>
        </w:r>
        <w:r>
          <w:rPr>
            <w:noProof/>
            <w:webHidden/>
          </w:rPr>
          <w:tab/>
        </w:r>
        <w:r>
          <w:rPr>
            <w:noProof/>
            <w:webHidden/>
          </w:rPr>
          <w:fldChar w:fldCharType="begin"/>
        </w:r>
        <w:r>
          <w:rPr>
            <w:noProof/>
            <w:webHidden/>
          </w:rPr>
          <w:instrText xml:space="preserve"> PAGEREF _Toc232281680 \h </w:instrText>
        </w:r>
        <w:r>
          <w:rPr>
            <w:noProof/>
            <w:webHidden/>
          </w:rPr>
        </w:r>
        <w:r>
          <w:rPr>
            <w:noProof/>
            <w:webHidden/>
          </w:rPr>
          <w:fldChar w:fldCharType="separate"/>
        </w:r>
        <w:r>
          <w:rPr>
            <w:noProof/>
            <w:webHidden/>
          </w:rPr>
          <w:t>57</w:t>
        </w:r>
        <w:r>
          <w:rPr>
            <w:noProof/>
            <w:webHidden/>
          </w:rPr>
          <w:fldChar w:fldCharType="end"/>
        </w:r>
      </w:hyperlink>
    </w:p>
    <w:p w14:paraId="7BD507F3" w14:textId="7A4661D6"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81" w:history="1">
        <w:r w:rsidRPr="005751CF">
          <w:rPr>
            <w:rStyle w:val="Hyperlink"/>
            <w:noProof/>
            <w:lang w:val="pt-BR"/>
          </w:rPr>
          <w:t>9. PUBLICAÇÃO EXTRAORDINÁRIA DA DECISÃO CONDENATÓRIA</w:t>
        </w:r>
        <w:r>
          <w:rPr>
            <w:noProof/>
            <w:webHidden/>
          </w:rPr>
          <w:tab/>
        </w:r>
        <w:r>
          <w:rPr>
            <w:noProof/>
            <w:webHidden/>
          </w:rPr>
          <w:fldChar w:fldCharType="begin"/>
        </w:r>
        <w:r>
          <w:rPr>
            <w:noProof/>
            <w:webHidden/>
          </w:rPr>
          <w:instrText xml:space="preserve"> PAGEREF _Toc232281681 \h </w:instrText>
        </w:r>
        <w:r>
          <w:rPr>
            <w:noProof/>
            <w:webHidden/>
          </w:rPr>
        </w:r>
        <w:r>
          <w:rPr>
            <w:noProof/>
            <w:webHidden/>
          </w:rPr>
          <w:fldChar w:fldCharType="separate"/>
        </w:r>
        <w:r>
          <w:rPr>
            <w:noProof/>
            <w:webHidden/>
          </w:rPr>
          <w:t>57</w:t>
        </w:r>
        <w:r>
          <w:rPr>
            <w:noProof/>
            <w:webHidden/>
          </w:rPr>
          <w:fldChar w:fldCharType="end"/>
        </w:r>
      </w:hyperlink>
    </w:p>
    <w:p w14:paraId="369EDF60" w14:textId="7DB6B11C"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82" w:history="1">
        <w:r w:rsidRPr="005751CF">
          <w:rPr>
            <w:rStyle w:val="Hyperlink"/>
            <w:noProof/>
            <w:lang w:val="pt-BR"/>
          </w:rPr>
          <w:t>9.1 Natureza Jurídica e Fundamento</w:t>
        </w:r>
        <w:r>
          <w:rPr>
            <w:noProof/>
            <w:webHidden/>
          </w:rPr>
          <w:tab/>
        </w:r>
        <w:r>
          <w:rPr>
            <w:noProof/>
            <w:webHidden/>
          </w:rPr>
          <w:fldChar w:fldCharType="begin"/>
        </w:r>
        <w:r>
          <w:rPr>
            <w:noProof/>
            <w:webHidden/>
          </w:rPr>
          <w:instrText xml:space="preserve"> PAGEREF _Toc232281682 \h </w:instrText>
        </w:r>
        <w:r>
          <w:rPr>
            <w:noProof/>
            <w:webHidden/>
          </w:rPr>
        </w:r>
        <w:r>
          <w:rPr>
            <w:noProof/>
            <w:webHidden/>
          </w:rPr>
          <w:fldChar w:fldCharType="separate"/>
        </w:r>
        <w:r>
          <w:rPr>
            <w:noProof/>
            <w:webHidden/>
          </w:rPr>
          <w:t>57</w:t>
        </w:r>
        <w:r>
          <w:rPr>
            <w:noProof/>
            <w:webHidden/>
          </w:rPr>
          <w:fldChar w:fldCharType="end"/>
        </w:r>
      </w:hyperlink>
    </w:p>
    <w:p w14:paraId="07EC4783" w14:textId="1E6EFF75"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83" w:history="1">
        <w:r w:rsidRPr="005751CF">
          <w:rPr>
            <w:rStyle w:val="Hyperlink"/>
            <w:noProof/>
            <w:lang w:val="pt-BR"/>
          </w:rPr>
          <w:t>9.2 Modalidades e Meios de Veiculação</w:t>
        </w:r>
        <w:r>
          <w:rPr>
            <w:noProof/>
            <w:webHidden/>
          </w:rPr>
          <w:tab/>
        </w:r>
        <w:r>
          <w:rPr>
            <w:noProof/>
            <w:webHidden/>
          </w:rPr>
          <w:fldChar w:fldCharType="begin"/>
        </w:r>
        <w:r>
          <w:rPr>
            <w:noProof/>
            <w:webHidden/>
          </w:rPr>
          <w:instrText xml:space="preserve"> PAGEREF _Toc232281683 \h </w:instrText>
        </w:r>
        <w:r>
          <w:rPr>
            <w:noProof/>
            <w:webHidden/>
          </w:rPr>
        </w:r>
        <w:r>
          <w:rPr>
            <w:noProof/>
            <w:webHidden/>
          </w:rPr>
          <w:fldChar w:fldCharType="separate"/>
        </w:r>
        <w:r>
          <w:rPr>
            <w:noProof/>
            <w:webHidden/>
          </w:rPr>
          <w:t>58</w:t>
        </w:r>
        <w:r>
          <w:rPr>
            <w:noProof/>
            <w:webHidden/>
          </w:rPr>
          <w:fldChar w:fldCharType="end"/>
        </w:r>
      </w:hyperlink>
    </w:p>
    <w:p w14:paraId="0E8013B5" w14:textId="0BD1A3EB"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84" w:history="1">
        <w:r w:rsidRPr="005751CF">
          <w:rPr>
            <w:rStyle w:val="Hyperlink"/>
            <w:noProof/>
            <w:lang w:val="pt-BR"/>
          </w:rPr>
          <w:t>9.3 A Alíquota de Referência</w:t>
        </w:r>
        <w:r>
          <w:rPr>
            <w:noProof/>
            <w:webHidden/>
          </w:rPr>
          <w:tab/>
        </w:r>
        <w:r>
          <w:rPr>
            <w:noProof/>
            <w:webHidden/>
          </w:rPr>
          <w:fldChar w:fldCharType="begin"/>
        </w:r>
        <w:r>
          <w:rPr>
            <w:noProof/>
            <w:webHidden/>
          </w:rPr>
          <w:instrText xml:space="preserve"> PAGEREF _Toc232281684 \h </w:instrText>
        </w:r>
        <w:r>
          <w:rPr>
            <w:noProof/>
            <w:webHidden/>
          </w:rPr>
        </w:r>
        <w:r>
          <w:rPr>
            <w:noProof/>
            <w:webHidden/>
          </w:rPr>
          <w:fldChar w:fldCharType="separate"/>
        </w:r>
        <w:r>
          <w:rPr>
            <w:noProof/>
            <w:webHidden/>
          </w:rPr>
          <w:t>58</w:t>
        </w:r>
        <w:r>
          <w:rPr>
            <w:noProof/>
            <w:webHidden/>
          </w:rPr>
          <w:fldChar w:fldCharType="end"/>
        </w:r>
      </w:hyperlink>
    </w:p>
    <w:p w14:paraId="6280B32F" w14:textId="41C5B911"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85" w:history="1">
        <w:r w:rsidRPr="005751CF">
          <w:rPr>
            <w:rStyle w:val="Hyperlink"/>
            <w:noProof/>
            <w:lang w:val="pt-BR"/>
          </w:rPr>
          <w:t>9.4 Tabela de Escalonamento do Prazo</w:t>
        </w:r>
        <w:r>
          <w:rPr>
            <w:noProof/>
            <w:webHidden/>
          </w:rPr>
          <w:tab/>
        </w:r>
        <w:r>
          <w:rPr>
            <w:noProof/>
            <w:webHidden/>
          </w:rPr>
          <w:fldChar w:fldCharType="begin"/>
        </w:r>
        <w:r>
          <w:rPr>
            <w:noProof/>
            <w:webHidden/>
          </w:rPr>
          <w:instrText xml:space="preserve"> PAGEREF _Toc232281685 \h </w:instrText>
        </w:r>
        <w:r>
          <w:rPr>
            <w:noProof/>
            <w:webHidden/>
          </w:rPr>
        </w:r>
        <w:r>
          <w:rPr>
            <w:noProof/>
            <w:webHidden/>
          </w:rPr>
          <w:fldChar w:fldCharType="separate"/>
        </w:r>
        <w:r>
          <w:rPr>
            <w:noProof/>
            <w:webHidden/>
          </w:rPr>
          <w:t>59</w:t>
        </w:r>
        <w:r>
          <w:rPr>
            <w:noProof/>
            <w:webHidden/>
          </w:rPr>
          <w:fldChar w:fldCharType="end"/>
        </w:r>
      </w:hyperlink>
    </w:p>
    <w:p w14:paraId="7E670742" w14:textId="5B5AF41E"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86" w:history="1">
        <w:r w:rsidRPr="005751CF">
          <w:rPr>
            <w:rStyle w:val="Hyperlink"/>
            <w:noProof/>
            <w:lang w:val="pt-BR"/>
          </w:rPr>
          <w:t>9.5 Casos Especiais na Apuração da Alíquota de Referência</w:t>
        </w:r>
        <w:r>
          <w:rPr>
            <w:noProof/>
            <w:webHidden/>
          </w:rPr>
          <w:tab/>
        </w:r>
        <w:r>
          <w:rPr>
            <w:noProof/>
            <w:webHidden/>
          </w:rPr>
          <w:fldChar w:fldCharType="begin"/>
        </w:r>
        <w:r>
          <w:rPr>
            <w:noProof/>
            <w:webHidden/>
          </w:rPr>
          <w:instrText xml:space="preserve"> PAGEREF _Toc232281686 \h </w:instrText>
        </w:r>
        <w:r>
          <w:rPr>
            <w:noProof/>
            <w:webHidden/>
          </w:rPr>
        </w:r>
        <w:r>
          <w:rPr>
            <w:noProof/>
            <w:webHidden/>
          </w:rPr>
          <w:fldChar w:fldCharType="separate"/>
        </w:r>
        <w:r>
          <w:rPr>
            <w:noProof/>
            <w:webHidden/>
          </w:rPr>
          <w:t>59</w:t>
        </w:r>
        <w:r>
          <w:rPr>
            <w:noProof/>
            <w:webHidden/>
          </w:rPr>
          <w:fldChar w:fldCharType="end"/>
        </w:r>
      </w:hyperlink>
    </w:p>
    <w:p w14:paraId="518E727A" w14:textId="736969EB"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87" w:history="1">
        <w:r w:rsidRPr="005751CF">
          <w:rPr>
            <w:rStyle w:val="Hyperlink"/>
            <w:noProof/>
            <w:lang w:val="pt-BR"/>
          </w:rPr>
          <w:t>9.6 Redação da Decisão — Elementos Obrigatórios</w:t>
        </w:r>
        <w:r>
          <w:rPr>
            <w:noProof/>
            <w:webHidden/>
          </w:rPr>
          <w:tab/>
        </w:r>
        <w:r>
          <w:rPr>
            <w:noProof/>
            <w:webHidden/>
          </w:rPr>
          <w:fldChar w:fldCharType="begin"/>
        </w:r>
        <w:r>
          <w:rPr>
            <w:noProof/>
            <w:webHidden/>
          </w:rPr>
          <w:instrText xml:space="preserve"> PAGEREF _Toc232281687 \h </w:instrText>
        </w:r>
        <w:r>
          <w:rPr>
            <w:noProof/>
            <w:webHidden/>
          </w:rPr>
        </w:r>
        <w:r>
          <w:rPr>
            <w:noProof/>
            <w:webHidden/>
          </w:rPr>
          <w:fldChar w:fldCharType="separate"/>
        </w:r>
        <w:r>
          <w:rPr>
            <w:noProof/>
            <w:webHidden/>
          </w:rPr>
          <w:t>60</w:t>
        </w:r>
        <w:r>
          <w:rPr>
            <w:noProof/>
            <w:webHidden/>
          </w:rPr>
          <w:fldChar w:fldCharType="end"/>
        </w:r>
      </w:hyperlink>
    </w:p>
    <w:p w14:paraId="60CA83C4" w14:textId="6B94DFA9"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88" w:history="1">
        <w:r w:rsidRPr="005751CF">
          <w:rPr>
            <w:rStyle w:val="Hyperlink"/>
            <w:noProof/>
            <w:lang w:val="pt-BR"/>
          </w:rPr>
          <w:t>9.7 Geração Automática pela Calculadora</w:t>
        </w:r>
        <w:r>
          <w:rPr>
            <w:noProof/>
            <w:webHidden/>
          </w:rPr>
          <w:tab/>
        </w:r>
        <w:r>
          <w:rPr>
            <w:noProof/>
            <w:webHidden/>
          </w:rPr>
          <w:fldChar w:fldCharType="begin"/>
        </w:r>
        <w:r>
          <w:rPr>
            <w:noProof/>
            <w:webHidden/>
          </w:rPr>
          <w:instrText xml:space="preserve"> PAGEREF _Toc232281688 \h </w:instrText>
        </w:r>
        <w:r>
          <w:rPr>
            <w:noProof/>
            <w:webHidden/>
          </w:rPr>
        </w:r>
        <w:r>
          <w:rPr>
            <w:noProof/>
            <w:webHidden/>
          </w:rPr>
          <w:fldChar w:fldCharType="separate"/>
        </w:r>
        <w:r>
          <w:rPr>
            <w:noProof/>
            <w:webHidden/>
          </w:rPr>
          <w:t>60</w:t>
        </w:r>
        <w:r>
          <w:rPr>
            <w:noProof/>
            <w:webHidden/>
          </w:rPr>
          <w:fldChar w:fldCharType="end"/>
        </w:r>
      </w:hyperlink>
    </w:p>
    <w:p w14:paraId="542DE10D" w14:textId="685E2F1F"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89" w:history="1">
        <w:r w:rsidRPr="005751CF">
          <w:rPr>
            <w:rStyle w:val="Hyperlink"/>
            <w:noProof/>
          </w:rPr>
          <w:t>10. RELATÓRIO FINAL E IMPRESSÃO</w:t>
        </w:r>
        <w:r>
          <w:rPr>
            <w:noProof/>
            <w:webHidden/>
          </w:rPr>
          <w:tab/>
        </w:r>
        <w:r>
          <w:rPr>
            <w:noProof/>
            <w:webHidden/>
          </w:rPr>
          <w:fldChar w:fldCharType="begin"/>
        </w:r>
        <w:r>
          <w:rPr>
            <w:noProof/>
            <w:webHidden/>
          </w:rPr>
          <w:instrText xml:space="preserve"> PAGEREF _Toc232281689 \h </w:instrText>
        </w:r>
        <w:r>
          <w:rPr>
            <w:noProof/>
            <w:webHidden/>
          </w:rPr>
        </w:r>
        <w:r>
          <w:rPr>
            <w:noProof/>
            <w:webHidden/>
          </w:rPr>
          <w:fldChar w:fldCharType="separate"/>
        </w:r>
        <w:r>
          <w:rPr>
            <w:noProof/>
            <w:webHidden/>
          </w:rPr>
          <w:t>60</w:t>
        </w:r>
        <w:r>
          <w:rPr>
            <w:noProof/>
            <w:webHidden/>
          </w:rPr>
          <w:fldChar w:fldCharType="end"/>
        </w:r>
      </w:hyperlink>
    </w:p>
    <w:p w14:paraId="7F1F8A4F" w14:textId="15505C98"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90" w:history="1">
        <w:r w:rsidRPr="005751CF">
          <w:rPr>
            <w:rStyle w:val="Hyperlink"/>
            <w:noProof/>
            <w:lang w:val="pt-BR"/>
          </w:rPr>
          <w:t>10.1 Impressão do Relatório Final (PDF)</w:t>
        </w:r>
        <w:r>
          <w:rPr>
            <w:noProof/>
            <w:webHidden/>
          </w:rPr>
          <w:tab/>
        </w:r>
        <w:r>
          <w:rPr>
            <w:noProof/>
            <w:webHidden/>
          </w:rPr>
          <w:fldChar w:fldCharType="begin"/>
        </w:r>
        <w:r>
          <w:rPr>
            <w:noProof/>
            <w:webHidden/>
          </w:rPr>
          <w:instrText xml:space="preserve"> PAGEREF _Toc232281690 \h </w:instrText>
        </w:r>
        <w:r>
          <w:rPr>
            <w:noProof/>
            <w:webHidden/>
          </w:rPr>
        </w:r>
        <w:r>
          <w:rPr>
            <w:noProof/>
            <w:webHidden/>
          </w:rPr>
          <w:fldChar w:fldCharType="separate"/>
        </w:r>
        <w:r>
          <w:rPr>
            <w:noProof/>
            <w:webHidden/>
          </w:rPr>
          <w:t>60</w:t>
        </w:r>
        <w:r>
          <w:rPr>
            <w:noProof/>
            <w:webHidden/>
          </w:rPr>
          <w:fldChar w:fldCharType="end"/>
        </w:r>
      </w:hyperlink>
    </w:p>
    <w:p w14:paraId="7809E9B0" w14:textId="707B6B92"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91" w:history="1">
        <w:r w:rsidRPr="005751CF">
          <w:rPr>
            <w:rStyle w:val="Hyperlink"/>
            <w:noProof/>
          </w:rPr>
          <w:t>10.2 Botões Adicionais</w:t>
        </w:r>
        <w:r>
          <w:rPr>
            <w:noProof/>
            <w:webHidden/>
          </w:rPr>
          <w:tab/>
        </w:r>
        <w:r>
          <w:rPr>
            <w:noProof/>
            <w:webHidden/>
          </w:rPr>
          <w:fldChar w:fldCharType="begin"/>
        </w:r>
        <w:r>
          <w:rPr>
            <w:noProof/>
            <w:webHidden/>
          </w:rPr>
          <w:instrText xml:space="preserve"> PAGEREF _Toc232281691 \h </w:instrText>
        </w:r>
        <w:r>
          <w:rPr>
            <w:noProof/>
            <w:webHidden/>
          </w:rPr>
        </w:r>
        <w:r>
          <w:rPr>
            <w:noProof/>
            <w:webHidden/>
          </w:rPr>
          <w:fldChar w:fldCharType="separate"/>
        </w:r>
        <w:r>
          <w:rPr>
            <w:noProof/>
            <w:webHidden/>
          </w:rPr>
          <w:t>60</w:t>
        </w:r>
        <w:r>
          <w:rPr>
            <w:noProof/>
            <w:webHidden/>
          </w:rPr>
          <w:fldChar w:fldCharType="end"/>
        </w:r>
      </w:hyperlink>
    </w:p>
    <w:p w14:paraId="2F5701D8" w14:textId="652DFD60"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92" w:history="1">
        <w:r w:rsidRPr="005751CF">
          <w:rPr>
            <w:rStyle w:val="Hyperlink"/>
            <w:noProof/>
          </w:rPr>
          <w:t>11. FLUXO RESUMIDO DO CÁLCULO</w:t>
        </w:r>
        <w:r>
          <w:rPr>
            <w:noProof/>
            <w:webHidden/>
          </w:rPr>
          <w:tab/>
        </w:r>
        <w:r>
          <w:rPr>
            <w:noProof/>
            <w:webHidden/>
          </w:rPr>
          <w:fldChar w:fldCharType="begin"/>
        </w:r>
        <w:r>
          <w:rPr>
            <w:noProof/>
            <w:webHidden/>
          </w:rPr>
          <w:instrText xml:space="preserve"> PAGEREF _Toc232281692 \h </w:instrText>
        </w:r>
        <w:r>
          <w:rPr>
            <w:noProof/>
            <w:webHidden/>
          </w:rPr>
        </w:r>
        <w:r>
          <w:rPr>
            <w:noProof/>
            <w:webHidden/>
          </w:rPr>
          <w:fldChar w:fldCharType="separate"/>
        </w:r>
        <w:r>
          <w:rPr>
            <w:noProof/>
            <w:webHidden/>
          </w:rPr>
          <w:t>61</w:t>
        </w:r>
        <w:r>
          <w:rPr>
            <w:noProof/>
            <w:webHidden/>
          </w:rPr>
          <w:fldChar w:fldCharType="end"/>
        </w:r>
      </w:hyperlink>
    </w:p>
    <w:p w14:paraId="37EE8D84" w14:textId="2AB3A2CC"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93" w:history="1">
        <w:r w:rsidRPr="005751CF">
          <w:rPr>
            <w:rStyle w:val="Hyperlink"/>
            <w:noProof/>
            <w:lang w:val="pt-BR"/>
          </w:rPr>
          <w:t>12. PERGUNTAS FREQUENTES E PONTOS DE ATENÇÃO</w:t>
        </w:r>
        <w:r>
          <w:rPr>
            <w:noProof/>
            <w:webHidden/>
          </w:rPr>
          <w:tab/>
        </w:r>
        <w:r>
          <w:rPr>
            <w:noProof/>
            <w:webHidden/>
          </w:rPr>
          <w:fldChar w:fldCharType="begin"/>
        </w:r>
        <w:r>
          <w:rPr>
            <w:noProof/>
            <w:webHidden/>
          </w:rPr>
          <w:instrText xml:space="preserve"> PAGEREF _Toc232281693 \h </w:instrText>
        </w:r>
        <w:r>
          <w:rPr>
            <w:noProof/>
            <w:webHidden/>
          </w:rPr>
        </w:r>
        <w:r>
          <w:rPr>
            <w:noProof/>
            <w:webHidden/>
          </w:rPr>
          <w:fldChar w:fldCharType="separate"/>
        </w:r>
        <w:r>
          <w:rPr>
            <w:noProof/>
            <w:webHidden/>
          </w:rPr>
          <w:t>62</w:t>
        </w:r>
        <w:r>
          <w:rPr>
            <w:noProof/>
            <w:webHidden/>
          </w:rPr>
          <w:fldChar w:fldCharType="end"/>
        </w:r>
      </w:hyperlink>
    </w:p>
    <w:p w14:paraId="55B7D6D2" w14:textId="6A8F65B9"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694" w:history="1">
        <w:r w:rsidRPr="005751CF">
          <w:rPr>
            <w:rStyle w:val="Hyperlink"/>
            <w:noProof/>
            <w:lang w:val="pt-BR"/>
          </w:rPr>
          <w:t>13. CASOS ESPECIAIS E SITUAÇÕES ATÍPICAS</w:t>
        </w:r>
        <w:r>
          <w:rPr>
            <w:noProof/>
            <w:webHidden/>
          </w:rPr>
          <w:tab/>
        </w:r>
        <w:r>
          <w:rPr>
            <w:noProof/>
            <w:webHidden/>
          </w:rPr>
          <w:fldChar w:fldCharType="begin"/>
        </w:r>
        <w:r>
          <w:rPr>
            <w:noProof/>
            <w:webHidden/>
          </w:rPr>
          <w:instrText xml:space="preserve"> PAGEREF _Toc232281694 \h </w:instrText>
        </w:r>
        <w:r>
          <w:rPr>
            <w:noProof/>
            <w:webHidden/>
          </w:rPr>
        </w:r>
        <w:r>
          <w:rPr>
            <w:noProof/>
            <w:webHidden/>
          </w:rPr>
          <w:fldChar w:fldCharType="separate"/>
        </w:r>
        <w:r>
          <w:rPr>
            <w:noProof/>
            <w:webHidden/>
          </w:rPr>
          <w:t>64</w:t>
        </w:r>
        <w:r>
          <w:rPr>
            <w:noProof/>
            <w:webHidden/>
          </w:rPr>
          <w:fldChar w:fldCharType="end"/>
        </w:r>
      </w:hyperlink>
    </w:p>
    <w:p w14:paraId="08B91647" w14:textId="629CE854"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95" w:history="1">
        <w:r w:rsidRPr="005751CF">
          <w:rPr>
            <w:rStyle w:val="Hyperlink"/>
            <w:noProof/>
            <w:lang w:val="pt-BR"/>
          </w:rPr>
          <w:t>13.1 Empresa sem Defesa Escrita ou sem Balanço Apresentado</w:t>
        </w:r>
        <w:r>
          <w:rPr>
            <w:noProof/>
            <w:webHidden/>
          </w:rPr>
          <w:tab/>
        </w:r>
        <w:r>
          <w:rPr>
            <w:noProof/>
            <w:webHidden/>
          </w:rPr>
          <w:fldChar w:fldCharType="begin"/>
        </w:r>
        <w:r>
          <w:rPr>
            <w:noProof/>
            <w:webHidden/>
          </w:rPr>
          <w:instrText xml:space="preserve"> PAGEREF _Toc232281695 \h </w:instrText>
        </w:r>
        <w:r>
          <w:rPr>
            <w:noProof/>
            <w:webHidden/>
          </w:rPr>
        </w:r>
        <w:r>
          <w:rPr>
            <w:noProof/>
            <w:webHidden/>
          </w:rPr>
          <w:fldChar w:fldCharType="separate"/>
        </w:r>
        <w:r>
          <w:rPr>
            <w:noProof/>
            <w:webHidden/>
          </w:rPr>
          <w:t>64</w:t>
        </w:r>
        <w:r>
          <w:rPr>
            <w:noProof/>
            <w:webHidden/>
          </w:rPr>
          <w:fldChar w:fldCharType="end"/>
        </w:r>
      </w:hyperlink>
    </w:p>
    <w:p w14:paraId="3F98490E" w14:textId="1BCD6F0B"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96" w:history="1">
        <w:r w:rsidRPr="005751CF">
          <w:rPr>
            <w:rStyle w:val="Hyperlink"/>
            <w:noProof/>
            <w:lang w:val="pt-BR"/>
          </w:rPr>
          <w:t>13.2 Piso Absoluto de R$ 6.000,00 (Empresa Fantasma ou Noteira)</w:t>
        </w:r>
        <w:r>
          <w:rPr>
            <w:noProof/>
            <w:webHidden/>
          </w:rPr>
          <w:tab/>
        </w:r>
        <w:r>
          <w:rPr>
            <w:noProof/>
            <w:webHidden/>
          </w:rPr>
          <w:fldChar w:fldCharType="begin"/>
        </w:r>
        <w:r>
          <w:rPr>
            <w:noProof/>
            <w:webHidden/>
          </w:rPr>
          <w:instrText xml:space="preserve"> PAGEREF _Toc232281696 \h </w:instrText>
        </w:r>
        <w:r>
          <w:rPr>
            <w:noProof/>
            <w:webHidden/>
          </w:rPr>
        </w:r>
        <w:r>
          <w:rPr>
            <w:noProof/>
            <w:webHidden/>
          </w:rPr>
          <w:fldChar w:fldCharType="separate"/>
        </w:r>
        <w:r>
          <w:rPr>
            <w:noProof/>
            <w:webHidden/>
          </w:rPr>
          <w:t>64</w:t>
        </w:r>
        <w:r>
          <w:rPr>
            <w:noProof/>
            <w:webHidden/>
          </w:rPr>
          <w:fldChar w:fldCharType="end"/>
        </w:r>
      </w:hyperlink>
    </w:p>
    <w:p w14:paraId="50377ED1" w14:textId="65175E18"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97" w:history="1">
        <w:r w:rsidRPr="005751CF">
          <w:rPr>
            <w:rStyle w:val="Hyperlink"/>
            <w:noProof/>
            <w:lang w:val="pt-BR"/>
          </w:rPr>
          <w:t>13.3 Estimativa Fundamentada (Art. 20, §1º, III)</w:t>
        </w:r>
        <w:r>
          <w:rPr>
            <w:noProof/>
            <w:webHidden/>
          </w:rPr>
          <w:tab/>
        </w:r>
        <w:r>
          <w:rPr>
            <w:noProof/>
            <w:webHidden/>
          </w:rPr>
          <w:fldChar w:fldCharType="begin"/>
        </w:r>
        <w:r>
          <w:rPr>
            <w:noProof/>
            <w:webHidden/>
          </w:rPr>
          <w:instrText xml:space="preserve"> PAGEREF _Toc232281697 \h </w:instrText>
        </w:r>
        <w:r>
          <w:rPr>
            <w:noProof/>
            <w:webHidden/>
          </w:rPr>
        </w:r>
        <w:r>
          <w:rPr>
            <w:noProof/>
            <w:webHidden/>
          </w:rPr>
          <w:fldChar w:fldCharType="separate"/>
        </w:r>
        <w:r>
          <w:rPr>
            <w:noProof/>
            <w:webHidden/>
          </w:rPr>
          <w:t>64</w:t>
        </w:r>
        <w:r>
          <w:rPr>
            <w:noProof/>
            <w:webHidden/>
          </w:rPr>
          <w:fldChar w:fldCharType="end"/>
        </w:r>
      </w:hyperlink>
    </w:p>
    <w:p w14:paraId="7C0904DE" w14:textId="27A31FA0"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98" w:history="1">
        <w:r w:rsidRPr="005751CF">
          <w:rPr>
            <w:rStyle w:val="Hyperlink"/>
            <w:noProof/>
            <w:lang w:val="pt-BR"/>
          </w:rPr>
          <w:t>13.4 Retroação Anual — Art. 21 (Sem Faturamento no Exercício Anterior)</w:t>
        </w:r>
        <w:r>
          <w:rPr>
            <w:noProof/>
            <w:webHidden/>
          </w:rPr>
          <w:tab/>
        </w:r>
        <w:r>
          <w:rPr>
            <w:noProof/>
            <w:webHidden/>
          </w:rPr>
          <w:fldChar w:fldCharType="begin"/>
        </w:r>
        <w:r>
          <w:rPr>
            <w:noProof/>
            <w:webHidden/>
          </w:rPr>
          <w:instrText xml:space="preserve"> PAGEREF _Toc232281698 \h </w:instrText>
        </w:r>
        <w:r>
          <w:rPr>
            <w:noProof/>
            <w:webHidden/>
          </w:rPr>
        </w:r>
        <w:r>
          <w:rPr>
            <w:noProof/>
            <w:webHidden/>
          </w:rPr>
          <w:fldChar w:fldCharType="separate"/>
        </w:r>
        <w:r>
          <w:rPr>
            <w:noProof/>
            <w:webHidden/>
          </w:rPr>
          <w:t>64</w:t>
        </w:r>
        <w:r>
          <w:rPr>
            <w:noProof/>
            <w:webHidden/>
          </w:rPr>
          <w:fldChar w:fldCharType="end"/>
        </w:r>
      </w:hyperlink>
    </w:p>
    <w:p w14:paraId="010CBCE7" w14:textId="19D59632"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699" w:history="1">
        <w:r w:rsidRPr="005751CF">
          <w:rPr>
            <w:rStyle w:val="Hyperlink"/>
            <w:noProof/>
            <w:lang w:val="pt-BR"/>
          </w:rPr>
          <w:t>13.5 Sucessão Empresarial (Art. 4º, Lei nº 12.846/2013)</w:t>
        </w:r>
        <w:r>
          <w:rPr>
            <w:noProof/>
            <w:webHidden/>
          </w:rPr>
          <w:tab/>
        </w:r>
        <w:r>
          <w:rPr>
            <w:noProof/>
            <w:webHidden/>
          </w:rPr>
          <w:fldChar w:fldCharType="begin"/>
        </w:r>
        <w:r>
          <w:rPr>
            <w:noProof/>
            <w:webHidden/>
          </w:rPr>
          <w:instrText xml:space="preserve"> PAGEREF _Toc232281699 \h </w:instrText>
        </w:r>
        <w:r>
          <w:rPr>
            <w:noProof/>
            <w:webHidden/>
          </w:rPr>
        </w:r>
        <w:r>
          <w:rPr>
            <w:noProof/>
            <w:webHidden/>
          </w:rPr>
          <w:fldChar w:fldCharType="separate"/>
        </w:r>
        <w:r>
          <w:rPr>
            <w:noProof/>
            <w:webHidden/>
          </w:rPr>
          <w:t>65</w:t>
        </w:r>
        <w:r>
          <w:rPr>
            <w:noProof/>
            <w:webHidden/>
          </w:rPr>
          <w:fldChar w:fldCharType="end"/>
        </w:r>
      </w:hyperlink>
    </w:p>
    <w:p w14:paraId="60B78DF5" w14:textId="52885FE1"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700" w:history="1">
        <w:r w:rsidRPr="005751CF">
          <w:rPr>
            <w:rStyle w:val="Hyperlink"/>
            <w:noProof/>
            <w:lang w:val="pt-BR"/>
          </w:rPr>
          <w:t>13.6 Grupo Econômico (Art. 20, §2º, Decreto nº 11.129/2022)</w:t>
        </w:r>
        <w:r>
          <w:rPr>
            <w:noProof/>
            <w:webHidden/>
          </w:rPr>
          <w:tab/>
        </w:r>
        <w:r>
          <w:rPr>
            <w:noProof/>
            <w:webHidden/>
          </w:rPr>
          <w:fldChar w:fldCharType="begin"/>
        </w:r>
        <w:r>
          <w:rPr>
            <w:noProof/>
            <w:webHidden/>
          </w:rPr>
          <w:instrText xml:space="preserve"> PAGEREF _Toc232281700 \h </w:instrText>
        </w:r>
        <w:r>
          <w:rPr>
            <w:noProof/>
            <w:webHidden/>
          </w:rPr>
        </w:r>
        <w:r>
          <w:rPr>
            <w:noProof/>
            <w:webHidden/>
          </w:rPr>
          <w:fldChar w:fldCharType="separate"/>
        </w:r>
        <w:r>
          <w:rPr>
            <w:noProof/>
            <w:webHidden/>
          </w:rPr>
          <w:t>65</w:t>
        </w:r>
        <w:r>
          <w:rPr>
            <w:noProof/>
            <w:webHidden/>
          </w:rPr>
          <w:fldChar w:fldCharType="end"/>
        </w:r>
      </w:hyperlink>
    </w:p>
    <w:p w14:paraId="7CCDD801" w14:textId="42A94DD7"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701" w:history="1">
        <w:r w:rsidRPr="005751CF">
          <w:rPr>
            <w:rStyle w:val="Hyperlink"/>
            <w:noProof/>
          </w:rPr>
          <w:t>14. ESTUDOS DE CASO COMENTADOS</w:t>
        </w:r>
        <w:r>
          <w:rPr>
            <w:noProof/>
            <w:webHidden/>
          </w:rPr>
          <w:tab/>
        </w:r>
        <w:r>
          <w:rPr>
            <w:noProof/>
            <w:webHidden/>
          </w:rPr>
          <w:fldChar w:fldCharType="begin"/>
        </w:r>
        <w:r>
          <w:rPr>
            <w:noProof/>
            <w:webHidden/>
          </w:rPr>
          <w:instrText xml:space="preserve"> PAGEREF _Toc232281701 \h </w:instrText>
        </w:r>
        <w:r>
          <w:rPr>
            <w:noProof/>
            <w:webHidden/>
          </w:rPr>
        </w:r>
        <w:r>
          <w:rPr>
            <w:noProof/>
            <w:webHidden/>
          </w:rPr>
          <w:fldChar w:fldCharType="separate"/>
        </w:r>
        <w:r>
          <w:rPr>
            <w:noProof/>
            <w:webHidden/>
          </w:rPr>
          <w:t>66</w:t>
        </w:r>
        <w:r>
          <w:rPr>
            <w:noProof/>
            <w:webHidden/>
          </w:rPr>
          <w:fldChar w:fldCharType="end"/>
        </w:r>
      </w:hyperlink>
    </w:p>
    <w:p w14:paraId="7FE48829" w14:textId="7324945A"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702" w:history="1">
        <w:r w:rsidRPr="005751CF">
          <w:rPr>
            <w:rStyle w:val="Hyperlink"/>
            <w:noProof/>
            <w:lang w:val="pt-BR"/>
          </w:rPr>
          <w:t>14.1 Caso I — Empresa Alimentos Sabor SA: Fraude em Fiscalização Tributária</w:t>
        </w:r>
        <w:r>
          <w:rPr>
            <w:noProof/>
            <w:webHidden/>
          </w:rPr>
          <w:tab/>
        </w:r>
        <w:r>
          <w:rPr>
            <w:noProof/>
            <w:webHidden/>
          </w:rPr>
          <w:fldChar w:fldCharType="begin"/>
        </w:r>
        <w:r>
          <w:rPr>
            <w:noProof/>
            <w:webHidden/>
          </w:rPr>
          <w:instrText xml:space="preserve"> PAGEREF _Toc232281702 \h </w:instrText>
        </w:r>
        <w:r>
          <w:rPr>
            <w:noProof/>
            <w:webHidden/>
          </w:rPr>
        </w:r>
        <w:r>
          <w:rPr>
            <w:noProof/>
            <w:webHidden/>
          </w:rPr>
          <w:fldChar w:fldCharType="separate"/>
        </w:r>
        <w:r>
          <w:rPr>
            <w:noProof/>
            <w:webHidden/>
          </w:rPr>
          <w:t>66</w:t>
        </w:r>
        <w:r>
          <w:rPr>
            <w:noProof/>
            <w:webHidden/>
          </w:rPr>
          <w:fldChar w:fldCharType="end"/>
        </w:r>
      </w:hyperlink>
    </w:p>
    <w:p w14:paraId="7D487903" w14:textId="33333758"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703" w:history="1">
        <w:r w:rsidRPr="005751CF">
          <w:rPr>
            <w:rStyle w:val="Hyperlink"/>
            <w:noProof/>
            <w:lang w:val="pt-BR"/>
          </w:rPr>
          <w:t>14.2 Caso II — Mesmo Cenário, Vantagem Auferida Integral (Piso Forçado)</w:t>
        </w:r>
        <w:r>
          <w:rPr>
            <w:noProof/>
            <w:webHidden/>
          </w:rPr>
          <w:tab/>
        </w:r>
        <w:r>
          <w:rPr>
            <w:noProof/>
            <w:webHidden/>
          </w:rPr>
          <w:fldChar w:fldCharType="begin"/>
        </w:r>
        <w:r>
          <w:rPr>
            <w:noProof/>
            <w:webHidden/>
          </w:rPr>
          <w:instrText xml:space="preserve"> PAGEREF _Toc232281703 \h </w:instrText>
        </w:r>
        <w:r>
          <w:rPr>
            <w:noProof/>
            <w:webHidden/>
          </w:rPr>
        </w:r>
        <w:r>
          <w:rPr>
            <w:noProof/>
            <w:webHidden/>
          </w:rPr>
          <w:fldChar w:fldCharType="separate"/>
        </w:r>
        <w:r>
          <w:rPr>
            <w:noProof/>
            <w:webHidden/>
          </w:rPr>
          <w:t>67</w:t>
        </w:r>
        <w:r>
          <w:rPr>
            <w:noProof/>
            <w:webHidden/>
          </w:rPr>
          <w:fldChar w:fldCharType="end"/>
        </w:r>
      </w:hyperlink>
    </w:p>
    <w:p w14:paraId="60576C7D" w14:textId="596711CC"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704" w:history="1">
        <w:r w:rsidRPr="005751CF">
          <w:rPr>
            <w:rStyle w:val="Hyperlink"/>
            <w:noProof/>
            <w:lang w:val="pt-BR"/>
          </w:rPr>
          <w:t>14.3 Caso III — Empresa Cítrica: Sem Defesa, Empresa Fantasma</w:t>
        </w:r>
        <w:r>
          <w:rPr>
            <w:noProof/>
            <w:webHidden/>
          </w:rPr>
          <w:tab/>
        </w:r>
        <w:r>
          <w:rPr>
            <w:noProof/>
            <w:webHidden/>
          </w:rPr>
          <w:fldChar w:fldCharType="begin"/>
        </w:r>
        <w:r>
          <w:rPr>
            <w:noProof/>
            <w:webHidden/>
          </w:rPr>
          <w:instrText xml:space="preserve"> PAGEREF _Toc232281704 \h </w:instrText>
        </w:r>
        <w:r>
          <w:rPr>
            <w:noProof/>
            <w:webHidden/>
          </w:rPr>
        </w:r>
        <w:r>
          <w:rPr>
            <w:noProof/>
            <w:webHidden/>
          </w:rPr>
          <w:fldChar w:fldCharType="separate"/>
        </w:r>
        <w:r>
          <w:rPr>
            <w:noProof/>
            <w:webHidden/>
          </w:rPr>
          <w:t>67</w:t>
        </w:r>
        <w:r>
          <w:rPr>
            <w:noProof/>
            <w:webHidden/>
          </w:rPr>
          <w:fldChar w:fldCharType="end"/>
        </w:r>
      </w:hyperlink>
    </w:p>
    <w:p w14:paraId="14E9CFC1" w14:textId="662CBE9C" w:rsidR="00126BBB" w:rsidRDefault="00126BBB">
      <w:pPr>
        <w:pStyle w:val="Sumrio2"/>
        <w:tabs>
          <w:tab w:val="right" w:leader="dot" w:pos="9536"/>
        </w:tabs>
        <w:rPr>
          <w:rFonts w:asciiTheme="minorHAnsi" w:hAnsiTheme="minorHAnsi"/>
          <w:noProof/>
          <w:color w:val="auto"/>
          <w:kern w:val="2"/>
          <w:sz w:val="24"/>
          <w:szCs w:val="24"/>
          <w:lang w:val="pt-BR" w:eastAsia="pt-BR"/>
          <w14:ligatures w14:val="standardContextual"/>
        </w:rPr>
      </w:pPr>
      <w:hyperlink w:anchor="_Toc232281705" w:history="1">
        <w:r w:rsidRPr="005751CF">
          <w:rPr>
            <w:rStyle w:val="Hyperlink"/>
            <w:noProof/>
            <w:lang w:val="pt-BR"/>
          </w:rPr>
          <w:t>14.4 Caso IV — Empresa Gasparzinho: Estimativa Fundamentada</w:t>
        </w:r>
        <w:r>
          <w:rPr>
            <w:noProof/>
            <w:webHidden/>
          </w:rPr>
          <w:tab/>
        </w:r>
        <w:r>
          <w:rPr>
            <w:noProof/>
            <w:webHidden/>
          </w:rPr>
          <w:fldChar w:fldCharType="begin"/>
        </w:r>
        <w:r>
          <w:rPr>
            <w:noProof/>
            <w:webHidden/>
          </w:rPr>
          <w:instrText xml:space="preserve"> PAGEREF _Toc232281705 \h </w:instrText>
        </w:r>
        <w:r>
          <w:rPr>
            <w:noProof/>
            <w:webHidden/>
          </w:rPr>
        </w:r>
        <w:r>
          <w:rPr>
            <w:noProof/>
            <w:webHidden/>
          </w:rPr>
          <w:fldChar w:fldCharType="separate"/>
        </w:r>
        <w:r>
          <w:rPr>
            <w:noProof/>
            <w:webHidden/>
          </w:rPr>
          <w:t>68</w:t>
        </w:r>
        <w:r>
          <w:rPr>
            <w:noProof/>
            <w:webHidden/>
          </w:rPr>
          <w:fldChar w:fldCharType="end"/>
        </w:r>
      </w:hyperlink>
    </w:p>
    <w:p w14:paraId="68D3D882" w14:textId="5CD0C1CD" w:rsidR="00126BBB" w:rsidRDefault="00126BBB">
      <w:pPr>
        <w:pStyle w:val="Sumrio1"/>
        <w:tabs>
          <w:tab w:val="right" w:leader="dot" w:pos="9536"/>
        </w:tabs>
        <w:rPr>
          <w:rFonts w:asciiTheme="minorHAnsi" w:hAnsiTheme="minorHAnsi"/>
          <w:noProof/>
          <w:color w:val="auto"/>
          <w:kern w:val="2"/>
          <w:sz w:val="24"/>
          <w:szCs w:val="24"/>
          <w:lang w:val="pt-BR" w:eastAsia="pt-BR"/>
          <w14:ligatures w14:val="standardContextual"/>
        </w:rPr>
      </w:pPr>
      <w:hyperlink w:anchor="_Toc232281706" w:history="1">
        <w:r w:rsidRPr="005751CF">
          <w:rPr>
            <w:rStyle w:val="Hyperlink"/>
            <w:noProof/>
            <w:lang w:val="pt-BR"/>
          </w:rPr>
          <w:t>15. BIBLIOGRAFIA</w:t>
        </w:r>
        <w:r>
          <w:rPr>
            <w:noProof/>
            <w:webHidden/>
          </w:rPr>
          <w:tab/>
        </w:r>
        <w:r>
          <w:rPr>
            <w:noProof/>
            <w:webHidden/>
          </w:rPr>
          <w:fldChar w:fldCharType="begin"/>
        </w:r>
        <w:r>
          <w:rPr>
            <w:noProof/>
            <w:webHidden/>
          </w:rPr>
          <w:instrText xml:space="preserve"> PAGEREF _Toc232281706 \h </w:instrText>
        </w:r>
        <w:r>
          <w:rPr>
            <w:noProof/>
            <w:webHidden/>
          </w:rPr>
        </w:r>
        <w:r>
          <w:rPr>
            <w:noProof/>
            <w:webHidden/>
          </w:rPr>
          <w:fldChar w:fldCharType="separate"/>
        </w:r>
        <w:r>
          <w:rPr>
            <w:noProof/>
            <w:webHidden/>
          </w:rPr>
          <w:t>69</w:t>
        </w:r>
        <w:r>
          <w:rPr>
            <w:noProof/>
            <w:webHidden/>
          </w:rPr>
          <w:fldChar w:fldCharType="end"/>
        </w:r>
      </w:hyperlink>
    </w:p>
    <w:p w14:paraId="035C3D54" w14:textId="2225D250" w:rsidR="00A25DE9" w:rsidRDefault="00A25DE9" w:rsidP="00A25DE9">
      <w:pPr>
        <w:rPr>
          <w:noProof/>
        </w:rPr>
      </w:pPr>
      <w:r>
        <w:rPr>
          <w:noProof/>
        </w:rPr>
        <w:fldChar w:fldCharType="end"/>
      </w:r>
    </w:p>
    <w:p w14:paraId="602926AD" w14:textId="77777777" w:rsidR="00A25DE9" w:rsidRDefault="00A25DE9">
      <w:pPr>
        <w:rPr>
          <w:noProof/>
        </w:rPr>
      </w:pPr>
      <w:r>
        <w:rPr>
          <w:noProof/>
        </w:rPr>
        <w:br w:type="page"/>
      </w:r>
    </w:p>
    <w:tbl>
      <w:tblPr>
        <w:tblStyle w:val="Tabelacomgrade"/>
        <w:tblW w:w="0" w:type="auto"/>
        <w:tblLook w:val="04A0" w:firstRow="1" w:lastRow="0" w:firstColumn="1" w:lastColumn="0" w:noHBand="0" w:noVBand="1"/>
      </w:tblPr>
      <w:tblGrid>
        <w:gridCol w:w="9405"/>
      </w:tblGrid>
      <w:tr w:rsidR="00D62888" w14:paraId="723A7CA0" w14:textId="77777777">
        <w:tc>
          <w:tcPr>
            <w:tcW w:w="9405" w:type="dxa"/>
            <w:shd w:val="clear" w:color="auto" w:fill="00205B"/>
          </w:tcPr>
          <w:p w14:paraId="04A96954" w14:textId="77777777" w:rsidR="00D62888" w:rsidRDefault="008632C7">
            <w:pPr>
              <w:pStyle w:val="Ttulo1"/>
              <w:ind w:left="170"/>
            </w:pPr>
            <w:bookmarkStart w:id="0" w:name="_Toc232281540"/>
            <w:r>
              <w:rPr>
                <w:color w:val="FFFFFF"/>
                <w:sz w:val="26"/>
              </w:rPr>
              <w:lastRenderedPageBreak/>
              <w:t>APRESENTAÇÃO</w:t>
            </w:r>
            <w:bookmarkEnd w:id="0"/>
          </w:p>
        </w:tc>
      </w:tr>
    </w:tbl>
    <w:p w14:paraId="48CC0068" w14:textId="77777777" w:rsidR="00D62888" w:rsidRDefault="00D62888"/>
    <w:p w14:paraId="61C2F0A7" w14:textId="77777777" w:rsidR="005E77F8" w:rsidRPr="005E77F8" w:rsidRDefault="005E77F8" w:rsidP="005E77F8">
      <w:pPr>
        <w:spacing w:after="80"/>
        <w:jc w:val="both"/>
        <w:rPr>
          <w:lang w:val="pt-BR"/>
        </w:rPr>
      </w:pPr>
      <w:r w:rsidRPr="005E77F8">
        <w:rPr>
          <w:lang w:val="pt-BR"/>
        </w:rPr>
        <w:t>A responsabilização administrativa da pessoa jurídica por atos de corrupção é, simultaneamente, um instrumento de política pública e uma exigência de precisão técnica. A Lei nº 12.846/2013 — a Lei Anticorrupção — inaugurou no ordenamento jurídico brasileiro um regime de responsabilidade objetiva da empresa, deslocando o eixo punitivo da pessoa natural do corruptor para a organização que se beneficia do ato ilícito. Esse deslocamento não é apenas dogmático: ele reflete a compreensão, solidamente documentada pela ciência econômica contemporânea, de que a corrupção corporativa distorce mercados, inverte mecanismos de seleção competitiva e produz danos sistêmicos que transcendem o episódio individual investigado.</w:t>
      </w:r>
    </w:p>
    <w:p w14:paraId="0E972E8E" w14:textId="7AD2A148" w:rsidR="005E77F8" w:rsidRPr="005E77F8" w:rsidRDefault="005E77F8" w:rsidP="005E77F8">
      <w:pPr>
        <w:spacing w:after="80"/>
        <w:jc w:val="both"/>
        <w:rPr>
          <w:lang w:val="pt-BR"/>
        </w:rPr>
      </w:pPr>
      <w:r w:rsidRPr="005E77F8">
        <w:rPr>
          <w:lang w:val="pt-BR"/>
        </w:rPr>
        <w:t xml:space="preserve">O Processo Administrativo de Responsabilização </w:t>
      </w:r>
      <w:r>
        <w:rPr>
          <w:lang w:val="pt-BR"/>
        </w:rPr>
        <w:t>(</w:t>
      </w:r>
      <w:r w:rsidRPr="005E77F8">
        <w:rPr>
          <w:lang w:val="pt-BR"/>
        </w:rPr>
        <w:t>PAR</w:t>
      </w:r>
      <w:r>
        <w:rPr>
          <w:lang w:val="pt-BR"/>
        </w:rPr>
        <w:t>)</w:t>
      </w:r>
      <w:r w:rsidRPr="005E77F8">
        <w:rPr>
          <w:lang w:val="pt-BR"/>
        </w:rPr>
        <w:t xml:space="preserve"> é o instrumento por meio do qual esse regime se realiza concretamente. Seu resultado central é a dosimetria da multa pecuniária: uma operação técnico-jurídica que traduz em cifra precisa o grau de reprovabilidade da conduta apurada, ponderando faturamento, vantagens auferidas, agravantes, atenuantes e limites legais. Executada corretamente, ela espelha não apenas os fatos do caso concreto, mas também os fundamentos que justificam a própria existência da lei.</w:t>
      </w:r>
    </w:p>
    <w:p w14:paraId="58E1C90A" w14:textId="5712FB46" w:rsidR="005E77F8" w:rsidRPr="005E77F8" w:rsidRDefault="005E77F8" w:rsidP="005E77F8">
      <w:pPr>
        <w:spacing w:after="80"/>
        <w:jc w:val="both"/>
        <w:rPr>
          <w:lang w:val="pt-BR"/>
        </w:rPr>
      </w:pPr>
      <w:r w:rsidRPr="005E77F8">
        <w:rPr>
          <w:lang w:val="pt-BR"/>
        </w:rPr>
        <w:t>Este Manual foi concebido para que o operador do PAR</w:t>
      </w:r>
      <w:r>
        <w:rPr>
          <w:lang w:val="pt-BR"/>
        </w:rPr>
        <w:t>,</w:t>
      </w:r>
      <w:r w:rsidRPr="005E77F8">
        <w:rPr>
          <w:lang w:val="pt-BR"/>
        </w:rPr>
        <w:t xml:space="preserve"> o servidor responsável por instruir, julgar ou revisar o processo</w:t>
      </w:r>
      <w:r>
        <w:rPr>
          <w:lang w:val="pt-BR"/>
        </w:rPr>
        <w:t>,</w:t>
      </w:r>
      <w:r w:rsidRPr="005E77F8">
        <w:rPr>
          <w:lang w:val="pt-BR"/>
        </w:rPr>
        <w:t xml:space="preserve"> compreenda esses dois planos de forma integrada. A Parte I expõe os fundamentos teóricos da lei: o fenômeno econômico da corrupção e suas distorções documentadas; a trajetória normativa internacional que desembocou na Lei nº 12.846/2013, do FCPA norte-americano de 1977 à Convenção da OCDE de 1997 e ao </w:t>
      </w:r>
      <w:proofErr w:type="spellStart"/>
      <w:r w:rsidRPr="005E77F8">
        <w:rPr>
          <w:i/>
          <w:iCs/>
          <w:lang w:val="pt-BR"/>
        </w:rPr>
        <w:t>Bribery</w:t>
      </w:r>
      <w:proofErr w:type="spellEnd"/>
      <w:r w:rsidRPr="005E77F8">
        <w:rPr>
          <w:i/>
          <w:iCs/>
          <w:lang w:val="pt-BR"/>
        </w:rPr>
        <w:t xml:space="preserve"> </w:t>
      </w:r>
      <w:proofErr w:type="spellStart"/>
      <w:r w:rsidRPr="005E77F8">
        <w:rPr>
          <w:i/>
          <w:iCs/>
          <w:lang w:val="pt-BR"/>
        </w:rPr>
        <w:t>Act</w:t>
      </w:r>
      <w:proofErr w:type="spellEnd"/>
      <w:r w:rsidRPr="005E77F8">
        <w:rPr>
          <w:lang w:val="pt-BR"/>
        </w:rPr>
        <w:t xml:space="preserve"> britânico de 2010; os sujeitos alcançados e as hipóteses de sucessão e desconsideração da personalidade jurídica; a tipologia dos atos lesivos do art. 5º e suas implicações </w:t>
      </w:r>
      <w:r w:rsidR="000A5CA3" w:rsidRPr="005E77F8">
        <w:rPr>
          <w:lang w:val="pt-BR"/>
        </w:rPr>
        <w:t>dosimétricas</w:t>
      </w:r>
      <w:r w:rsidRPr="005E77F8">
        <w:rPr>
          <w:lang w:val="pt-BR"/>
        </w:rPr>
        <w:t>; o rito processual completo, da admissibilidade ao julgamento; o regime recursal; o acordo de leniência e sua interação com a dosimetria; e os cadastros nacionais de sanções. A Parte II traduz esse arcabouço em procedimento operacional: apresenta, etapa por etapa, a metodologia de cálculo da multa e da publicação extraordinária conforme o Decreto nº 11.129/2022, com fórmulas, tabelas legais, fluxos de decisão, casos especiais e quatro estudos de caso comentados com memória de cálculo completa.</w:t>
      </w:r>
    </w:p>
    <w:p w14:paraId="68EA5B19" w14:textId="4CF8011D" w:rsidR="005E77F8" w:rsidRPr="005E77F8" w:rsidRDefault="005E77F8" w:rsidP="005E77F8">
      <w:pPr>
        <w:spacing w:after="80"/>
        <w:jc w:val="both"/>
        <w:rPr>
          <w:lang w:val="pt-BR"/>
        </w:rPr>
      </w:pPr>
      <w:r w:rsidRPr="005E77F8">
        <w:rPr>
          <w:lang w:val="pt-BR"/>
        </w:rPr>
        <w:t>A Calculadora de Multa PAR, ferramenta desenvolvida pela Corregedoria da Receita Federal do Brasil, automatiza o percurso descrito na Parte II. Mas nenhuma ferramenta substitui o julgamento fundamentado. A dosimetria da multa não é exercício aritmético: cada agravante e cada atenuante traduzem, em percentual, uma valoração jurídica sobre a gravidade da conduta, a postura da empresa durante o processo e o impacto concreto do ato lesivo sobre a administração pública. Aplicar percentuais sem compreender a razão que os sustenta é incorrer exatamente no risco que a responsabilidade objetiva buscou afastar</w:t>
      </w:r>
      <w:r w:rsidR="00DD2D91">
        <w:rPr>
          <w:lang w:val="pt-BR"/>
        </w:rPr>
        <w:t>:</w:t>
      </w:r>
      <w:r w:rsidRPr="005E77F8">
        <w:rPr>
          <w:lang w:val="pt-BR"/>
        </w:rPr>
        <w:t xml:space="preserve"> o da punição mecânica, despida de proporcionalidade.</w:t>
      </w:r>
    </w:p>
    <w:p w14:paraId="49CA3B39" w14:textId="3EE16AB3" w:rsidR="00C60792" w:rsidRPr="00C60792" w:rsidRDefault="005E77F8" w:rsidP="005E77F8">
      <w:pPr>
        <w:spacing w:after="80"/>
        <w:jc w:val="both"/>
        <w:rPr>
          <w:b/>
          <w:color w:val="00205B"/>
          <w:sz w:val="52"/>
          <w:lang w:val="pt-BR"/>
        </w:rPr>
      </w:pPr>
      <w:r w:rsidRPr="005E77F8">
        <w:rPr>
          <w:lang w:val="pt-BR"/>
        </w:rPr>
        <w:t>Por isso, recomenda-se a leitura integral da Parte I antes de utilizar a ferramenta descrita na Parte II. O operador que conhece a teoria aplica a calculadora com o necessário juízo crítico. Aquele que conhece apenas a mecânica opera no escuro.</w:t>
      </w:r>
      <w:r w:rsidR="00C60792">
        <w:rPr>
          <w:b/>
          <w:color w:val="00205B"/>
          <w:sz w:val="52"/>
          <w:lang w:val="pt-BR"/>
        </w:rPr>
        <w:br w:type="page"/>
      </w:r>
    </w:p>
    <w:p w14:paraId="6E4ECF33" w14:textId="77777777" w:rsidR="00C60792" w:rsidRDefault="00C60792">
      <w:pPr>
        <w:spacing w:before="2400"/>
        <w:jc w:val="center"/>
        <w:rPr>
          <w:b/>
          <w:color w:val="00205B"/>
          <w:sz w:val="52"/>
          <w:lang w:val="pt-BR"/>
        </w:rPr>
      </w:pPr>
    </w:p>
    <w:p w14:paraId="606FBB08" w14:textId="77777777" w:rsidR="00D62888" w:rsidRPr="00986728" w:rsidRDefault="008632C7">
      <w:pPr>
        <w:pStyle w:val="Ttulo1"/>
        <w:spacing w:before="2400"/>
        <w:jc w:val="center"/>
        <w:rPr>
          <w:lang w:val="pt-BR"/>
        </w:rPr>
      </w:pPr>
      <w:bookmarkStart w:id="1" w:name="_Toc232281541"/>
      <w:r w:rsidRPr="00986728">
        <w:rPr>
          <w:color w:val="00205B"/>
          <w:sz w:val="52"/>
          <w:lang w:val="pt-BR"/>
        </w:rPr>
        <w:t>PARTE I</w:t>
      </w:r>
      <w:bookmarkEnd w:id="1"/>
    </w:p>
    <w:tbl>
      <w:tblPr>
        <w:tblW w:w="0" w:type="auto"/>
        <w:jc w:val="center"/>
        <w:tblLook w:val="04A0" w:firstRow="1" w:lastRow="0" w:firstColumn="1" w:lastColumn="0" w:noHBand="0" w:noVBand="1"/>
      </w:tblPr>
      <w:tblGrid>
        <w:gridCol w:w="5669"/>
      </w:tblGrid>
      <w:tr w:rsidR="00D62888" w:rsidRPr="009355AB" w14:paraId="40169193" w14:textId="77777777">
        <w:trPr>
          <w:jc w:val="center"/>
        </w:trPr>
        <w:tc>
          <w:tcPr>
            <w:tcW w:w="5669" w:type="dxa"/>
            <w:shd w:val="clear" w:color="auto" w:fill="64A70B"/>
          </w:tcPr>
          <w:p w14:paraId="39670423" w14:textId="77777777" w:rsidR="00D62888" w:rsidRPr="00986728" w:rsidRDefault="008632C7">
            <w:pPr>
              <w:rPr>
                <w:lang w:val="pt-BR"/>
              </w:rPr>
            </w:pPr>
            <w:r w:rsidRPr="00986728">
              <w:rPr>
                <w:lang w:val="pt-BR"/>
              </w:rPr>
              <w:t xml:space="preserve"> </w:t>
            </w:r>
          </w:p>
        </w:tc>
      </w:tr>
    </w:tbl>
    <w:p w14:paraId="3CDB8C98" w14:textId="77777777" w:rsidR="00D62888" w:rsidRDefault="008632C7">
      <w:pPr>
        <w:spacing w:before="400"/>
        <w:jc w:val="center"/>
      </w:pPr>
      <w:proofErr w:type="spellStart"/>
      <w:r>
        <w:rPr>
          <w:i/>
          <w:color w:val="1D3A78"/>
          <w:sz w:val="26"/>
        </w:rPr>
        <w:t>Fundamentos</w:t>
      </w:r>
      <w:proofErr w:type="spellEnd"/>
      <w:r>
        <w:rPr>
          <w:i/>
          <w:color w:val="1D3A78"/>
          <w:sz w:val="26"/>
        </w:rPr>
        <w:t xml:space="preserve"> </w:t>
      </w:r>
      <w:proofErr w:type="spellStart"/>
      <w:r>
        <w:rPr>
          <w:i/>
          <w:color w:val="1D3A78"/>
          <w:sz w:val="26"/>
        </w:rPr>
        <w:t>Teóricos</w:t>
      </w:r>
      <w:proofErr w:type="spellEnd"/>
      <w:r>
        <w:rPr>
          <w:i/>
          <w:color w:val="1D3A78"/>
          <w:sz w:val="26"/>
        </w:rPr>
        <w:t xml:space="preserve"> do PAR</w:t>
      </w:r>
    </w:p>
    <w:p w14:paraId="4DAD750A" w14:textId="77777777" w:rsidR="00D62888" w:rsidRDefault="008632C7">
      <w:r>
        <w:br w:type="page"/>
      </w:r>
    </w:p>
    <w:tbl>
      <w:tblPr>
        <w:tblStyle w:val="Tabelacomgrade"/>
        <w:tblW w:w="0" w:type="auto"/>
        <w:tblLook w:val="04A0" w:firstRow="1" w:lastRow="0" w:firstColumn="1" w:lastColumn="0" w:noHBand="0" w:noVBand="1"/>
      </w:tblPr>
      <w:tblGrid>
        <w:gridCol w:w="9405"/>
      </w:tblGrid>
      <w:tr w:rsidR="00D62888" w:rsidRPr="009355AB" w14:paraId="6A228E59" w14:textId="77777777">
        <w:tc>
          <w:tcPr>
            <w:tcW w:w="9405" w:type="dxa"/>
            <w:shd w:val="clear" w:color="auto" w:fill="00205B"/>
          </w:tcPr>
          <w:p w14:paraId="126FE7F6" w14:textId="77777777" w:rsidR="00D62888" w:rsidRPr="00C60792" w:rsidRDefault="008632C7">
            <w:pPr>
              <w:pStyle w:val="Ttulo1"/>
              <w:ind w:left="170"/>
              <w:rPr>
                <w:lang w:val="pt-BR"/>
              </w:rPr>
            </w:pPr>
            <w:bookmarkStart w:id="2" w:name="_Toc232281542"/>
            <w:r>
              <w:rPr>
                <w:color w:val="FFFFFF"/>
                <w:sz w:val="26"/>
                <w:lang w:val="pt-BR"/>
              </w:rPr>
              <w:lastRenderedPageBreak/>
              <w:t>1. A CORRUPÇÃO E SUAS DISTORÇÕES</w:t>
            </w:r>
            <w:bookmarkEnd w:id="2"/>
          </w:p>
        </w:tc>
      </w:tr>
    </w:tbl>
    <w:p w14:paraId="4ABBDF32" w14:textId="77777777" w:rsidR="00D62888" w:rsidRPr="00C60792" w:rsidRDefault="00D62888">
      <w:pPr>
        <w:rPr>
          <w:lang w:val="pt-BR"/>
        </w:rPr>
      </w:pPr>
    </w:p>
    <w:p w14:paraId="246E6C77" w14:textId="77777777" w:rsidR="00615D92" w:rsidRPr="00CC4E05" w:rsidRDefault="00615D92" w:rsidP="00061EBF">
      <w:pPr>
        <w:spacing w:before="240" w:after="80"/>
        <w:rPr>
          <w:b/>
          <w:bCs/>
          <w:color w:val="1D3A78"/>
          <w:sz w:val="23"/>
          <w:lang w:val="pt-BR"/>
        </w:rPr>
      </w:pPr>
      <w:r>
        <w:rPr>
          <w:b/>
          <w:bCs/>
          <w:color w:val="1D3A78"/>
          <w:sz w:val="23"/>
          <w:lang w:val="pt-BR"/>
        </w:rPr>
        <w:t>Introdução: a corrupção como fenômeno econômico e jurídico</w:t>
      </w:r>
    </w:p>
    <w:p w14:paraId="3B43C8E7" w14:textId="77777777" w:rsidR="00615D92" w:rsidRPr="00615D92" w:rsidRDefault="00615D92" w:rsidP="00744799">
      <w:pPr>
        <w:spacing w:after="80"/>
        <w:jc w:val="both"/>
        <w:rPr>
          <w:lang w:val="pt-BR"/>
        </w:rPr>
      </w:pPr>
      <w:r>
        <w:rPr>
          <w:lang w:val="pt-BR"/>
        </w:rPr>
        <w:t xml:space="preserve">Compreender a finalidade da Lei Anticorrupção exige, antes, compreender o mal que ela combate. Durante décadas, parte relevante da literatura econômica sustentou que a corrupção poderia desempenhar um papel funcional nas economias em desenvolvimento: a propina seria um mecanismo informal de agilização burocrática — o chamado </w:t>
      </w:r>
      <w:proofErr w:type="spellStart"/>
      <w:r>
        <w:rPr>
          <w:i/>
          <w:iCs/>
          <w:lang w:val="pt-BR"/>
        </w:rPr>
        <w:t>grease</w:t>
      </w:r>
      <w:proofErr w:type="spellEnd"/>
      <w:r>
        <w:rPr>
          <w:i/>
          <w:iCs/>
          <w:lang w:val="pt-BR"/>
        </w:rPr>
        <w:t xml:space="preserve"> </w:t>
      </w:r>
      <w:proofErr w:type="spellStart"/>
      <w:r>
        <w:rPr>
          <w:i/>
          <w:iCs/>
          <w:lang w:val="pt-BR"/>
        </w:rPr>
        <w:t>the</w:t>
      </w:r>
      <w:proofErr w:type="spellEnd"/>
      <w:r>
        <w:rPr>
          <w:i/>
          <w:iCs/>
          <w:lang w:val="pt-BR"/>
        </w:rPr>
        <w:t xml:space="preserve"> </w:t>
      </w:r>
      <w:proofErr w:type="spellStart"/>
      <w:r>
        <w:rPr>
          <w:i/>
          <w:iCs/>
          <w:lang w:val="pt-BR"/>
        </w:rPr>
        <w:t>wheels</w:t>
      </w:r>
      <w:proofErr w:type="spellEnd"/>
      <w:r>
        <w:rPr>
          <w:lang w:val="pt-BR"/>
        </w:rPr>
        <w:t xml:space="preserve"> ("untar as rodas"). Essa tese, associada originalmente aos trabalhos de </w:t>
      </w:r>
      <w:proofErr w:type="spellStart"/>
      <w:r>
        <w:rPr>
          <w:lang w:val="pt-BR"/>
        </w:rPr>
        <w:t>Leff</w:t>
      </w:r>
      <w:proofErr w:type="spellEnd"/>
      <w:r>
        <w:rPr>
          <w:lang w:val="pt-BR"/>
        </w:rPr>
        <w:t xml:space="preserve"> (1964), Huntington (1968) e </w:t>
      </w:r>
      <w:proofErr w:type="spellStart"/>
      <w:r>
        <w:rPr>
          <w:lang w:val="pt-BR"/>
        </w:rPr>
        <w:t>Leys</w:t>
      </w:r>
      <w:proofErr w:type="spellEnd"/>
      <w:r>
        <w:rPr>
          <w:lang w:val="pt-BR"/>
        </w:rPr>
        <w:t xml:space="preserve"> (1965), partia da premissa de que, em ambientes de regulação excessiva e burocracia rígida, o pagamento de vantagens indevidas operaria como válvula de escape, permitindo que agentes econômicos eficientes contornassem obstáculos institucionais desnecessários.</w:t>
      </w:r>
    </w:p>
    <w:p w14:paraId="327F1E2F" w14:textId="77777777" w:rsidR="00615D92" w:rsidRPr="00615D92" w:rsidRDefault="00615D92" w:rsidP="00744799">
      <w:pPr>
        <w:spacing w:after="80"/>
        <w:jc w:val="both"/>
        <w:rPr>
          <w:lang w:val="pt-BR"/>
        </w:rPr>
      </w:pPr>
      <w:r>
        <w:rPr>
          <w:lang w:val="pt-BR"/>
        </w:rPr>
        <w:t>Essa hipótese propõe que a corrupção pode ser benéfica num contexto de segunda melhor opção (</w:t>
      </w:r>
      <w:proofErr w:type="spellStart"/>
      <w:r>
        <w:rPr>
          <w:i/>
          <w:iCs/>
          <w:lang w:val="pt-BR"/>
        </w:rPr>
        <w:t>second</w:t>
      </w:r>
      <w:proofErr w:type="spellEnd"/>
      <w:r>
        <w:rPr>
          <w:i/>
          <w:iCs/>
          <w:lang w:val="pt-BR"/>
        </w:rPr>
        <w:t xml:space="preserve"> </w:t>
      </w:r>
      <w:proofErr w:type="spellStart"/>
      <w:r>
        <w:rPr>
          <w:i/>
          <w:iCs/>
          <w:lang w:val="pt-BR"/>
        </w:rPr>
        <w:t>best</w:t>
      </w:r>
      <w:proofErr w:type="spellEnd"/>
      <w:r>
        <w:rPr>
          <w:lang w:val="pt-BR"/>
        </w:rPr>
        <w:t>), em razão das distorções provocadas pelo mau funcionamento das instituições. O argumento central é que uma burocracia ineficiente constitui impedimento ao investimento, que o chamado "dinheiro de velocidade" (</w:t>
      </w:r>
      <w:proofErr w:type="spellStart"/>
      <w:r>
        <w:rPr>
          <w:i/>
          <w:iCs/>
          <w:lang w:val="pt-BR"/>
        </w:rPr>
        <w:t>speed</w:t>
      </w:r>
      <w:proofErr w:type="spellEnd"/>
      <w:r>
        <w:rPr>
          <w:i/>
          <w:iCs/>
          <w:lang w:val="pt-BR"/>
        </w:rPr>
        <w:t xml:space="preserve"> </w:t>
      </w:r>
      <w:proofErr w:type="spellStart"/>
      <w:r>
        <w:rPr>
          <w:i/>
          <w:iCs/>
          <w:lang w:val="pt-BR"/>
        </w:rPr>
        <w:t>money</w:t>
      </w:r>
      <w:proofErr w:type="spellEnd"/>
      <w:r>
        <w:rPr>
          <w:lang w:val="pt-BR"/>
        </w:rPr>
        <w:t xml:space="preserve">) ajudaria a contornar. </w:t>
      </w:r>
    </w:p>
    <w:p w14:paraId="460E067D" w14:textId="694A460A" w:rsidR="00D62888" w:rsidRPr="0053424D" w:rsidRDefault="00615D92" w:rsidP="00DD2D91">
      <w:pPr>
        <w:spacing w:after="80"/>
        <w:jc w:val="both"/>
        <w:rPr>
          <w:lang w:val="pt-BR"/>
        </w:rPr>
      </w:pPr>
      <w:r>
        <w:rPr>
          <w:lang w:val="pt-BR"/>
        </w:rPr>
        <w:t>A tese, contudo, é empiricamente falsa e metodologicamente perigosa — e sua refutação constitui o fundamento teórico mais sólido para a responsabilização objetiva da pessoa jurídica prevista na Lei nº 12.846/2013.</w:t>
      </w:r>
    </w:p>
    <w:p w14:paraId="231BD622" w14:textId="77777777" w:rsidR="00D62888" w:rsidRPr="0053424D" w:rsidRDefault="008632C7">
      <w:pPr>
        <w:pStyle w:val="Ttulo2"/>
        <w:pBdr>
          <w:bottom w:val="single" w:sz="6" w:space="1" w:color="64A70B"/>
        </w:pBdr>
        <w:spacing w:before="240" w:after="80"/>
        <w:rPr>
          <w:lang w:val="pt-BR"/>
        </w:rPr>
      </w:pPr>
      <w:bookmarkStart w:id="3" w:name="_Toc232281543"/>
      <w:r>
        <w:rPr>
          <w:color w:val="1D3A78"/>
          <w:sz w:val="23"/>
          <w:lang w:val="pt-BR"/>
        </w:rPr>
        <w:t>1.1 Tipos de Corrupção</w:t>
      </w:r>
      <w:bookmarkEnd w:id="3"/>
    </w:p>
    <w:p w14:paraId="5FD75692" w14:textId="77777777" w:rsidR="0053424D" w:rsidRPr="0053424D" w:rsidRDefault="0053424D" w:rsidP="0053424D">
      <w:pPr>
        <w:rPr>
          <w:lang w:val="pt-BR"/>
        </w:rPr>
      </w:pPr>
      <w:r>
        <w:rPr>
          <w:lang w:val="pt-BR"/>
        </w:rPr>
        <w:t>A doutrina econômica contemporânea identifica pelo menos dois tipos funcionalmente distintos de corrupção, com mecanismos e consequências próprios. Ambos são relevantes para a correta compreensão do bem jurídico tutelado pela Lei Anticorrupção e para a dosimetria da multa — especialmente no que diz respeito à identificação do ato lesivo (art. 5º) e à avaliação dos danos à administração pública.</w:t>
      </w:r>
    </w:p>
    <w:p w14:paraId="6320FF05" w14:textId="77777777" w:rsidR="0053424D" w:rsidRPr="0053424D" w:rsidRDefault="0053424D" w:rsidP="0053424D">
      <w:pPr>
        <w:pStyle w:val="Ttulo3"/>
        <w:pBdr>
          <w:bottom w:val="single" w:sz="6" w:space="1" w:color="64A70B"/>
        </w:pBdr>
        <w:spacing w:before="240" w:after="80"/>
        <w:rPr>
          <w:color w:val="1D3A78"/>
          <w:sz w:val="23"/>
          <w:lang w:val="pt-BR"/>
        </w:rPr>
      </w:pPr>
      <w:bookmarkStart w:id="4" w:name="_Toc232281544"/>
      <w:r>
        <w:rPr>
          <w:color w:val="1D3A78"/>
          <w:sz w:val="23"/>
          <w:lang w:val="pt-BR"/>
        </w:rPr>
        <w:t>1.1.1 Speedy Money (Dinheiro de Velocidade)</w:t>
      </w:r>
      <w:bookmarkEnd w:id="4"/>
    </w:p>
    <w:p w14:paraId="03E456CF" w14:textId="77777777" w:rsidR="0053424D" w:rsidRPr="0053424D" w:rsidRDefault="0053424D" w:rsidP="00502A0E">
      <w:pPr>
        <w:jc w:val="both"/>
        <w:rPr>
          <w:lang w:val="pt-BR"/>
        </w:rPr>
      </w:pPr>
      <w:r>
        <w:rPr>
          <w:lang w:val="pt-BR"/>
        </w:rPr>
        <w:t xml:space="preserve">O primeiro tipo — o </w:t>
      </w:r>
      <w:proofErr w:type="spellStart"/>
      <w:r>
        <w:rPr>
          <w:i/>
          <w:iCs/>
          <w:lang w:val="pt-BR"/>
        </w:rPr>
        <w:t>speed</w:t>
      </w:r>
      <w:proofErr w:type="spellEnd"/>
      <w:r>
        <w:rPr>
          <w:i/>
          <w:iCs/>
          <w:lang w:val="pt-BR"/>
        </w:rPr>
        <w:t xml:space="preserve"> </w:t>
      </w:r>
      <w:proofErr w:type="spellStart"/>
      <w:r>
        <w:rPr>
          <w:i/>
          <w:iCs/>
          <w:lang w:val="pt-BR"/>
        </w:rPr>
        <w:t>money</w:t>
      </w:r>
      <w:proofErr w:type="spellEnd"/>
      <w:r>
        <w:rPr>
          <w:lang w:val="pt-BR"/>
        </w:rPr>
        <w:t xml:space="preserve"> ou </w:t>
      </w:r>
      <w:proofErr w:type="spellStart"/>
      <w:r>
        <w:rPr>
          <w:i/>
          <w:iCs/>
          <w:lang w:val="pt-BR"/>
        </w:rPr>
        <w:t>grease</w:t>
      </w:r>
      <w:proofErr w:type="spellEnd"/>
      <w:r>
        <w:rPr>
          <w:i/>
          <w:iCs/>
          <w:lang w:val="pt-BR"/>
        </w:rPr>
        <w:t xml:space="preserve"> </w:t>
      </w:r>
      <w:proofErr w:type="spellStart"/>
      <w:r>
        <w:rPr>
          <w:i/>
          <w:iCs/>
          <w:lang w:val="pt-BR"/>
        </w:rPr>
        <w:t>money</w:t>
      </w:r>
      <w:proofErr w:type="spellEnd"/>
      <w:r>
        <w:rPr>
          <w:lang w:val="pt-BR"/>
        </w:rPr>
        <w:t xml:space="preserve"> — é a forma de corrupção diretamente associada à hipótese que a própria ciência econômica já refutou. Trata-se da propina paga para acelerar procedimentos burocráticos: obtenção de licenças, liberação de alvarás, aprovação de projetos, despacho aduaneiro e congêneres.</w:t>
      </w:r>
    </w:p>
    <w:p w14:paraId="69E2FD91" w14:textId="77777777" w:rsidR="0053424D" w:rsidRPr="0053424D" w:rsidRDefault="0053424D" w:rsidP="00502A0E">
      <w:pPr>
        <w:jc w:val="both"/>
        <w:rPr>
          <w:lang w:val="pt-BR"/>
        </w:rPr>
      </w:pPr>
      <w:r>
        <w:rPr>
          <w:lang w:val="pt-BR"/>
        </w:rPr>
        <w:t xml:space="preserve">A refutação mais rigorosa dessa hipótese encontra-se no trabalho seminal de Kaufmann e Wei, publicado como </w:t>
      </w:r>
      <w:r>
        <w:rPr>
          <w:i/>
          <w:iCs/>
          <w:lang w:val="pt-BR"/>
        </w:rPr>
        <w:t xml:space="preserve">NBER </w:t>
      </w:r>
      <w:proofErr w:type="spellStart"/>
      <w:r>
        <w:rPr>
          <w:i/>
          <w:iCs/>
          <w:lang w:val="pt-BR"/>
        </w:rPr>
        <w:t>Working</w:t>
      </w:r>
      <w:proofErr w:type="spellEnd"/>
      <w:r>
        <w:rPr>
          <w:i/>
          <w:iCs/>
          <w:lang w:val="pt-BR"/>
        </w:rPr>
        <w:t xml:space="preserve"> </w:t>
      </w:r>
      <w:proofErr w:type="spellStart"/>
      <w:r>
        <w:rPr>
          <w:i/>
          <w:iCs/>
          <w:lang w:val="pt-BR"/>
        </w:rPr>
        <w:t>Paper</w:t>
      </w:r>
      <w:proofErr w:type="spellEnd"/>
      <w:r>
        <w:rPr>
          <w:lang w:val="pt-BR"/>
        </w:rPr>
        <w:t xml:space="preserve"> nº 7.093 (1999) e posteriormente editado como documento de trabalho do FMI. Contrariamente à teoria do "lubrificante eficiente", as evidências empíricas demonstram que empresas que pagam mais propinas também tendem a despender mais — e não menos — tempo gerencial negociando com burocratas, e enfrentam custo de capital mais elevado, e não inferior. </w:t>
      </w:r>
    </w:p>
    <w:p w14:paraId="4426909F" w14:textId="77777777" w:rsidR="0053424D" w:rsidRPr="0053424D" w:rsidRDefault="0053424D" w:rsidP="00502A0E">
      <w:pPr>
        <w:jc w:val="both"/>
        <w:rPr>
          <w:lang w:val="pt-BR"/>
        </w:rPr>
      </w:pPr>
      <w:r>
        <w:rPr>
          <w:lang w:val="pt-BR"/>
        </w:rPr>
        <w:t xml:space="preserve">O mecanismo explicativo é de natureza estratégica e revela a dinâmica central desse tipo de corrupção: em equilíbrio geral, quando o ônus regulatório e os atrasos podem ser endogenamente </w:t>
      </w:r>
      <w:r>
        <w:rPr>
          <w:lang w:val="pt-BR"/>
        </w:rPr>
        <w:lastRenderedPageBreak/>
        <w:t xml:space="preserve">escolhidos por burocratas em busca de renda, a burocracia efetiva — e não apenas a nominal — tende a ser positivamente correlacionada com o pagamento de propinas entre as firmas. Em outras palavras, o agente público corruptível não apenas remove entraves existentes — ele os cria deliberadamente para extrair renda. A propina não elimina a barreira; ela a pressupõe e a perpetua. </w:t>
      </w:r>
    </w:p>
    <w:p w14:paraId="168701A6" w14:textId="77777777" w:rsidR="0053424D" w:rsidRPr="0053424D" w:rsidRDefault="0053424D" w:rsidP="00502A0E">
      <w:pPr>
        <w:jc w:val="both"/>
        <w:rPr>
          <w:lang w:val="pt-BR"/>
        </w:rPr>
      </w:pPr>
      <w:r>
        <w:rPr>
          <w:lang w:val="pt-BR"/>
        </w:rPr>
        <w:t>Como anotou o célebre politólogo Samuel P. Huntington em 1968, "em termos de crescimento econômico, a única coisa pior do que uma sociedade com uma burocracia rígida, centralizada e desonesta é uma com burocracia rígida, centralizada e honesta." Essa visão reflete o núcleo da hipótese do "lubrificante" — mas os dados a contrariam sistematicamente.</w:t>
      </w:r>
    </w:p>
    <w:p w14:paraId="545707A2" w14:textId="77777777" w:rsidR="0053424D" w:rsidRPr="0053424D" w:rsidRDefault="0053424D" w:rsidP="00502A0E">
      <w:pPr>
        <w:jc w:val="both"/>
        <w:rPr>
          <w:lang w:val="pt-BR"/>
        </w:rPr>
      </w:pPr>
      <w:r>
        <w:rPr>
          <w:lang w:val="pt-BR"/>
        </w:rPr>
        <w:t xml:space="preserve">A consequência prática do </w:t>
      </w:r>
      <w:proofErr w:type="spellStart"/>
      <w:r>
        <w:rPr>
          <w:i/>
          <w:iCs/>
          <w:lang w:val="pt-BR"/>
        </w:rPr>
        <w:t>speed</w:t>
      </w:r>
      <w:proofErr w:type="spellEnd"/>
      <w:r>
        <w:rPr>
          <w:i/>
          <w:iCs/>
          <w:lang w:val="pt-BR"/>
        </w:rPr>
        <w:t xml:space="preserve"> </w:t>
      </w:r>
      <w:proofErr w:type="spellStart"/>
      <w:r>
        <w:rPr>
          <w:i/>
          <w:iCs/>
          <w:lang w:val="pt-BR"/>
        </w:rPr>
        <w:t>money</w:t>
      </w:r>
      <w:proofErr w:type="spellEnd"/>
      <w:r>
        <w:rPr>
          <w:lang w:val="pt-BR"/>
        </w:rPr>
        <w:t xml:space="preserve"> é tripla: (i) gera tolerância social generalizada ao pagamento de propinas como custo operacional; (</w:t>
      </w:r>
      <w:proofErr w:type="spellStart"/>
      <w:r>
        <w:rPr>
          <w:lang w:val="pt-BR"/>
        </w:rPr>
        <w:t>ii</w:t>
      </w:r>
      <w:proofErr w:type="spellEnd"/>
      <w:r>
        <w:rPr>
          <w:lang w:val="pt-BR"/>
        </w:rPr>
        <w:t>) induz novas demandas corruptivas, pois o agente público percebe que o mercado de vantagens indevidas é elástico; e (</w:t>
      </w:r>
      <w:proofErr w:type="spellStart"/>
      <w:r>
        <w:rPr>
          <w:lang w:val="pt-BR"/>
        </w:rPr>
        <w:t>iii</w:t>
      </w:r>
      <w:proofErr w:type="spellEnd"/>
      <w:r>
        <w:rPr>
          <w:lang w:val="pt-BR"/>
        </w:rPr>
        <w:t>) acentua distorções econômicas ao deslocar recursos — gerenciais, financeiros e humanos — do processo produtivo para a negociação com a burocracia.</w:t>
      </w:r>
    </w:p>
    <w:p w14:paraId="29CCB2E3" w14:textId="77777777" w:rsidR="0053424D" w:rsidRPr="0053424D" w:rsidRDefault="0053424D" w:rsidP="0053424D">
      <w:pPr>
        <w:pStyle w:val="Ttulo3"/>
        <w:pBdr>
          <w:bottom w:val="single" w:sz="6" w:space="1" w:color="64A70B"/>
        </w:pBdr>
        <w:spacing w:before="240" w:after="80"/>
        <w:rPr>
          <w:color w:val="1D3A78"/>
          <w:sz w:val="23"/>
          <w:lang w:val="pt-BR"/>
        </w:rPr>
      </w:pPr>
      <w:bookmarkStart w:id="5" w:name="_Toc232281545"/>
      <w:r>
        <w:rPr>
          <w:color w:val="1D3A78"/>
          <w:sz w:val="23"/>
          <w:lang w:val="pt-BR"/>
        </w:rPr>
        <w:t xml:space="preserve">1.1.2 Rent </w:t>
      </w:r>
      <w:proofErr w:type="spellStart"/>
      <w:r>
        <w:rPr>
          <w:color w:val="1D3A78"/>
          <w:sz w:val="23"/>
          <w:lang w:val="pt-BR"/>
        </w:rPr>
        <w:t>Seeking</w:t>
      </w:r>
      <w:proofErr w:type="spellEnd"/>
      <w:r>
        <w:rPr>
          <w:color w:val="1D3A78"/>
          <w:sz w:val="23"/>
          <w:lang w:val="pt-BR"/>
        </w:rPr>
        <w:t xml:space="preserve"> (Busca de Renda)</w:t>
      </w:r>
      <w:bookmarkEnd w:id="5"/>
    </w:p>
    <w:p w14:paraId="2CF76A8F" w14:textId="77777777" w:rsidR="0053424D" w:rsidRPr="0053424D" w:rsidRDefault="0053424D" w:rsidP="00502A0E">
      <w:pPr>
        <w:jc w:val="both"/>
        <w:rPr>
          <w:lang w:val="pt-BR"/>
        </w:rPr>
      </w:pPr>
      <w:r>
        <w:rPr>
          <w:lang w:val="pt-BR"/>
        </w:rPr>
        <w:t xml:space="preserve">O segundo tipo — a </w:t>
      </w:r>
      <w:proofErr w:type="spellStart"/>
      <w:r>
        <w:rPr>
          <w:i/>
          <w:iCs/>
          <w:lang w:val="pt-BR"/>
        </w:rPr>
        <w:t>rent</w:t>
      </w:r>
      <w:proofErr w:type="spellEnd"/>
      <w:r>
        <w:rPr>
          <w:i/>
          <w:iCs/>
          <w:lang w:val="pt-BR"/>
        </w:rPr>
        <w:t xml:space="preserve"> </w:t>
      </w:r>
      <w:proofErr w:type="spellStart"/>
      <w:r>
        <w:rPr>
          <w:i/>
          <w:iCs/>
          <w:lang w:val="pt-BR"/>
        </w:rPr>
        <w:t>seeking</w:t>
      </w:r>
      <w:proofErr w:type="spellEnd"/>
      <w:r>
        <w:rPr>
          <w:i/>
          <w:iCs/>
          <w:lang w:val="pt-BR"/>
        </w:rPr>
        <w:t xml:space="preserve"> </w:t>
      </w:r>
      <w:proofErr w:type="spellStart"/>
      <w:r>
        <w:rPr>
          <w:i/>
          <w:iCs/>
          <w:lang w:val="pt-BR"/>
        </w:rPr>
        <w:t>corruption</w:t>
      </w:r>
      <w:proofErr w:type="spellEnd"/>
      <w:r>
        <w:rPr>
          <w:lang w:val="pt-BR"/>
        </w:rPr>
        <w:t xml:space="preserve"> — opera em nível estruturalmente mais profundo. O conceito foi sistematizado por Anne O. Krueger em estudo publicado no </w:t>
      </w:r>
      <w:r>
        <w:rPr>
          <w:i/>
          <w:iCs/>
          <w:lang w:val="pt-BR"/>
        </w:rPr>
        <w:t>American Economic Review</w:t>
      </w:r>
      <w:r>
        <w:rPr>
          <w:lang w:val="pt-BR"/>
        </w:rPr>
        <w:t xml:space="preserve"> de junho de 1974, considerado um dos vinte artigos mais influentes da história da revista. Krueger demonstrou que, em muitas economias de mercado, restrições governamentais à atividade econômica são fatos pervasivos da vida. Tais restrições geram rendas de variadas formas, e as pessoas frequentemente competem por elas. Por vezes, essa competição é inteiramente legal; em outros casos, a busca de renda assume a forma de suborno, corrupção, contrabando e mercados negros. </w:t>
      </w:r>
    </w:p>
    <w:p w14:paraId="2ABFBD5A" w14:textId="77777777" w:rsidR="0053424D" w:rsidRPr="0053424D" w:rsidRDefault="0053424D" w:rsidP="00502A0E">
      <w:pPr>
        <w:jc w:val="both"/>
        <w:rPr>
          <w:lang w:val="pt-BR"/>
        </w:rPr>
      </w:pPr>
      <w:r>
        <w:rPr>
          <w:lang w:val="pt-BR"/>
        </w:rPr>
        <w:t xml:space="preserve">A corrupção do tipo </w:t>
      </w:r>
      <w:proofErr w:type="spellStart"/>
      <w:r>
        <w:rPr>
          <w:i/>
          <w:iCs/>
          <w:lang w:val="pt-BR"/>
        </w:rPr>
        <w:t>rent</w:t>
      </w:r>
      <w:proofErr w:type="spellEnd"/>
      <w:r>
        <w:rPr>
          <w:i/>
          <w:iCs/>
          <w:lang w:val="pt-BR"/>
        </w:rPr>
        <w:t xml:space="preserve"> </w:t>
      </w:r>
      <w:proofErr w:type="spellStart"/>
      <w:r>
        <w:rPr>
          <w:i/>
          <w:iCs/>
          <w:lang w:val="pt-BR"/>
        </w:rPr>
        <w:t>seeking</w:t>
      </w:r>
      <w:proofErr w:type="spellEnd"/>
      <w:r>
        <w:rPr>
          <w:lang w:val="pt-BR"/>
        </w:rPr>
        <w:t xml:space="preserve"> não se limita, portanto, a agilizar trâmites: ela é orientada à captura de posições privilegiadas de mercado — licenças de importação, contratos públicos, concessões, autorizações regulatórias — por meio de relações espúrias com agentes do Estado. A intuição central de Krueger é que, quando as pessoas competem por quotas e licenças, boa parte das rendas pelas quais competem é dissipada na própria competição por essas rendas. Recursos que deveriam ser alocados à inovação, à produtividade e ao investimento são desviados para atividades economicamente improdutivas. </w:t>
      </w:r>
    </w:p>
    <w:p w14:paraId="18CFF187" w14:textId="77777777" w:rsidR="0053424D" w:rsidRPr="0053424D" w:rsidRDefault="0053424D" w:rsidP="00502A0E">
      <w:pPr>
        <w:jc w:val="both"/>
        <w:rPr>
          <w:lang w:val="pt-BR"/>
        </w:rPr>
      </w:pPr>
      <w:r>
        <w:rPr>
          <w:lang w:val="pt-BR"/>
        </w:rPr>
        <w:t xml:space="preserve">A afirmação intuitiva de que "só </w:t>
      </w:r>
      <w:proofErr w:type="gramStart"/>
      <w:r>
        <w:rPr>
          <w:lang w:val="pt-BR"/>
        </w:rPr>
        <w:t xml:space="preserve">o mais eficiente </w:t>
      </w:r>
      <w:proofErr w:type="spellStart"/>
      <w:r>
        <w:rPr>
          <w:lang w:val="pt-BR"/>
        </w:rPr>
        <w:t>paga</w:t>
      </w:r>
      <w:proofErr w:type="spellEnd"/>
      <w:proofErr w:type="gramEnd"/>
      <w:r>
        <w:rPr>
          <w:lang w:val="pt-BR"/>
        </w:rPr>
        <w:t xml:space="preserve"> propina" e, portanto, o mercado, mesmo corrompido, selecionaria os melhores, é logicamente incorreta. </w:t>
      </w:r>
      <w:proofErr w:type="spellStart"/>
      <w:r>
        <w:rPr>
          <w:lang w:val="pt-BR"/>
        </w:rPr>
        <w:t>Shleifer</w:t>
      </w:r>
      <w:proofErr w:type="spellEnd"/>
      <w:r>
        <w:rPr>
          <w:lang w:val="pt-BR"/>
        </w:rPr>
        <w:t xml:space="preserve"> e </w:t>
      </w:r>
      <w:proofErr w:type="spellStart"/>
      <w:r>
        <w:rPr>
          <w:lang w:val="pt-BR"/>
        </w:rPr>
        <w:t>Vishny</w:t>
      </w:r>
      <w:proofErr w:type="spellEnd"/>
      <w:r>
        <w:rPr>
          <w:lang w:val="pt-BR"/>
        </w:rPr>
        <w:t xml:space="preserve">, em artigo seminal publicado no </w:t>
      </w:r>
      <w:proofErr w:type="spellStart"/>
      <w:r>
        <w:rPr>
          <w:i/>
          <w:iCs/>
          <w:lang w:val="pt-BR"/>
        </w:rPr>
        <w:t>Quarterly</w:t>
      </w:r>
      <w:proofErr w:type="spellEnd"/>
      <w:r>
        <w:rPr>
          <w:i/>
          <w:iCs/>
          <w:lang w:val="pt-BR"/>
        </w:rPr>
        <w:t xml:space="preserve"> </w:t>
      </w:r>
      <w:proofErr w:type="spellStart"/>
      <w:r>
        <w:rPr>
          <w:i/>
          <w:iCs/>
          <w:lang w:val="pt-BR"/>
        </w:rPr>
        <w:t>Journal</w:t>
      </w:r>
      <w:proofErr w:type="spellEnd"/>
      <w:r>
        <w:rPr>
          <w:i/>
          <w:iCs/>
          <w:lang w:val="pt-BR"/>
        </w:rPr>
        <w:t xml:space="preserve"> </w:t>
      </w:r>
      <w:proofErr w:type="spellStart"/>
      <w:r>
        <w:rPr>
          <w:i/>
          <w:iCs/>
          <w:lang w:val="pt-BR"/>
        </w:rPr>
        <w:t>of</w:t>
      </w:r>
      <w:proofErr w:type="spellEnd"/>
      <w:r>
        <w:rPr>
          <w:i/>
          <w:iCs/>
          <w:lang w:val="pt-BR"/>
        </w:rPr>
        <w:t xml:space="preserve"> </w:t>
      </w:r>
      <w:proofErr w:type="spellStart"/>
      <w:r>
        <w:rPr>
          <w:i/>
          <w:iCs/>
          <w:lang w:val="pt-BR"/>
        </w:rPr>
        <w:t>Economics</w:t>
      </w:r>
      <w:proofErr w:type="spellEnd"/>
      <w:r>
        <w:rPr>
          <w:lang w:val="pt-BR"/>
        </w:rPr>
        <w:t xml:space="preserve"> em 1993, demonstraram que a ilegalidade da corrupção e a necessidade de sigilo tornam-na muito mais distorciva e custosa do que a tributação — seu paralelo lícito. Isso ocorre porque a corrupção não pode ser anunciada, auditada ou padronizada: ela favorece as firmas com melhores conexões políticas, não necessariamente as mais produtivas.</w:t>
      </w:r>
    </w:p>
    <w:p w14:paraId="7C71749F" w14:textId="77777777" w:rsidR="0053424D" w:rsidRPr="0053424D" w:rsidRDefault="0053424D" w:rsidP="00502A0E">
      <w:pPr>
        <w:jc w:val="both"/>
        <w:rPr>
          <w:lang w:val="pt-BR"/>
        </w:rPr>
      </w:pPr>
      <w:r>
        <w:rPr>
          <w:lang w:val="pt-BR"/>
        </w:rPr>
        <w:t>O resultado é uma seleção adversa sistêmica: o mercado corrupto não premia a eficiência produtiva, mas a capacidade relacional com o poder público. Empresas honestas e tecnicamente superiores são sistematicamente excluídas dos processos competitivos, enquanto firmas com acesso privilegiado a agentes corruptos obtêm vantagens duradouras e indevidas.</w:t>
      </w:r>
    </w:p>
    <w:p w14:paraId="2793FAE3" w14:textId="77777777" w:rsidR="00D62888" w:rsidRPr="00C60792" w:rsidRDefault="00D62888">
      <w:pPr>
        <w:rPr>
          <w:lang w:val="pt-BR"/>
        </w:rPr>
      </w:pPr>
    </w:p>
    <w:p w14:paraId="730CAB81" w14:textId="77777777" w:rsidR="00D62888" w:rsidRPr="00683A42" w:rsidRDefault="008632C7">
      <w:pPr>
        <w:pStyle w:val="Ttulo2"/>
        <w:pBdr>
          <w:bottom w:val="single" w:sz="6" w:space="1" w:color="64A70B"/>
        </w:pBdr>
        <w:spacing w:before="240" w:after="80"/>
        <w:rPr>
          <w:lang w:val="pt-BR"/>
        </w:rPr>
      </w:pPr>
      <w:bookmarkStart w:id="6" w:name="_Toc232281546"/>
      <w:r>
        <w:rPr>
          <w:color w:val="1D3A78"/>
          <w:sz w:val="23"/>
          <w:lang w:val="pt-BR"/>
        </w:rPr>
        <w:t>1.2 Distorções Econômicas e Sociais</w:t>
      </w:r>
      <w:bookmarkEnd w:id="6"/>
    </w:p>
    <w:p w14:paraId="481C7A49" w14:textId="77777777" w:rsidR="00502A0E" w:rsidRPr="00502A0E" w:rsidRDefault="00502A0E" w:rsidP="00502A0E">
      <w:pPr>
        <w:jc w:val="both"/>
        <w:rPr>
          <w:lang w:val="pt-BR"/>
        </w:rPr>
      </w:pPr>
      <w:r>
        <w:rPr>
          <w:lang w:val="pt-BR"/>
        </w:rPr>
        <w:t>Os dois tipos de corrupção acima descritos convergem para um conjunto de distorções macroeconômicas e sociais que justificam a adoção de um regime de responsabilização objetiva da pessoa jurídica. A literatura econômica contemporânea identifica, com base em evidências empíricas robustas, ao menos três classes de efeitos sistêmicos:</w:t>
      </w:r>
    </w:p>
    <w:p w14:paraId="078C1744" w14:textId="77777777" w:rsidR="00502A0E" w:rsidRPr="00502A0E" w:rsidRDefault="00502A0E" w:rsidP="00502A0E">
      <w:pPr>
        <w:jc w:val="both"/>
        <w:rPr>
          <w:lang w:val="pt-BR"/>
        </w:rPr>
      </w:pPr>
      <w:r>
        <w:rPr>
          <w:lang w:val="pt-BR"/>
        </w:rPr>
        <w:t>a) Seleção adversa: A corrupção inverte o mecanismo de seleção de mercado. Não vencem necessariamente as empresas mais eficientes, inovadoras ou comprometidas com qualidade — vencem aquelas dispostas a corromper e com melhores vínculos junto a agentes corruptos. Rose-Ackerman (1978; 1999) demonstrou que esse mecanismo produz estruturas de mercado dominadas por empresas com vantagens de natureza espúria, em detrimento das que competem pela via legítima da produtividade.</w:t>
      </w:r>
    </w:p>
    <w:p w14:paraId="24654FE4" w14:textId="77777777" w:rsidR="00502A0E" w:rsidRPr="00502A0E" w:rsidRDefault="00502A0E" w:rsidP="00502A0E">
      <w:pPr>
        <w:jc w:val="both"/>
        <w:rPr>
          <w:lang w:val="pt-BR"/>
        </w:rPr>
      </w:pPr>
      <w:r>
        <w:rPr>
          <w:lang w:val="pt-BR"/>
        </w:rPr>
        <w:t xml:space="preserve">b) Alocação ineficiente de recursos: </w:t>
      </w:r>
      <w:proofErr w:type="spellStart"/>
      <w:r>
        <w:rPr>
          <w:lang w:val="pt-BR"/>
        </w:rPr>
        <w:t>Bardhan</w:t>
      </w:r>
      <w:proofErr w:type="spellEnd"/>
      <w:r>
        <w:rPr>
          <w:lang w:val="pt-BR"/>
        </w:rPr>
        <w:t xml:space="preserve">, em revisão sistemática da literatura publicada no </w:t>
      </w:r>
      <w:proofErr w:type="spellStart"/>
      <w:r>
        <w:rPr>
          <w:lang w:val="pt-BR"/>
        </w:rPr>
        <w:t>Journal</w:t>
      </w:r>
      <w:proofErr w:type="spellEnd"/>
      <w:r>
        <w:rPr>
          <w:lang w:val="pt-BR"/>
        </w:rPr>
        <w:t xml:space="preserve"> </w:t>
      </w:r>
      <w:proofErr w:type="spellStart"/>
      <w:r>
        <w:rPr>
          <w:lang w:val="pt-BR"/>
        </w:rPr>
        <w:t>of</w:t>
      </w:r>
      <w:proofErr w:type="spellEnd"/>
      <w:r>
        <w:rPr>
          <w:lang w:val="pt-BR"/>
        </w:rPr>
        <w:t xml:space="preserve"> Economic </w:t>
      </w:r>
      <w:proofErr w:type="spellStart"/>
      <w:r>
        <w:rPr>
          <w:lang w:val="pt-BR"/>
        </w:rPr>
        <w:t>Literature</w:t>
      </w:r>
      <w:proofErr w:type="spellEnd"/>
      <w:r>
        <w:rPr>
          <w:lang w:val="pt-BR"/>
        </w:rPr>
        <w:t xml:space="preserve"> em 1997, consolidou as evidências sobre os canais pelos quais a corrupção prejudica economias em desenvolvimento. A corrupção compromete os mecanismos de alocação eficiente de recursos, distorce as escolhas do setor público e perpetua-se como fenômeno estruturalmente resistente por razões institucionais e culturais. No plano concreto, isso se traduz em obras superfaturadas, contratos de serviços desnecessários ou de qualidade inferior, e desvio de investimento público de áreas socialmente prioritárias para setores de maior opacidade e, portanto, maior extração de renda. </w:t>
      </w:r>
    </w:p>
    <w:p w14:paraId="5DB69C8B" w14:textId="77777777" w:rsidR="00502A0E" w:rsidRPr="00502A0E" w:rsidRDefault="00502A0E" w:rsidP="00502A0E">
      <w:pPr>
        <w:jc w:val="both"/>
        <w:rPr>
          <w:lang w:val="pt-BR"/>
        </w:rPr>
      </w:pPr>
      <w:r>
        <w:rPr>
          <w:lang w:val="pt-BR"/>
        </w:rPr>
        <w:t>c) Redução da competição e exclusão de entrantes honestos: Empresas que recusam participar de esquemas corruptivos são afastadas de licitações e mercados regulados — os chamados "</w:t>
      </w:r>
      <w:proofErr w:type="spellStart"/>
      <w:r>
        <w:rPr>
          <w:lang w:val="pt-BR"/>
        </w:rPr>
        <w:t>pseudoleilões</w:t>
      </w:r>
      <w:proofErr w:type="spellEnd"/>
      <w:r>
        <w:rPr>
          <w:lang w:val="pt-BR"/>
        </w:rPr>
        <w:t>" — cujos resultados estão previamente comprometidos. Essa dinâmica produz concentração de mercado artificialmente imposta pela corrupção, com consequências diretas sobre a qualidade dos bens e serviços fornecidos ao Estado e, em última análise, ao cidadão.</w:t>
      </w:r>
    </w:p>
    <w:tbl>
      <w:tblPr>
        <w:tblStyle w:val="Tabelacomgrade"/>
        <w:tblW w:w="0" w:type="auto"/>
        <w:tblLook w:val="04A0" w:firstRow="1" w:lastRow="0" w:firstColumn="1" w:lastColumn="0" w:noHBand="0" w:noVBand="1"/>
      </w:tblPr>
      <w:tblGrid>
        <w:gridCol w:w="9405"/>
      </w:tblGrid>
      <w:tr w:rsidR="00D62888" w:rsidRPr="009355AB" w14:paraId="3FE744B7" w14:textId="77777777" w:rsidTr="00723050">
        <w:tc>
          <w:tcPr>
            <w:tcW w:w="9405" w:type="dxa"/>
            <w:tcBorders>
              <w:bottom w:val="single" w:sz="6" w:space="0" w:color="64A70B"/>
            </w:tcBorders>
            <w:shd w:val="clear" w:color="auto" w:fill="FFCCCC"/>
          </w:tcPr>
          <w:p w14:paraId="41A05B9C" w14:textId="77777777" w:rsidR="00D62888" w:rsidRPr="00546863" w:rsidRDefault="008632C7" w:rsidP="00546863">
            <w:pPr>
              <w:spacing w:line="276" w:lineRule="auto"/>
              <w:jc w:val="both"/>
              <w:rPr>
                <w:lang w:val="pt-BR"/>
              </w:rPr>
            </w:pPr>
            <w:proofErr w:type="gramStart"/>
            <w:r>
              <w:rPr>
                <w:color w:val="444400"/>
                <w:lang w:val="pt-BR"/>
              </w:rPr>
              <w:t xml:space="preserve">⚠  </w:t>
            </w:r>
            <w:r>
              <w:rPr>
                <w:b/>
                <w:bCs/>
                <w:color w:val="444400"/>
                <w:lang w:val="pt-BR"/>
              </w:rPr>
              <w:t>Nota</w:t>
            </w:r>
            <w:proofErr w:type="gramEnd"/>
            <w:r>
              <w:rPr>
                <w:b/>
                <w:bCs/>
                <w:color w:val="444400"/>
                <w:lang w:val="pt-BR"/>
              </w:rPr>
              <w:t xml:space="preserve"> para o operador do PAR:</w:t>
            </w:r>
            <w:r>
              <w:rPr>
                <w:color w:val="444400"/>
                <w:lang w:val="pt-BR"/>
              </w:rPr>
              <w:t xml:space="preserve"> A dosimetria da multa não é mero exercício aritmético. Cada agravante e atenuante traduz, em percentual, o grau de reprovabilidade da conduta à luz desses danos sociais documentados pela ciência econômica. A correta identificação do tipo de corrupção praticada — </w:t>
            </w:r>
            <w:proofErr w:type="spellStart"/>
            <w:r>
              <w:rPr>
                <w:i/>
                <w:iCs/>
                <w:color w:val="444400"/>
                <w:lang w:val="pt-BR"/>
              </w:rPr>
              <w:t>speed</w:t>
            </w:r>
            <w:proofErr w:type="spellEnd"/>
            <w:r>
              <w:rPr>
                <w:i/>
                <w:iCs/>
                <w:color w:val="444400"/>
                <w:lang w:val="pt-BR"/>
              </w:rPr>
              <w:t xml:space="preserve"> </w:t>
            </w:r>
            <w:proofErr w:type="spellStart"/>
            <w:r>
              <w:rPr>
                <w:i/>
                <w:iCs/>
                <w:color w:val="444400"/>
                <w:lang w:val="pt-BR"/>
              </w:rPr>
              <w:t>money</w:t>
            </w:r>
            <w:proofErr w:type="spellEnd"/>
            <w:r>
              <w:rPr>
                <w:color w:val="444400"/>
                <w:lang w:val="pt-BR"/>
              </w:rPr>
              <w:t xml:space="preserve"> ou </w:t>
            </w:r>
            <w:proofErr w:type="spellStart"/>
            <w:r>
              <w:rPr>
                <w:i/>
                <w:iCs/>
                <w:color w:val="444400"/>
                <w:lang w:val="pt-BR"/>
              </w:rPr>
              <w:t>rent</w:t>
            </w:r>
            <w:proofErr w:type="spellEnd"/>
            <w:r>
              <w:rPr>
                <w:i/>
                <w:iCs/>
                <w:color w:val="444400"/>
                <w:lang w:val="pt-BR"/>
              </w:rPr>
              <w:t xml:space="preserve"> </w:t>
            </w:r>
            <w:proofErr w:type="spellStart"/>
            <w:r>
              <w:rPr>
                <w:i/>
                <w:iCs/>
                <w:color w:val="444400"/>
                <w:lang w:val="pt-BR"/>
              </w:rPr>
              <w:t>seeking</w:t>
            </w:r>
            <w:proofErr w:type="spellEnd"/>
            <w:r>
              <w:rPr>
                <w:color w:val="444400"/>
                <w:lang w:val="pt-BR"/>
              </w:rPr>
              <w:t xml:space="preserve"> — informa diretamente a avaliação do concurso de atos lesivos (art. 22, I), da ciência hierárquica (art. 22, II) e do valor dos contratos com o ente lesado (art. 22, VI).</w:t>
            </w:r>
          </w:p>
        </w:tc>
      </w:tr>
    </w:tbl>
    <w:p w14:paraId="2644008A" w14:textId="77777777" w:rsidR="00D62888" w:rsidRPr="00C60792" w:rsidRDefault="00D62888">
      <w:pPr>
        <w:rPr>
          <w:lang w:val="pt-BR"/>
        </w:rPr>
      </w:pPr>
    </w:p>
    <w:tbl>
      <w:tblPr>
        <w:tblStyle w:val="Tabelacomgrade"/>
        <w:tblW w:w="0" w:type="auto"/>
        <w:tblLook w:val="04A0" w:firstRow="1" w:lastRow="0" w:firstColumn="1" w:lastColumn="0" w:noHBand="0" w:noVBand="1"/>
      </w:tblPr>
      <w:tblGrid>
        <w:gridCol w:w="9405"/>
      </w:tblGrid>
      <w:tr w:rsidR="00D62888" w:rsidRPr="009355AB" w14:paraId="2F04F62F" w14:textId="77777777">
        <w:tc>
          <w:tcPr>
            <w:tcW w:w="9405" w:type="dxa"/>
            <w:shd w:val="clear" w:color="auto" w:fill="00205B"/>
          </w:tcPr>
          <w:p w14:paraId="19D582BB" w14:textId="77777777" w:rsidR="00D62888" w:rsidRPr="00C60792" w:rsidRDefault="008632C7">
            <w:pPr>
              <w:pStyle w:val="Ttulo1"/>
              <w:ind w:left="170"/>
              <w:rPr>
                <w:lang w:val="pt-BR"/>
              </w:rPr>
            </w:pPr>
            <w:bookmarkStart w:id="7" w:name="_Toc232281547"/>
            <w:r>
              <w:rPr>
                <w:color w:val="FFFFFF"/>
                <w:sz w:val="26"/>
                <w:lang w:val="pt-BR"/>
              </w:rPr>
              <w:t>2. A LEI ANTICORRUPÇÃO: ORIGEM E CARACTERÍSTICAS</w:t>
            </w:r>
            <w:bookmarkEnd w:id="7"/>
          </w:p>
        </w:tc>
      </w:tr>
    </w:tbl>
    <w:p w14:paraId="6C653007" w14:textId="77777777" w:rsidR="00D62888" w:rsidRPr="00C60792" w:rsidRDefault="00D62888">
      <w:pPr>
        <w:rPr>
          <w:lang w:val="pt-BR"/>
        </w:rPr>
      </w:pPr>
    </w:p>
    <w:p w14:paraId="00F07D46" w14:textId="77777777" w:rsidR="00D62888" w:rsidRPr="00C60792" w:rsidRDefault="008632C7">
      <w:pPr>
        <w:pStyle w:val="Ttulo2"/>
        <w:pBdr>
          <w:bottom w:val="single" w:sz="6" w:space="1" w:color="64A70B"/>
        </w:pBdr>
        <w:spacing w:before="240" w:after="80"/>
        <w:rPr>
          <w:lang w:val="pt-BR"/>
        </w:rPr>
      </w:pPr>
      <w:bookmarkStart w:id="8" w:name="_Toc232281548"/>
      <w:r>
        <w:rPr>
          <w:color w:val="1D3A78"/>
          <w:sz w:val="23"/>
          <w:lang w:val="pt-BR"/>
        </w:rPr>
        <w:lastRenderedPageBreak/>
        <w:t>2.1 Contexto Histórico e Pressão Internacional</w:t>
      </w:r>
      <w:bookmarkEnd w:id="8"/>
    </w:p>
    <w:p w14:paraId="25029C4E" w14:textId="77777777" w:rsidR="008B53DE" w:rsidRPr="008B53DE" w:rsidRDefault="008B53DE" w:rsidP="008B53DE">
      <w:pPr>
        <w:spacing w:after="80"/>
        <w:jc w:val="both"/>
        <w:rPr>
          <w:lang w:val="pt-BR"/>
        </w:rPr>
      </w:pPr>
      <w:r>
        <w:rPr>
          <w:lang w:val="pt-BR"/>
        </w:rPr>
        <w:t xml:space="preserve">A Lei nº 12.846/2013 não surgiu num vácuo legislativo. Ela é o resultado de um processo normativo internacional que se desenvolveu ao longo de três décadas, impulsionado pela percepção crescente de que a corrupção transnacional exigia resposta sistêmica e multilateral — e que os sistemas jurídicos domésticos, até então centrados na punição da pessoa física e na dimensão passiva do delito (o corrompido), eram estruturalmente insuficientes para enfrentar o </w:t>
      </w:r>
      <w:r>
        <w:rPr>
          <w:i/>
          <w:iCs/>
          <w:lang w:val="pt-BR"/>
        </w:rPr>
        <w:t>lado da oferta</w:t>
      </w:r>
      <w:r>
        <w:rPr>
          <w:lang w:val="pt-BR"/>
        </w:rPr>
        <w:t xml:space="preserve"> da corrupção corporativa.</w:t>
      </w:r>
    </w:p>
    <w:p w14:paraId="703326D0" w14:textId="77777777" w:rsidR="008B53DE" w:rsidRPr="008B53DE" w:rsidRDefault="008B53DE" w:rsidP="008B53DE">
      <w:pPr>
        <w:pStyle w:val="Ttulo3"/>
        <w:pBdr>
          <w:bottom w:val="single" w:sz="6" w:space="1" w:color="64A70B"/>
        </w:pBdr>
        <w:spacing w:before="240" w:after="80"/>
        <w:rPr>
          <w:color w:val="1D3A78"/>
          <w:sz w:val="23"/>
          <w:lang w:val="pt-BR"/>
        </w:rPr>
      </w:pPr>
      <w:bookmarkStart w:id="9" w:name="_Toc232281549"/>
      <w:r>
        <w:rPr>
          <w:color w:val="1D3A78"/>
          <w:sz w:val="23"/>
          <w:lang w:val="pt-BR"/>
        </w:rPr>
        <w:t>2.1.1 O Pioneirismo Norte-Americano: o FCPA de 1977</w:t>
      </w:r>
      <w:bookmarkEnd w:id="9"/>
    </w:p>
    <w:p w14:paraId="7564F408" w14:textId="77777777" w:rsidR="008B53DE" w:rsidRPr="008B53DE" w:rsidRDefault="008B53DE" w:rsidP="008B53DE">
      <w:pPr>
        <w:spacing w:after="80"/>
        <w:jc w:val="both"/>
        <w:rPr>
          <w:lang w:val="pt-BR"/>
        </w:rPr>
      </w:pPr>
      <w:r>
        <w:rPr>
          <w:lang w:val="pt-BR"/>
        </w:rPr>
        <w:t xml:space="preserve">O ponto de partida histórico da responsabilização corporativa por atos de corrupção transnacional é o </w:t>
      </w:r>
      <w:proofErr w:type="spellStart"/>
      <w:r>
        <w:rPr>
          <w:i/>
          <w:iCs/>
          <w:lang w:val="pt-BR"/>
        </w:rPr>
        <w:t>Foreign</w:t>
      </w:r>
      <w:proofErr w:type="spellEnd"/>
      <w:r>
        <w:rPr>
          <w:i/>
          <w:iCs/>
          <w:lang w:val="pt-BR"/>
        </w:rPr>
        <w:t xml:space="preserve"> </w:t>
      </w:r>
      <w:proofErr w:type="spellStart"/>
      <w:r>
        <w:rPr>
          <w:i/>
          <w:iCs/>
          <w:lang w:val="pt-BR"/>
        </w:rPr>
        <w:t>Corrupt</w:t>
      </w:r>
      <w:proofErr w:type="spellEnd"/>
      <w:r>
        <w:rPr>
          <w:i/>
          <w:iCs/>
          <w:lang w:val="pt-BR"/>
        </w:rPr>
        <w:t xml:space="preserve"> </w:t>
      </w:r>
      <w:proofErr w:type="spellStart"/>
      <w:r>
        <w:rPr>
          <w:i/>
          <w:iCs/>
          <w:lang w:val="pt-BR"/>
        </w:rPr>
        <w:t>Practices</w:t>
      </w:r>
      <w:proofErr w:type="spellEnd"/>
      <w:r>
        <w:rPr>
          <w:i/>
          <w:iCs/>
          <w:lang w:val="pt-BR"/>
        </w:rPr>
        <w:t xml:space="preserve"> </w:t>
      </w:r>
      <w:proofErr w:type="spellStart"/>
      <w:r>
        <w:rPr>
          <w:i/>
          <w:iCs/>
          <w:lang w:val="pt-BR"/>
        </w:rPr>
        <w:t>Act</w:t>
      </w:r>
      <w:proofErr w:type="spellEnd"/>
      <w:r>
        <w:rPr>
          <w:lang w:val="pt-BR"/>
        </w:rPr>
        <w:t xml:space="preserve"> (FCPA), promulgado nos Estados Unidos em 19 de dezembro de 1977. O Congresso norte-americano aprovou o FCPA em resposta a investigação conduzida pela </w:t>
      </w:r>
      <w:proofErr w:type="spellStart"/>
      <w:r>
        <w:rPr>
          <w:i/>
          <w:iCs/>
          <w:lang w:val="pt-BR"/>
        </w:rPr>
        <w:t>Securities</w:t>
      </w:r>
      <w:proofErr w:type="spellEnd"/>
      <w:r>
        <w:rPr>
          <w:i/>
          <w:iCs/>
          <w:lang w:val="pt-BR"/>
        </w:rPr>
        <w:t xml:space="preserve"> </w:t>
      </w:r>
      <w:proofErr w:type="spellStart"/>
      <w:r>
        <w:rPr>
          <w:i/>
          <w:iCs/>
          <w:lang w:val="pt-BR"/>
        </w:rPr>
        <w:t>and</w:t>
      </w:r>
      <w:proofErr w:type="spellEnd"/>
      <w:r>
        <w:rPr>
          <w:i/>
          <w:iCs/>
          <w:lang w:val="pt-BR"/>
        </w:rPr>
        <w:t xml:space="preserve"> Exchange Commission</w:t>
      </w:r>
      <w:r>
        <w:rPr>
          <w:lang w:val="pt-BR"/>
        </w:rPr>
        <w:t xml:space="preserve"> (SEC) na esteira do escândalo Watergate, que revelou que empresas estadunidenses haviam despendido centenas de milhões de dólares em pagamentos de propinas a agentes públicos estrangeiros. </w:t>
      </w:r>
    </w:p>
    <w:p w14:paraId="3CF2BFE2" w14:textId="77777777" w:rsidR="008B53DE" w:rsidRPr="008B53DE" w:rsidRDefault="008B53DE" w:rsidP="008B53DE">
      <w:pPr>
        <w:spacing w:after="80"/>
        <w:jc w:val="both"/>
        <w:rPr>
          <w:lang w:val="pt-BR"/>
        </w:rPr>
      </w:pPr>
      <w:r>
        <w:rPr>
          <w:lang w:val="pt-BR"/>
        </w:rPr>
        <w:t xml:space="preserve">O FCPA foi promulgado com o propósito específico de tornar ilícito que determinadas classes de pessoas e entidades realizem pagamentos a funcionários públicos estrangeiros com o objetivo de obter ou manter negócios. Pela primeira vez na história do direito comparado, uma lei nacional responsabilizava diretamente a </w:t>
      </w:r>
      <w:r>
        <w:rPr>
          <w:i/>
          <w:iCs/>
          <w:lang w:val="pt-BR"/>
        </w:rPr>
        <w:t>pessoa jurídica</w:t>
      </w:r>
      <w:r>
        <w:rPr>
          <w:lang w:val="pt-BR"/>
        </w:rPr>
        <w:t xml:space="preserve"> pelo pagamento de vantagens indevidas a agentes públicos — deslocando o foco punitivo da pessoa natural do corruptor para a organização empresarial que se beneficia do ato ilícito. </w:t>
      </w:r>
    </w:p>
    <w:p w14:paraId="47B80702" w14:textId="77777777" w:rsidR="008B53DE" w:rsidRPr="008B53DE" w:rsidRDefault="008B53DE" w:rsidP="008B53DE">
      <w:pPr>
        <w:spacing w:after="80"/>
        <w:jc w:val="both"/>
        <w:rPr>
          <w:lang w:val="pt-BR"/>
        </w:rPr>
      </w:pPr>
      <w:r>
        <w:rPr>
          <w:lang w:val="pt-BR"/>
        </w:rPr>
        <w:t xml:space="preserve">A consequência geopolítica do FCPA foi, paradoxalmente, uma desvantagem competitiva para as empresas norte-americanas: enquanto as corporações dos Estados Unidos estavam sujeitas a sanções severas por práticas corriqueiras em seus concorrentes europeus e asiáticos — para os quais o pagamento de propinas no exterior era, em muitos casos, fiscalmente dedutível —, estas operavam sem qualquer restrição legal doméstica equivalente. Essa assimetria regulatória motivou a intensa pressão norte-americana junto à OCDE para a criação de um padrão mínimo multilateral, a fim de nivelar o campo de jogo no comércio internacional. </w:t>
      </w:r>
    </w:p>
    <w:p w14:paraId="79F1C39F" w14:textId="77777777" w:rsidR="008B53DE" w:rsidRPr="008B53DE" w:rsidRDefault="008B53DE" w:rsidP="008B53DE">
      <w:pPr>
        <w:pStyle w:val="Ttulo3"/>
        <w:pBdr>
          <w:bottom w:val="single" w:sz="6" w:space="1" w:color="64A70B"/>
        </w:pBdr>
        <w:spacing w:before="240" w:after="80"/>
        <w:rPr>
          <w:color w:val="1D3A78"/>
          <w:sz w:val="23"/>
          <w:lang w:val="pt-BR"/>
        </w:rPr>
      </w:pPr>
      <w:bookmarkStart w:id="10" w:name="_Toc232281550"/>
      <w:r>
        <w:rPr>
          <w:color w:val="1D3A78"/>
          <w:sz w:val="23"/>
          <w:lang w:val="pt-BR"/>
        </w:rPr>
        <w:t>2.1.2 A Convenção da OCDE de 1997: A Virada Multilateral</w:t>
      </w:r>
      <w:bookmarkEnd w:id="10"/>
    </w:p>
    <w:p w14:paraId="4AEA9A2E" w14:textId="77777777" w:rsidR="008B53DE" w:rsidRPr="008B53DE" w:rsidRDefault="008B53DE" w:rsidP="00A25DE9">
      <w:pPr>
        <w:spacing w:after="80"/>
        <w:jc w:val="both"/>
        <w:rPr>
          <w:lang w:val="pt-BR"/>
        </w:rPr>
      </w:pPr>
      <w:r>
        <w:rPr>
          <w:lang w:val="pt-BR"/>
        </w:rPr>
        <w:t xml:space="preserve">O mais importante instrumento internacional no combate à corrupção corporativa transnacional é a Convenção sobre o Combate da Corrupção de Funcionários Públicos Estrangeiros em Transações Comerciais Internacionais, adotada sob os auspícios da Organização para a Cooperação e Desenvolvimento Econômico (OCDE). A Convenção foi assinada em 17 de dezembro de 1997 e entrou em vigor em 15 de fevereiro de 1999. Trata-se de acordo internacional juridicamente vinculante que foca no lado da </w:t>
      </w:r>
      <w:r>
        <w:rPr>
          <w:i/>
          <w:iCs/>
          <w:lang w:val="pt-BR"/>
        </w:rPr>
        <w:t>oferta</w:t>
      </w:r>
      <w:r>
        <w:rPr>
          <w:lang w:val="pt-BR"/>
        </w:rPr>
        <w:t xml:space="preserve"> da corrupção, criminalizando os atos de oferta ou concessão de propinas a funcionários públicos estrangeiros por empresas ou indivíduos, com o objetivo de criar um ambiente equitativo nos negócios internacionais. </w:t>
      </w:r>
    </w:p>
    <w:p w14:paraId="2529B473" w14:textId="77777777" w:rsidR="008B53DE" w:rsidRPr="008B53DE" w:rsidRDefault="008B53DE" w:rsidP="00A25DE9">
      <w:pPr>
        <w:spacing w:after="80"/>
        <w:jc w:val="both"/>
        <w:rPr>
          <w:lang w:val="pt-BR"/>
        </w:rPr>
      </w:pPr>
      <w:r>
        <w:rPr>
          <w:lang w:val="pt-BR"/>
        </w:rPr>
        <w:t xml:space="preserve">Antes de 1997, a maioria dos grandes países exportadores não havia adotado essa lógica; em muitos deles, pagamentos de propinas no exterior eram dedutíveis para fins tributários. Com a Convenção, os países da OCDE reconheceram sua responsabilidade por sancionar a corrupção transfronteiriça envolvendo as empresas sediadas em seus territórios. </w:t>
      </w:r>
    </w:p>
    <w:p w14:paraId="4BFC5C2B" w14:textId="77777777" w:rsidR="008B53DE" w:rsidRPr="008B53DE" w:rsidRDefault="008B53DE" w:rsidP="00A25DE9">
      <w:pPr>
        <w:spacing w:after="80"/>
        <w:jc w:val="both"/>
        <w:rPr>
          <w:lang w:val="pt-BR"/>
        </w:rPr>
      </w:pPr>
      <w:r>
        <w:rPr>
          <w:lang w:val="pt-BR"/>
        </w:rPr>
        <w:lastRenderedPageBreak/>
        <w:t>A Convenção da OCDE estabeleceu obrigações concretas para seus signatários em matéria de responsabilidade da pessoa jurídica. O art. 2 da Convenção exige que os Estados-Partes adotem as medidas necessárias, em conformidade com seus princípios jurídicos, para estabelecer a responsabilidade de pessoas jurídicas pela prática de suborno de funcionários públicos estrangeiros. Essa determinação foi o gatilho normativo que induziu países de sistema jurídico continental — como o Brasil — a inovar em seu ordenamento interno para criar hipóteses de responsabilização da empresa independentemente da responsabilização da pessoa física.</w:t>
      </w:r>
    </w:p>
    <w:p w14:paraId="2B68C6E6" w14:textId="77777777" w:rsidR="008B53DE" w:rsidRPr="008B53DE" w:rsidRDefault="008B53DE" w:rsidP="008B53DE">
      <w:pPr>
        <w:pStyle w:val="Ttulo3"/>
        <w:pBdr>
          <w:bottom w:val="single" w:sz="6" w:space="1" w:color="64A70B"/>
        </w:pBdr>
        <w:spacing w:before="240" w:after="80"/>
        <w:rPr>
          <w:color w:val="1D3A78"/>
          <w:sz w:val="23"/>
          <w:lang w:val="pt-BR"/>
        </w:rPr>
      </w:pPr>
      <w:bookmarkStart w:id="11" w:name="_Toc232281551"/>
      <w:r>
        <w:rPr>
          <w:color w:val="1D3A78"/>
          <w:sz w:val="23"/>
          <w:lang w:val="pt-BR"/>
        </w:rPr>
        <w:t>2.1.3 A Convenção de Mérida (CNUCC) de 2003</w:t>
      </w:r>
      <w:bookmarkEnd w:id="11"/>
    </w:p>
    <w:p w14:paraId="6DA320E5" w14:textId="77777777" w:rsidR="008B53DE" w:rsidRPr="008B53DE" w:rsidRDefault="008B53DE" w:rsidP="00A25DE9">
      <w:pPr>
        <w:spacing w:after="80"/>
        <w:jc w:val="both"/>
        <w:rPr>
          <w:lang w:val="pt-BR"/>
        </w:rPr>
      </w:pPr>
      <w:r>
        <w:rPr>
          <w:lang w:val="pt-BR"/>
        </w:rPr>
        <w:t xml:space="preserve">O segundo grande instrumento multilateral é a Convenção das Nações Unidas contra a Corrupção (CNUCC), negociada no âmbito do Escritório das Nações Unidas sobre Drogas e Crime (UNODC) e aberta à assinatura em Mérida, México, entre 9 e 11 de dezembro de 2003. A CNUCC é o único tratado anticorrupção multilateral juridicamente vinculante de alcance universal. Adotada pela Assembleia Geral das Nações Unidas em outubro de 2003, entrou em vigor em dezembro de 2005 </w:t>
      </w:r>
    </w:p>
    <w:p w14:paraId="2631EC00" w14:textId="77777777" w:rsidR="008B53DE" w:rsidRPr="008B53DE" w:rsidRDefault="008B53DE" w:rsidP="00A25DE9">
      <w:pPr>
        <w:spacing w:after="80"/>
        <w:jc w:val="both"/>
        <w:rPr>
          <w:lang w:val="pt-BR"/>
        </w:rPr>
      </w:pPr>
      <w:r>
        <w:rPr>
          <w:lang w:val="pt-BR"/>
        </w:rPr>
        <w:t xml:space="preserve">A Convenção abrange cinco grandes áreas: medidas preventivas, criminalização e aplicação da lei, cooperação internacional, recuperação de ativos, e assistência técnica e intercâmbio de informações. Cobre diversas formas de corrupção, como suborno, tráfico de influência, abuso de funções e atos de corrupção no setor privado. </w:t>
      </w:r>
    </w:p>
    <w:p w14:paraId="64378ABF" w14:textId="77777777" w:rsidR="008B53DE" w:rsidRPr="008B53DE" w:rsidRDefault="008B53DE" w:rsidP="00A25DE9">
      <w:pPr>
        <w:spacing w:after="80"/>
        <w:jc w:val="both"/>
        <w:rPr>
          <w:lang w:val="pt-BR"/>
        </w:rPr>
      </w:pPr>
      <w:r>
        <w:rPr>
          <w:lang w:val="pt-BR"/>
        </w:rPr>
        <w:t xml:space="preserve">Em matéria de responsabilidade da pessoa jurídica, o art. 26 da CNUCC é imperativo. O dispositivo exige que cada Estado-Parte adote as medidas necessárias para estabelecer a responsabilidade de pessoas jurídicas pela participação nos delitos previstos na Convenção. A responsabilidade poderá ser criminal, civil ou administrativa, e não prejudicará a responsabilidade criminal das pessoas naturais que cometeram as infrações. </w:t>
      </w:r>
    </w:p>
    <w:p w14:paraId="41D2BDEB" w14:textId="77777777" w:rsidR="008B53DE" w:rsidRPr="008B53DE" w:rsidRDefault="008B53DE" w:rsidP="00A25DE9">
      <w:pPr>
        <w:spacing w:after="80"/>
        <w:jc w:val="both"/>
        <w:rPr>
          <w:lang w:val="pt-BR"/>
        </w:rPr>
      </w:pPr>
      <w:r>
        <w:rPr>
          <w:lang w:val="pt-BR"/>
        </w:rPr>
        <w:t>No Brasil, a CNUCC foi ratificada pelo Decreto Legislativo nº 348, de 18 de maio de 2005, e promulgada pelo Decreto Presidencial nº 5.687, de 31 de janeiro de 2006 — tornando-se, portanto, direito interno vigente sete anos antes da promulgação da Lei nº 12.846/2013.</w:t>
      </w:r>
    </w:p>
    <w:p w14:paraId="4CCCB5DD" w14:textId="77777777" w:rsidR="008B53DE" w:rsidRPr="008B53DE" w:rsidRDefault="008B53DE" w:rsidP="008B53DE">
      <w:pPr>
        <w:pStyle w:val="Ttulo3"/>
        <w:pBdr>
          <w:bottom w:val="single" w:sz="6" w:space="1" w:color="64A70B"/>
        </w:pBdr>
        <w:spacing w:before="240" w:after="80"/>
        <w:rPr>
          <w:color w:val="1D3A78"/>
          <w:sz w:val="23"/>
          <w:lang w:val="pt-BR"/>
        </w:rPr>
      </w:pPr>
      <w:bookmarkStart w:id="12" w:name="_Toc232281552"/>
      <w:r>
        <w:rPr>
          <w:color w:val="1D3A78"/>
          <w:sz w:val="23"/>
          <w:lang w:val="pt-BR"/>
        </w:rPr>
        <w:t>2.1.4 A Convenção da OEA (CICC) de 1996</w:t>
      </w:r>
      <w:bookmarkEnd w:id="12"/>
    </w:p>
    <w:p w14:paraId="6469C2CA" w14:textId="77777777" w:rsidR="008B53DE" w:rsidRPr="008B53DE" w:rsidRDefault="008B53DE" w:rsidP="00A25DE9">
      <w:pPr>
        <w:spacing w:after="80"/>
        <w:jc w:val="both"/>
        <w:rPr>
          <w:lang w:val="pt-BR"/>
        </w:rPr>
      </w:pPr>
      <w:r>
        <w:rPr>
          <w:lang w:val="pt-BR"/>
        </w:rPr>
        <w:t xml:space="preserve">No âmbito regional americano, os Estados-Partes da Organização dos Estados Americanos (OEA) subscreveram, em 29 de março de 1996, em Caracas, Venezuela, a Convenção Interamericana contra a Corrupção (CICC) — tratando-se do primeiro documento internacional a definir padrões mínimos a serem observados pelos Estados-Partes no combate à corrupção. </w:t>
      </w:r>
    </w:p>
    <w:p w14:paraId="4862A19D" w14:textId="77777777" w:rsidR="008B53DE" w:rsidRPr="008B53DE" w:rsidRDefault="008B53DE" w:rsidP="00A25DE9">
      <w:pPr>
        <w:spacing w:after="80"/>
        <w:jc w:val="both"/>
        <w:rPr>
          <w:lang w:val="pt-BR"/>
        </w:rPr>
      </w:pPr>
      <w:r>
        <w:rPr>
          <w:lang w:val="pt-BR"/>
        </w:rPr>
        <w:t xml:space="preserve">No Brasil, a CICC foi aprovada pelo Decreto Legislativo nº 152, de 25 de junho de 2002, e promulgada pelo Decreto Presidencial nº 4.410, de 7 de outubro de 2002. A Convenção abrange tanto o lado ativo quanto o passivo do delito de corrupção, incluindo desde a corrupção puramente doméstica até sua dimensão transnacional, dirigindo-se aos atos praticados por quem exerce funções públicas ou delas se beneficia indevidamente. </w:t>
      </w:r>
    </w:p>
    <w:p w14:paraId="0ADEE2E6" w14:textId="77777777" w:rsidR="008B53DE" w:rsidRPr="008B53DE" w:rsidRDefault="008B53DE" w:rsidP="008B53DE">
      <w:pPr>
        <w:pStyle w:val="Ttulo3"/>
        <w:pBdr>
          <w:bottom w:val="single" w:sz="6" w:space="1" w:color="64A70B"/>
        </w:pBdr>
        <w:spacing w:before="240" w:after="80"/>
        <w:rPr>
          <w:color w:val="1D3A78"/>
          <w:sz w:val="23"/>
          <w:lang w:val="pt-BR"/>
        </w:rPr>
      </w:pPr>
      <w:bookmarkStart w:id="13" w:name="_Toc232281553"/>
      <w:r>
        <w:rPr>
          <w:color w:val="1D3A78"/>
          <w:sz w:val="23"/>
          <w:lang w:val="pt-BR"/>
        </w:rPr>
        <w:t xml:space="preserve">2.1.5 O Modelo Britânico: o </w:t>
      </w:r>
      <w:proofErr w:type="spellStart"/>
      <w:r>
        <w:rPr>
          <w:color w:val="1D3A78"/>
          <w:sz w:val="23"/>
          <w:lang w:val="pt-BR"/>
        </w:rPr>
        <w:t>Bribery</w:t>
      </w:r>
      <w:proofErr w:type="spellEnd"/>
      <w:r>
        <w:rPr>
          <w:color w:val="1D3A78"/>
          <w:sz w:val="23"/>
          <w:lang w:val="pt-BR"/>
        </w:rPr>
        <w:t xml:space="preserve"> </w:t>
      </w:r>
      <w:proofErr w:type="spellStart"/>
      <w:r>
        <w:rPr>
          <w:color w:val="1D3A78"/>
          <w:sz w:val="23"/>
          <w:lang w:val="pt-BR"/>
        </w:rPr>
        <w:t>Act</w:t>
      </w:r>
      <w:proofErr w:type="spellEnd"/>
      <w:r>
        <w:rPr>
          <w:color w:val="1D3A78"/>
          <w:sz w:val="23"/>
          <w:lang w:val="pt-BR"/>
        </w:rPr>
        <w:t xml:space="preserve"> de 2010</w:t>
      </w:r>
      <w:bookmarkEnd w:id="13"/>
    </w:p>
    <w:p w14:paraId="23B34362" w14:textId="77777777" w:rsidR="008B53DE" w:rsidRPr="008B53DE" w:rsidRDefault="008B53DE" w:rsidP="00A25DE9">
      <w:pPr>
        <w:spacing w:after="80"/>
        <w:jc w:val="both"/>
        <w:rPr>
          <w:lang w:val="pt-BR"/>
        </w:rPr>
      </w:pPr>
      <w:r>
        <w:rPr>
          <w:lang w:val="pt-BR"/>
        </w:rPr>
        <w:t xml:space="preserve">Para a compreensão da arquitetura de responsabilidade objetiva adotada pela Lei nº 12.846/2013, é relevante o paralelo com o </w:t>
      </w:r>
      <w:r>
        <w:rPr>
          <w:i/>
          <w:iCs/>
          <w:lang w:val="pt-BR"/>
        </w:rPr>
        <w:t xml:space="preserve">UK </w:t>
      </w:r>
      <w:proofErr w:type="spellStart"/>
      <w:r>
        <w:rPr>
          <w:i/>
          <w:iCs/>
          <w:lang w:val="pt-BR"/>
        </w:rPr>
        <w:t>Bribery</w:t>
      </w:r>
      <w:proofErr w:type="spellEnd"/>
      <w:r>
        <w:rPr>
          <w:i/>
          <w:iCs/>
          <w:lang w:val="pt-BR"/>
        </w:rPr>
        <w:t xml:space="preserve"> </w:t>
      </w:r>
      <w:proofErr w:type="spellStart"/>
      <w:r>
        <w:rPr>
          <w:i/>
          <w:iCs/>
          <w:lang w:val="pt-BR"/>
        </w:rPr>
        <w:t>Act</w:t>
      </w:r>
      <w:proofErr w:type="spellEnd"/>
      <w:r>
        <w:rPr>
          <w:lang w:val="pt-BR"/>
        </w:rPr>
        <w:t xml:space="preserve"> 2010, que introduziu no direito britânico o inovador modelo de </w:t>
      </w:r>
      <w:proofErr w:type="spellStart"/>
      <w:r>
        <w:rPr>
          <w:i/>
          <w:iCs/>
          <w:lang w:val="pt-BR"/>
        </w:rPr>
        <w:t>failure</w:t>
      </w:r>
      <w:proofErr w:type="spellEnd"/>
      <w:r>
        <w:rPr>
          <w:i/>
          <w:iCs/>
          <w:lang w:val="pt-BR"/>
        </w:rPr>
        <w:t xml:space="preserve"> </w:t>
      </w:r>
      <w:proofErr w:type="spellStart"/>
      <w:r>
        <w:rPr>
          <w:i/>
          <w:iCs/>
          <w:lang w:val="pt-BR"/>
        </w:rPr>
        <w:t>to</w:t>
      </w:r>
      <w:proofErr w:type="spellEnd"/>
      <w:r>
        <w:rPr>
          <w:i/>
          <w:iCs/>
          <w:lang w:val="pt-BR"/>
        </w:rPr>
        <w:t xml:space="preserve"> </w:t>
      </w:r>
      <w:proofErr w:type="spellStart"/>
      <w:r>
        <w:rPr>
          <w:i/>
          <w:iCs/>
          <w:lang w:val="pt-BR"/>
        </w:rPr>
        <w:t>prevent</w:t>
      </w:r>
      <w:proofErr w:type="spellEnd"/>
      <w:r>
        <w:rPr>
          <w:lang w:val="pt-BR"/>
        </w:rPr>
        <w:t xml:space="preserve"> (omissão em prevenir). O </w:t>
      </w:r>
      <w:proofErr w:type="spellStart"/>
      <w:r>
        <w:rPr>
          <w:i/>
          <w:iCs/>
          <w:lang w:val="pt-BR"/>
        </w:rPr>
        <w:t>Bribery</w:t>
      </w:r>
      <w:proofErr w:type="spellEnd"/>
      <w:r>
        <w:rPr>
          <w:i/>
          <w:iCs/>
          <w:lang w:val="pt-BR"/>
        </w:rPr>
        <w:t xml:space="preserve"> </w:t>
      </w:r>
      <w:proofErr w:type="spellStart"/>
      <w:r>
        <w:rPr>
          <w:i/>
          <w:iCs/>
          <w:lang w:val="pt-BR"/>
        </w:rPr>
        <w:t>Act</w:t>
      </w:r>
      <w:proofErr w:type="spellEnd"/>
      <w:r>
        <w:rPr>
          <w:lang w:val="pt-BR"/>
        </w:rPr>
        <w:t xml:space="preserve"> revolucionou o direito penal </w:t>
      </w:r>
      <w:r>
        <w:rPr>
          <w:lang w:val="pt-BR"/>
        </w:rPr>
        <w:lastRenderedPageBreak/>
        <w:t xml:space="preserve">corporativo ao tornar as organizações comerciais criminalmente responsáveis quando deixaram de impedir atos de suborno praticados em seu benefício por pessoas a elas associadas. </w:t>
      </w:r>
    </w:p>
    <w:p w14:paraId="2F2CD86D" w14:textId="77777777" w:rsidR="008B53DE" w:rsidRPr="008B53DE" w:rsidRDefault="008B53DE" w:rsidP="00A25DE9">
      <w:pPr>
        <w:spacing w:after="80"/>
        <w:jc w:val="both"/>
        <w:rPr>
          <w:lang w:val="pt-BR"/>
        </w:rPr>
      </w:pPr>
      <w:r>
        <w:rPr>
          <w:lang w:val="pt-BR"/>
        </w:rPr>
        <w:t xml:space="preserve">A seção 7 do </w:t>
      </w:r>
      <w:proofErr w:type="spellStart"/>
      <w:r>
        <w:rPr>
          <w:i/>
          <w:iCs/>
          <w:lang w:val="pt-BR"/>
        </w:rPr>
        <w:t>Bribery</w:t>
      </w:r>
      <w:proofErr w:type="spellEnd"/>
      <w:r>
        <w:rPr>
          <w:i/>
          <w:iCs/>
          <w:lang w:val="pt-BR"/>
        </w:rPr>
        <w:t xml:space="preserve"> </w:t>
      </w:r>
      <w:proofErr w:type="spellStart"/>
      <w:r>
        <w:rPr>
          <w:i/>
          <w:iCs/>
          <w:lang w:val="pt-BR"/>
        </w:rPr>
        <w:t>Act</w:t>
      </w:r>
      <w:proofErr w:type="spellEnd"/>
      <w:r>
        <w:rPr>
          <w:lang w:val="pt-BR"/>
        </w:rPr>
        <w:t xml:space="preserve">, embora de natureza penal e com uma defesa disponível baseada em </w:t>
      </w:r>
      <w:proofErr w:type="spellStart"/>
      <w:r>
        <w:rPr>
          <w:i/>
          <w:iCs/>
          <w:lang w:val="pt-BR"/>
        </w:rPr>
        <w:t>adequate</w:t>
      </w:r>
      <w:proofErr w:type="spellEnd"/>
      <w:r>
        <w:rPr>
          <w:i/>
          <w:iCs/>
          <w:lang w:val="pt-BR"/>
        </w:rPr>
        <w:t xml:space="preserve"> procedures</w:t>
      </w:r>
      <w:r>
        <w:rPr>
          <w:lang w:val="pt-BR"/>
        </w:rPr>
        <w:t xml:space="preserve"> (procedimentos adequados de integridade), converge com a filosofia da Lei Anticorrupção brasileira: o benefício econômico auferido pela pessoa jurídica, ainda que o ato tenha sido praticado por um agente individual, é suficiente para fundamentar sua responsabilização. No modelo brasileiro, contudo, a responsabilidade é </w:t>
      </w:r>
      <w:r>
        <w:rPr>
          <w:i/>
          <w:iCs/>
          <w:lang w:val="pt-BR"/>
        </w:rPr>
        <w:t>objetiva</w:t>
      </w:r>
      <w:r>
        <w:rPr>
          <w:lang w:val="pt-BR"/>
        </w:rPr>
        <w:t xml:space="preserve"> — prescinde de qualquer elemento subjetivo, inclusive culpa </w:t>
      </w:r>
      <w:r>
        <w:rPr>
          <w:i/>
          <w:iCs/>
          <w:lang w:val="pt-BR"/>
        </w:rPr>
        <w:t>in vigilando</w:t>
      </w:r>
      <w:r>
        <w:rPr>
          <w:lang w:val="pt-BR"/>
        </w:rPr>
        <w:t xml:space="preserve"> ou </w:t>
      </w:r>
      <w:r>
        <w:rPr>
          <w:i/>
          <w:iCs/>
          <w:lang w:val="pt-BR"/>
        </w:rPr>
        <w:t xml:space="preserve">in </w:t>
      </w:r>
      <w:proofErr w:type="spellStart"/>
      <w:r>
        <w:rPr>
          <w:i/>
          <w:iCs/>
          <w:lang w:val="pt-BR"/>
        </w:rPr>
        <w:t>eligendo</w:t>
      </w:r>
      <w:proofErr w:type="spellEnd"/>
      <w:r>
        <w:rPr>
          <w:lang w:val="pt-BR"/>
        </w:rPr>
        <w:t xml:space="preserve"> —, o que a torna mais abrangente do que o sistema britânico, que ainda admite a defesa da ausência de culpa institucional.</w:t>
      </w:r>
    </w:p>
    <w:p w14:paraId="66778E8F" w14:textId="77777777" w:rsidR="008B53DE" w:rsidRPr="008B53DE" w:rsidRDefault="008B53DE" w:rsidP="008B53DE">
      <w:pPr>
        <w:pStyle w:val="Ttulo2"/>
        <w:pBdr>
          <w:bottom w:val="single" w:sz="6" w:space="1" w:color="64A70B"/>
        </w:pBdr>
        <w:spacing w:before="240" w:after="80"/>
        <w:rPr>
          <w:color w:val="1D3A78"/>
          <w:sz w:val="23"/>
          <w:lang w:val="pt-BR"/>
        </w:rPr>
      </w:pPr>
      <w:bookmarkStart w:id="14" w:name="_Toc232281554"/>
      <w:r>
        <w:rPr>
          <w:color w:val="1D3A78"/>
          <w:sz w:val="23"/>
          <w:lang w:val="pt-BR"/>
        </w:rPr>
        <w:t>2.2 O Processo Legislativo Brasileiro e o Papel das Manifestações de Junho de 2013</w:t>
      </w:r>
      <w:bookmarkEnd w:id="14"/>
    </w:p>
    <w:p w14:paraId="13A4F04C" w14:textId="77777777" w:rsidR="008B53DE" w:rsidRPr="008B53DE" w:rsidRDefault="008B53DE" w:rsidP="00A25DE9">
      <w:pPr>
        <w:spacing w:after="80"/>
        <w:jc w:val="both"/>
        <w:rPr>
          <w:lang w:val="pt-BR"/>
        </w:rPr>
      </w:pPr>
      <w:r>
        <w:rPr>
          <w:lang w:val="pt-BR"/>
        </w:rPr>
        <w:t xml:space="preserve">O anteprojeto que originou a Lei Anticorrupção foi elaborado pela Controladoria-Geral da União (CGU) e encaminhado ao Congresso Nacional pelo Poder Executivo Federal em 18 de fevereiro de 2010, sob o número PL 6.826/2010. O projeto tramitava na Câmara dos Deputados quando eclodiram as manifestações populares de junho de 2013, em meio à Copa das Confederações, com protestos que alcançaram todas as regiões do país. Em resposta, o governo agilizou a tramitação do projeto, que foi aprovado em tempo recorde. </w:t>
      </w:r>
    </w:p>
    <w:p w14:paraId="39A3601D" w14:textId="77777777" w:rsidR="008B53DE" w:rsidRPr="008B53DE" w:rsidRDefault="008B53DE" w:rsidP="00A25DE9">
      <w:pPr>
        <w:spacing w:after="80"/>
        <w:jc w:val="both"/>
        <w:rPr>
          <w:lang w:val="pt-BR"/>
        </w:rPr>
      </w:pPr>
      <w:r>
        <w:rPr>
          <w:lang w:val="pt-BR"/>
        </w:rPr>
        <w:t xml:space="preserve">O fator catalisador específico foi o contexto das manifestações populares de junho de 2013, quando milhões de brasileiros protestaram, entre outras causas, contra a corrupção. Essa pressão social acelerou a tramitação do projeto de lei, que estava no Congresso Nacional desde 2010, resultando em sua aprovação em tempo recorde. </w:t>
      </w:r>
    </w:p>
    <w:p w14:paraId="4BAAFD78" w14:textId="77777777" w:rsidR="008B53DE" w:rsidRPr="008B53DE" w:rsidRDefault="008B53DE" w:rsidP="00A25DE9">
      <w:pPr>
        <w:spacing w:after="80"/>
        <w:jc w:val="both"/>
        <w:rPr>
          <w:lang w:val="pt-BR"/>
        </w:rPr>
      </w:pPr>
      <w:r>
        <w:rPr>
          <w:lang w:val="pt-BR"/>
        </w:rPr>
        <w:t xml:space="preserve">A lei foi sancionada em 1º de agosto de 2013, integrando ao ordenamento jurídico brasileiro, pela primeira vez, um regime específico e sistemático de responsabilização </w:t>
      </w:r>
      <w:r>
        <w:rPr>
          <w:i/>
          <w:iCs/>
          <w:lang w:val="pt-BR"/>
        </w:rPr>
        <w:t>objetiva</w:t>
      </w:r>
      <w:r>
        <w:rPr>
          <w:lang w:val="pt-BR"/>
        </w:rPr>
        <w:t xml:space="preserve"> administrativa e civil da pessoa jurídica por atos lesivos à administração pública nacional e estrangeira. Tanto como resposta da classe política às manifestações de junho de 2013 quanto como consequência de compromissos internacionais firmados anteriormente, a nova lei colocou o Brasil no rol dos países com legislação mais avançada contra a corrupção, além de impulsionar mudanças nas estruturas administrativas das empresas, popularizando a cultura de integridade (</w:t>
      </w:r>
      <w:r>
        <w:rPr>
          <w:i/>
          <w:iCs/>
          <w:lang w:val="pt-BR"/>
        </w:rPr>
        <w:t>compliance</w:t>
      </w:r>
      <w:r>
        <w:rPr>
          <w:lang w:val="pt-BR"/>
        </w:rPr>
        <w:t xml:space="preserve">) — algo até então praticamente inexistente no ambiente corporativo nacional. </w:t>
      </w:r>
    </w:p>
    <w:p w14:paraId="79CAC2A0" w14:textId="77777777" w:rsidR="008B53DE" w:rsidRPr="008B53DE" w:rsidRDefault="008B53DE" w:rsidP="00E93DA5">
      <w:pPr>
        <w:pStyle w:val="Ttulo2"/>
        <w:pBdr>
          <w:bottom w:val="single" w:sz="4" w:space="1" w:color="FF0000"/>
        </w:pBdr>
        <w:spacing w:before="240" w:after="80"/>
        <w:rPr>
          <w:color w:val="1D3A78"/>
          <w:sz w:val="23"/>
          <w:lang w:val="pt-BR"/>
        </w:rPr>
      </w:pPr>
      <w:bookmarkStart w:id="15" w:name="_Toc232281555"/>
      <w:r>
        <w:rPr>
          <w:color w:val="1D3A78"/>
          <w:sz w:val="23"/>
          <w:lang w:val="pt-BR"/>
        </w:rPr>
        <w:t>2.3 Características Centrais da Lei Anticorrupção</w:t>
      </w:r>
      <w:bookmarkEnd w:id="15"/>
    </w:p>
    <w:p w14:paraId="729972C0" w14:textId="77777777" w:rsidR="008B53DE" w:rsidRPr="008B53DE" w:rsidRDefault="008B53DE" w:rsidP="008B53DE">
      <w:pPr>
        <w:pStyle w:val="Ttulo3"/>
        <w:pBdr>
          <w:bottom w:val="single" w:sz="6" w:space="1" w:color="64A70B"/>
        </w:pBdr>
        <w:spacing w:before="240" w:after="80"/>
        <w:rPr>
          <w:color w:val="1D3A78"/>
          <w:sz w:val="23"/>
          <w:lang w:val="pt-BR"/>
        </w:rPr>
      </w:pPr>
      <w:bookmarkStart w:id="16" w:name="_Toc232281556"/>
      <w:r>
        <w:rPr>
          <w:color w:val="1D3A78"/>
          <w:sz w:val="23"/>
          <w:lang w:val="pt-BR"/>
        </w:rPr>
        <w:t>2.3.1 Responsabilidade Objetiva da Pessoa Jurídica</w:t>
      </w:r>
      <w:bookmarkEnd w:id="16"/>
    </w:p>
    <w:p w14:paraId="03D42F0F" w14:textId="77777777" w:rsidR="008B53DE" w:rsidRPr="008B53DE" w:rsidRDefault="008B53DE" w:rsidP="00A25DE9">
      <w:pPr>
        <w:spacing w:after="80"/>
        <w:jc w:val="both"/>
        <w:rPr>
          <w:lang w:val="pt-BR"/>
        </w:rPr>
      </w:pPr>
      <w:r>
        <w:rPr>
          <w:lang w:val="pt-BR"/>
        </w:rPr>
        <w:t xml:space="preserve">A característica mais inovadora — e tecnicamente mais relevante para a dosimetria da multa — é a responsabilidade objetiva da pessoa jurídica, consagrada nos </w:t>
      </w:r>
      <w:proofErr w:type="spellStart"/>
      <w:r>
        <w:rPr>
          <w:lang w:val="pt-BR"/>
        </w:rPr>
        <w:t>arts</w:t>
      </w:r>
      <w:proofErr w:type="spellEnd"/>
      <w:r>
        <w:rPr>
          <w:lang w:val="pt-BR"/>
        </w:rPr>
        <w:t>. 1º e 2º da Lei nº 12.846/2013.</w:t>
      </w:r>
    </w:p>
    <w:p w14:paraId="7E1DF6F0" w14:textId="77777777" w:rsidR="008B53DE" w:rsidRPr="008B53DE" w:rsidRDefault="008B53DE" w:rsidP="00A25DE9">
      <w:pPr>
        <w:spacing w:after="80"/>
        <w:jc w:val="both"/>
        <w:rPr>
          <w:lang w:val="pt-BR"/>
        </w:rPr>
      </w:pPr>
      <w:r>
        <w:rPr>
          <w:lang w:val="pt-BR"/>
        </w:rPr>
        <w:t xml:space="preserve">Nos termos do art. 2º: </w:t>
      </w:r>
      <w:r>
        <w:rPr>
          <w:i/>
          <w:iCs/>
          <w:lang w:val="pt-BR"/>
        </w:rPr>
        <w:t>"As pessoas jurídicas serão responsabilizadas objetivamente, nos âmbitos administrativo e civil, pelos atos lesivos previstos nesta Lei praticados em seu interesse ou benefício, exclusivo ou não."</w:t>
      </w:r>
    </w:p>
    <w:p w14:paraId="5E9740A2" w14:textId="77777777" w:rsidR="008B53DE" w:rsidRPr="008B53DE" w:rsidRDefault="008B53DE" w:rsidP="00A25DE9">
      <w:pPr>
        <w:spacing w:after="80"/>
        <w:jc w:val="both"/>
        <w:rPr>
          <w:lang w:val="pt-BR"/>
        </w:rPr>
      </w:pPr>
      <w:r>
        <w:rPr>
          <w:lang w:val="pt-BR"/>
        </w:rPr>
        <w:t xml:space="preserve">A expressão "responsabilidade objetiva" tem conteúdo técnico preciso no direito brasileiro: trata-se de modalidade de responsabilização que prescinde da demonstração de dolo ou culpa. Basta, para a configuração da responsabilidade, a prova de três elementos: (i) a prática do ato lesivo </w:t>
      </w:r>
      <w:r>
        <w:rPr>
          <w:lang w:val="pt-BR"/>
        </w:rPr>
        <w:lastRenderedPageBreak/>
        <w:t>tipificado no art. 5º; (</w:t>
      </w:r>
      <w:proofErr w:type="spellStart"/>
      <w:r>
        <w:rPr>
          <w:lang w:val="pt-BR"/>
        </w:rPr>
        <w:t>ii</w:t>
      </w:r>
      <w:proofErr w:type="spellEnd"/>
      <w:r>
        <w:rPr>
          <w:lang w:val="pt-BR"/>
        </w:rPr>
        <w:t>) o nexo causal entre o ato e o benefício — direto ou indireto — auferido pela pessoa jurídica; e (</w:t>
      </w:r>
      <w:proofErr w:type="spellStart"/>
      <w:r>
        <w:rPr>
          <w:lang w:val="pt-BR"/>
        </w:rPr>
        <w:t>iii</w:t>
      </w:r>
      <w:proofErr w:type="spellEnd"/>
      <w:r>
        <w:rPr>
          <w:lang w:val="pt-BR"/>
        </w:rPr>
        <w:t>) a identidade do sujeito passivo (administração pública nacional ou estrangeira).</w:t>
      </w:r>
    </w:p>
    <w:p w14:paraId="6B9772F9" w14:textId="77777777" w:rsidR="008B53DE" w:rsidRPr="008B53DE" w:rsidRDefault="008B53DE" w:rsidP="00A25DE9">
      <w:pPr>
        <w:spacing w:after="80"/>
        <w:jc w:val="both"/>
        <w:rPr>
          <w:lang w:val="pt-BR"/>
        </w:rPr>
      </w:pPr>
      <w:r>
        <w:rPr>
          <w:lang w:val="pt-BR"/>
        </w:rPr>
        <w:t xml:space="preserve">A adoção desse modelo representa uma ruptura consciente e deliberada com o paradigma anterior, em que a responsabilização por atos de corrupção pressupunha a comprovação de dolo específico da pessoa natural, tornando a responsabilização da pessoa jurídica praticamente impossível na ausência de confissão ou de cooperação do agente individual. O principal objetivo da lei foi preencher uma lacuna no ordenamento jurídico brasileiro: a ausência de mecanismos específicos para responsabilização objetiva de pessoas jurídicas por atos de corrupção, uma vez que, anteriormente à lei, somente pessoas físicas podiam ser responsabilizadas criminalmente por tais condutas. </w:t>
      </w:r>
    </w:p>
    <w:tbl>
      <w:tblPr>
        <w:tblStyle w:val="Tabelacomgrade"/>
        <w:tblW w:w="0" w:type="auto"/>
        <w:shd w:val="clear" w:color="auto" w:fill="FFCCCC"/>
        <w:tblLook w:val="04A0" w:firstRow="1" w:lastRow="0" w:firstColumn="1" w:lastColumn="0" w:noHBand="0" w:noVBand="1"/>
      </w:tblPr>
      <w:tblGrid>
        <w:gridCol w:w="9405"/>
      </w:tblGrid>
      <w:tr w:rsidR="00B43085" w:rsidRPr="009355AB" w14:paraId="56519846" w14:textId="77777777" w:rsidTr="00546863">
        <w:tc>
          <w:tcPr>
            <w:tcW w:w="9405" w:type="dxa"/>
            <w:tcBorders>
              <w:bottom w:val="single" w:sz="6" w:space="0" w:color="64A70B"/>
            </w:tcBorders>
            <w:shd w:val="clear" w:color="auto" w:fill="FFCCCC"/>
          </w:tcPr>
          <w:p w14:paraId="463E1251" w14:textId="2530CC90" w:rsidR="00B43085" w:rsidRPr="00546863" w:rsidRDefault="00B43085" w:rsidP="00546863">
            <w:pPr>
              <w:spacing w:line="276" w:lineRule="auto"/>
              <w:jc w:val="both"/>
              <w:rPr>
                <w:rFonts w:cs="Arial"/>
                <w:lang w:val="pt-BR"/>
              </w:rPr>
            </w:pPr>
            <w:proofErr w:type="gramStart"/>
            <w:r>
              <w:rPr>
                <w:rFonts w:ascii="Segoe UI Symbol" w:hAnsi="Segoe UI Symbol" w:cs="Segoe UI Symbol"/>
                <w:color w:val="444400"/>
                <w:lang w:val="pt-BR"/>
              </w:rPr>
              <w:t>⚠</w:t>
            </w:r>
            <w:r>
              <w:rPr>
                <w:rFonts w:cs="Arial"/>
                <w:color w:val="444400"/>
                <w:lang w:val="pt-BR"/>
              </w:rPr>
              <w:t xml:space="preserve">  </w:t>
            </w:r>
            <w:r>
              <w:rPr>
                <w:rFonts w:cs="Arial"/>
                <w:b/>
                <w:bCs/>
                <w:color w:val="444400"/>
                <w:lang w:val="pt-BR"/>
              </w:rPr>
              <w:t>Consequência</w:t>
            </w:r>
            <w:proofErr w:type="gramEnd"/>
            <w:r>
              <w:rPr>
                <w:rFonts w:cs="Arial"/>
                <w:b/>
                <w:bCs/>
                <w:color w:val="444400"/>
                <w:lang w:val="pt-BR"/>
              </w:rPr>
              <w:t xml:space="preserve"> para a dosimetria:</w:t>
            </w:r>
            <w:r>
              <w:rPr>
                <w:rFonts w:cs="Arial"/>
                <w:color w:val="444400"/>
                <w:lang w:val="pt-BR"/>
              </w:rPr>
              <w:t xml:space="preserve"> Como a responsabilidade é objetiva, o PAR não investiga nem discute a "intenção" da empresa. A Parte II deste Manual pressupõe que o mérito — ato lesivo + nexo causal + benefício</w:t>
            </w:r>
            <w:r w:rsidR="00E93DA5">
              <w:rPr>
                <w:rFonts w:cs="Arial"/>
                <w:color w:val="444400"/>
                <w:lang w:val="pt-BR"/>
              </w:rPr>
              <w:t>,</w:t>
            </w:r>
            <w:r>
              <w:rPr>
                <w:rFonts w:cs="Arial"/>
                <w:color w:val="444400"/>
                <w:lang w:val="pt-BR"/>
              </w:rPr>
              <w:t xml:space="preserve"> já foi reconhecido na instrução processual. A dosimetria apenas quantifica a sanção pecuniária proporcional ao grau de reprovabilidade da conduta.</w:t>
            </w:r>
          </w:p>
        </w:tc>
      </w:tr>
    </w:tbl>
    <w:p w14:paraId="54E0DA72" w14:textId="77777777" w:rsidR="008B53DE" w:rsidRPr="008B53DE" w:rsidRDefault="008B53DE" w:rsidP="008B53DE">
      <w:pPr>
        <w:pStyle w:val="Ttulo3"/>
        <w:pBdr>
          <w:bottom w:val="single" w:sz="6" w:space="1" w:color="64A70B"/>
        </w:pBdr>
        <w:spacing w:before="240" w:after="80"/>
        <w:rPr>
          <w:color w:val="1D3A78"/>
          <w:sz w:val="23"/>
          <w:lang w:val="pt-BR"/>
        </w:rPr>
      </w:pPr>
      <w:bookmarkStart w:id="17" w:name="_Toc232281557"/>
      <w:r>
        <w:rPr>
          <w:color w:val="1D3A78"/>
          <w:sz w:val="23"/>
          <w:lang w:val="pt-BR"/>
        </w:rPr>
        <w:t>2.3.2 Dupla Esfera de Responsabilização: Administrativa e Cível</w:t>
      </w:r>
      <w:bookmarkEnd w:id="17"/>
    </w:p>
    <w:p w14:paraId="51291DF5" w14:textId="77777777" w:rsidR="008B53DE" w:rsidRPr="008B53DE" w:rsidRDefault="008B53DE" w:rsidP="00A25DE9">
      <w:pPr>
        <w:spacing w:after="80"/>
        <w:jc w:val="both"/>
        <w:rPr>
          <w:lang w:val="pt-BR"/>
        </w:rPr>
      </w:pPr>
      <w:r>
        <w:rPr>
          <w:lang w:val="pt-BR"/>
        </w:rPr>
        <w:t>A Lei nº 12.846/2013 inaugura um modelo bifásico de responsabilização da pessoa jurídica: administrativa (via PAR, instrumento central deste Manual) e civil (via ação judicial).</w:t>
      </w:r>
    </w:p>
    <w:p w14:paraId="316F11FA" w14:textId="77777777" w:rsidR="008B53DE" w:rsidRPr="008B53DE" w:rsidRDefault="008B53DE" w:rsidP="00A25DE9">
      <w:pPr>
        <w:spacing w:after="80"/>
        <w:jc w:val="both"/>
        <w:rPr>
          <w:lang w:val="pt-BR"/>
        </w:rPr>
      </w:pPr>
      <w:r>
        <w:rPr>
          <w:lang w:val="pt-BR"/>
        </w:rPr>
        <w:t>A esfera administrativa é conduzida por comissão designada pela autoridade competente e resulta na aplicação de multa pecuniária e publicação extraordinária da decisão condenatória (art. 6º). A esfera civil, exercida mediante ação proposta pelo Ministério Público ou pelos próprios entes lesados, pode resultar em perdimento de bens, suspensão ou interdição de atividades, dissolução compulsória da pessoa jurídica e proibição de receber incentivos públicos (art. 19).</w:t>
      </w:r>
    </w:p>
    <w:p w14:paraId="0D1172B9" w14:textId="77777777" w:rsidR="008B53DE" w:rsidRPr="008B53DE" w:rsidRDefault="008B53DE" w:rsidP="00A25DE9">
      <w:pPr>
        <w:spacing w:after="80"/>
        <w:jc w:val="both"/>
        <w:rPr>
          <w:lang w:val="pt-BR"/>
        </w:rPr>
      </w:pPr>
      <w:r>
        <w:rPr>
          <w:lang w:val="pt-BR"/>
        </w:rPr>
        <w:t>As duas esferas são independentes e simultâneas: a instauração do PAR não impede a propositura de ação civil, nem a ausência desta afeta a validade das sanções administrativas.</w:t>
      </w:r>
    </w:p>
    <w:p w14:paraId="716AE0F2" w14:textId="77777777" w:rsidR="008B53DE" w:rsidRPr="008B53DE" w:rsidRDefault="008B53DE" w:rsidP="008B53DE">
      <w:pPr>
        <w:pStyle w:val="Ttulo3"/>
        <w:pBdr>
          <w:bottom w:val="single" w:sz="6" w:space="1" w:color="64A70B"/>
        </w:pBdr>
        <w:spacing w:before="240" w:after="80"/>
        <w:rPr>
          <w:color w:val="1D3A78"/>
          <w:sz w:val="23"/>
          <w:lang w:val="pt-BR"/>
        </w:rPr>
      </w:pPr>
      <w:bookmarkStart w:id="18" w:name="_Toc232281558"/>
      <w:r>
        <w:rPr>
          <w:color w:val="1D3A78"/>
          <w:sz w:val="23"/>
          <w:lang w:val="pt-BR"/>
        </w:rPr>
        <w:t>2.3.3 Independência das Instâncias</w:t>
      </w:r>
      <w:bookmarkEnd w:id="18"/>
    </w:p>
    <w:p w14:paraId="2C449788" w14:textId="77777777" w:rsidR="008B53DE" w:rsidRPr="008B53DE" w:rsidRDefault="008B53DE" w:rsidP="00A25DE9">
      <w:pPr>
        <w:spacing w:after="80"/>
        <w:jc w:val="both"/>
        <w:rPr>
          <w:lang w:val="pt-BR"/>
        </w:rPr>
      </w:pPr>
      <w:r>
        <w:rPr>
          <w:lang w:val="pt-BR"/>
        </w:rPr>
        <w:t xml:space="preserve">O art. 3º da Lei Anticorrupção consagra expressamente a independência entre as esferas de responsabilização, ao dispor que </w:t>
      </w:r>
      <w:r>
        <w:rPr>
          <w:i/>
          <w:iCs/>
          <w:lang w:val="pt-BR"/>
        </w:rPr>
        <w:t>"a responsabilização da pessoa jurídica não exclui a responsabilidade individual de seus dirigentes ou administradores ou de qualquer pessoa natural, autora, coautora ou partícipe do ato ilícito."</w:t>
      </w:r>
    </w:p>
    <w:p w14:paraId="5E75FA5F" w14:textId="77777777" w:rsidR="00D62888" w:rsidRPr="008B53DE" w:rsidRDefault="008B53DE" w:rsidP="00A25DE9">
      <w:pPr>
        <w:spacing w:after="80"/>
        <w:jc w:val="both"/>
        <w:rPr>
          <w:lang w:val="pt-BR"/>
        </w:rPr>
      </w:pPr>
      <w:r>
        <w:rPr>
          <w:lang w:val="pt-BR"/>
        </w:rPr>
        <w:t>Esse princípio tem duas consequências práticas de relevo para o operador do PAR. Primeira: a punição da pessoa jurídica no âmbito administrativo não impede — nem depende de — condenação criminal dos responsáveis pessoas físicas. Segunda: a absolvição criminal da pessoa física, por insuficiência de provas subjetivas, não obsta a responsabilização objetiva da pessoa jurídica pelos mesmos fatos, pois os critérios de imputação são distintos.</w:t>
      </w:r>
    </w:p>
    <w:tbl>
      <w:tblPr>
        <w:tblStyle w:val="Tabelacomgrade"/>
        <w:tblW w:w="0" w:type="auto"/>
        <w:shd w:val="clear" w:color="auto" w:fill="FFCCCC"/>
        <w:tblLook w:val="04A0" w:firstRow="1" w:lastRow="0" w:firstColumn="1" w:lastColumn="0" w:noHBand="0" w:noVBand="1"/>
      </w:tblPr>
      <w:tblGrid>
        <w:gridCol w:w="9405"/>
      </w:tblGrid>
      <w:tr w:rsidR="00D62888" w:rsidRPr="009355AB" w14:paraId="6EE55779" w14:textId="77777777" w:rsidTr="00723050">
        <w:tc>
          <w:tcPr>
            <w:tcW w:w="9405" w:type="dxa"/>
            <w:tcBorders>
              <w:bottom w:val="single" w:sz="6" w:space="0" w:color="64A70B"/>
            </w:tcBorders>
            <w:shd w:val="clear" w:color="auto" w:fill="FFCCCC"/>
          </w:tcPr>
          <w:p w14:paraId="44A7A803" w14:textId="77777777" w:rsidR="00D62888" w:rsidRPr="00546863" w:rsidRDefault="008632C7" w:rsidP="00546863">
            <w:pPr>
              <w:spacing w:line="276" w:lineRule="auto"/>
              <w:jc w:val="both"/>
              <w:rPr>
                <w:lang w:val="pt-BR"/>
              </w:rPr>
            </w:pPr>
            <w:r>
              <w:rPr>
                <w:color w:val="444400"/>
                <w:lang w:val="pt-BR"/>
              </w:rPr>
              <w:t>⚠ Como a responsabilidade é objetiva, o PAR não discute a "intenção" da empresa. A Parte II pressupõe que o mérito (ato lesivo + nexo causal) já foi reconhecido; a dosimetria apenas quantifica a sanção.</w:t>
            </w:r>
          </w:p>
        </w:tc>
      </w:tr>
    </w:tbl>
    <w:p w14:paraId="6F59BBBC" w14:textId="77777777" w:rsidR="00D62888" w:rsidRPr="00C60792" w:rsidRDefault="00D62888">
      <w:pPr>
        <w:rPr>
          <w:lang w:val="pt-BR"/>
        </w:rPr>
      </w:pPr>
    </w:p>
    <w:tbl>
      <w:tblPr>
        <w:tblStyle w:val="Tabelacomgrade"/>
        <w:tblW w:w="0" w:type="auto"/>
        <w:tblLook w:val="04A0" w:firstRow="1" w:lastRow="0" w:firstColumn="1" w:lastColumn="0" w:noHBand="0" w:noVBand="1"/>
      </w:tblPr>
      <w:tblGrid>
        <w:gridCol w:w="9405"/>
      </w:tblGrid>
      <w:tr w:rsidR="00D62888" w:rsidRPr="009355AB" w14:paraId="434E7B38" w14:textId="77777777">
        <w:tc>
          <w:tcPr>
            <w:tcW w:w="9405" w:type="dxa"/>
            <w:shd w:val="clear" w:color="auto" w:fill="00205B"/>
          </w:tcPr>
          <w:p w14:paraId="60840206" w14:textId="77777777" w:rsidR="00D62888" w:rsidRPr="00C60792" w:rsidRDefault="008632C7">
            <w:pPr>
              <w:pStyle w:val="Ttulo1"/>
              <w:ind w:left="170"/>
              <w:rPr>
                <w:lang w:val="pt-BR"/>
              </w:rPr>
            </w:pPr>
            <w:bookmarkStart w:id="19" w:name="_Toc232281559"/>
            <w:r>
              <w:rPr>
                <w:color w:val="FFFFFF"/>
                <w:sz w:val="26"/>
                <w:lang w:val="pt-BR"/>
              </w:rPr>
              <w:lastRenderedPageBreak/>
              <w:t>3. SUJEITOS PASSIVOS E ALCANCE DA LEI</w:t>
            </w:r>
            <w:bookmarkEnd w:id="19"/>
          </w:p>
        </w:tc>
      </w:tr>
    </w:tbl>
    <w:p w14:paraId="34D9E16C" w14:textId="77777777" w:rsidR="00D62888" w:rsidRPr="00C60792" w:rsidRDefault="00D62888">
      <w:pPr>
        <w:rPr>
          <w:lang w:val="pt-BR"/>
        </w:rPr>
      </w:pPr>
    </w:p>
    <w:p w14:paraId="25A9AA0D" w14:textId="77777777" w:rsidR="00CC4E05" w:rsidRPr="00A25DE9" w:rsidRDefault="00CC4E05" w:rsidP="00A25DE9">
      <w:pPr>
        <w:pStyle w:val="Ttulo2"/>
        <w:pBdr>
          <w:bottom w:val="single" w:sz="4" w:space="1" w:color="FF0000"/>
        </w:pBdr>
        <w:spacing w:before="240" w:after="80"/>
        <w:rPr>
          <w:color w:val="1D3A78"/>
          <w:sz w:val="23"/>
          <w:lang w:val="pt-BR"/>
        </w:rPr>
      </w:pPr>
      <w:bookmarkStart w:id="20" w:name="_Toc232281560"/>
      <w:r>
        <w:rPr>
          <w:color w:val="1D3A78"/>
          <w:sz w:val="23"/>
          <w:lang w:val="pt-BR"/>
        </w:rPr>
        <w:t>Introdução</w:t>
      </w:r>
      <w:bookmarkEnd w:id="20"/>
    </w:p>
    <w:p w14:paraId="78ED88F0" w14:textId="77777777" w:rsidR="00CC4E05" w:rsidRPr="00CC4E05" w:rsidRDefault="00CC4E05" w:rsidP="00A25DE9">
      <w:pPr>
        <w:pBdr>
          <w:bottom w:val="single" w:sz="6" w:space="1" w:color="64A70B"/>
        </w:pBdr>
        <w:spacing w:before="240" w:after="80"/>
        <w:jc w:val="both"/>
        <w:rPr>
          <w:lang w:val="pt-BR"/>
        </w:rPr>
      </w:pPr>
      <w:r>
        <w:rPr>
          <w:lang w:val="pt-BR"/>
        </w:rPr>
        <w:t>A definição do polo passivo da Lei Anticorrupção é tecnicamente mais complexa do que a leitura literal do art. 1º, parágrafo único, pode sugerir. A lei não apenas enumera as entidades sujeitas à sua incidência — ela estabelece um conjunto de regras sobre a persistência da responsabilidade ao longo do tempo (sucessão empresarial), sobre a extensão dessa responsabilidade para além dos limites formais da personalidade jurídica (desconsideração) e sobre o alcance territorial da norma. A correta compreensão desses três eixos é essencial tanto para a instrução processual quanto para a dosimetria da multa, especialmente nos casos envolvendo grupo econômico (art. 20, §2º, do Decreto nº 11.129/2022) e sucessão societária.</w:t>
      </w:r>
    </w:p>
    <w:p w14:paraId="0968C637" w14:textId="77777777" w:rsidR="00792BCE" w:rsidRPr="00792BCE" w:rsidRDefault="00792BCE" w:rsidP="00792BCE">
      <w:pPr>
        <w:pStyle w:val="Ttulo2"/>
        <w:pBdr>
          <w:bottom w:val="single" w:sz="6" w:space="1" w:color="64A70B"/>
        </w:pBdr>
        <w:spacing w:before="240" w:after="80"/>
        <w:rPr>
          <w:color w:val="1D3A78"/>
          <w:sz w:val="23"/>
          <w:lang w:val="pt-BR"/>
        </w:rPr>
      </w:pPr>
      <w:bookmarkStart w:id="21" w:name="_Toc232281561"/>
      <w:r>
        <w:rPr>
          <w:color w:val="1D3A78"/>
          <w:sz w:val="23"/>
          <w:lang w:val="pt-BR"/>
        </w:rPr>
        <w:t>3.1 A Quem se Aplica: O Sujeito Passivo do PAR (Art. 1º, Parágrafo Único)</w:t>
      </w:r>
      <w:bookmarkEnd w:id="21"/>
    </w:p>
    <w:p w14:paraId="1388E514" w14:textId="77777777" w:rsidR="00792BCE" w:rsidRPr="00792BCE" w:rsidRDefault="00792BCE" w:rsidP="00A25DE9">
      <w:pPr>
        <w:spacing w:after="80"/>
        <w:jc w:val="both"/>
        <w:rPr>
          <w:lang w:val="pt-BR"/>
        </w:rPr>
      </w:pPr>
      <w:r>
        <w:rPr>
          <w:lang w:val="pt-BR"/>
        </w:rPr>
        <w:t>O art. 1º, parágrafo único, da Lei nº 12.846/2013 define o campo subjetivo de incidência da lei com amplitude deliberadamente abrangente:</w:t>
      </w:r>
    </w:p>
    <w:p w14:paraId="05C8F37B" w14:textId="77777777" w:rsidR="00792BCE" w:rsidRPr="00792BCE" w:rsidRDefault="00792BCE" w:rsidP="00A25DE9">
      <w:pPr>
        <w:spacing w:after="80"/>
        <w:jc w:val="both"/>
        <w:rPr>
          <w:lang w:val="pt-BR"/>
        </w:rPr>
      </w:pPr>
      <w:r>
        <w:rPr>
          <w:i/>
          <w:iCs/>
          <w:lang w:val="pt-BR"/>
        </w:rPr>
        <w:t>"Aplica-se o disposto nesta Lei às sociedades empresárias e às sociedades simples, personificadas ou não, independentemente da forma de organização ou modelo societário adotado, bem como a quaisquer fundações, associações de entidades ou pessoas, ou sociedades estrangeiras, que tenham sede, filial ou representação no território brasileiro, constituídas de fato ou de direito, ainda que temporariamente."</w:t>
      </w:r>
    </w:p>
    <w:p w14:paraId="0931668A" w14:textId="77777777" w:rsidR="00792BCE" w:rsidRPr="00792BCE" w:rsidRDefault="00792BCE" w:rsidP="00A25DE9">
      <w:pPr>
        <w:spacing w:after="80"/>
        <w:jc w:val="both"/>
        <w:rPr>
          <w:lang w:val="pt-BR"/>
        </w:rPr>
      </w:pPr>
      <w:r>
        <w:rPr>
          <w:lang w:val="pt-BR"/>
        </w:rPr>
        <w:t>A opção legislativa por uma cláusula geral e aberta — em lugar de uma enumeração exaustiva de tipos societários — tem consequências técnicas relevantes.</w:t>
      </w:r>
    </w:p>
    <w:p w14:paraId="47378018" w14:textId="77777777" w:rsidR="00792BCE" w:rsidRPr="00792BCE" w:rsidRDefault="00792BCE" w:rsidP="00A25DE9">
      <w:pPr>
        <w:spacing w:after="80"/>
        <w:jc w:val="both"/>
        <w:rPr>
          <w:lang w:val="pt-BR"/>
        </w:rPr>
      </w:pPr>
      <w:r>
        <w:rPr>
          <w:b/>
          <w:bCs/>
          <w:lang w:val="pt-BR"/>
        </w:rPr>
        <w:t>Primeiro</w:t>
      </w:r>
      <w:r>
        <w:rPr>
          <w:lang w:val="pt-BR"/>
        </w:rPr>
        <w:t xml:space="preserve">, a lei alcança entidades </w:t>
      </w:r>
      <w:r>
        <w:rPr>
          <w:i/>
          <w:iCs/>
          <w:lang w:val="pt-BR"/>
        </w:rPr>
        <w:t>personificadas</w:t>
      </w:r>
      <w:r>
        <w:rPr>
          <w:lang w:val="pt-BR"/>
        </w:rPr>
        <w:t xml:space="preserve"> (dotadas de personalidade jurídica regular, como as sociedades limitadas, anônimas, fundações e associações) e entidades </w:t>
      </w:r>
      <w:r>
        <w:rPr>
          <w:i/>
          <w:iCs/>
          <w:lang w:val="pt-BR"/>
        </w:rPr>
        <w:t>não personificadas</w:t>
      </w:r>
      <w:r>
        <w:rPr>
          <w:lang w:val="pt-BR"/>
        </w:rPr>
        <w:t xml:space="preserve"> (como as sociedades em comum e os consórcios), recusando qualquer argumento de que a ausência de personalidade jurídica formal seria escudo contra a responsabilização. A responsabilidade objetiva incide sobre a </w:t>
      </w:r>
      <w:r>
        <w:rPr>
          <w:i/>
          <w:iCs/>
          <w:lang w:val="pt-BR"/>
        </w:rPr>
        <w:t>organização que obteve o benefício</w:t>
      </w:r>
      <w:r>
        <w:rPr>
          <w:lang w:val="pt-BR"/>
        </w:rPr>
        <w:t>, não sobre o ente que preenche este ou aquele requisito formal de constituição.</w:t>
      </w:r>
    </w:p>
    <w:p w14:paraId="3739E8E5" w14:textId="77777777" w:rsidR="00792BCE" w:rsidRPr="00792BCE" w:rsidRDefault="00792BCE" w:rsidP="00A25DE9">
      <w:pPr>
        <w:spacing w:after="80"/>
        <w:jc w:val="both"/>
        <w:rPr>
          <w:lang w:val="pt-BR"/>
        </w:rPr>
      </w:pPr>
      <w:proofErr w:type="gramStart"/>
      <w:r>
        <w:rPr>
          <w:b/>
          <w:bCs/>
          <w:lang w:val="pt-BR"/>
        </w:rPr>
        <w:t>Segundo</w:t>
      </w:r>
      <w:r>
        <w:rPr>
          <w:lang w:val="pt-BR"/>
        </w:rPr>
        <w:t>, a</w:t>
      </w:r>
      <w:proofErr w:type="gramEnd"/>
      <w:r>
        <w:rPr>
          <w:lang w:val="pt-BR"/>
        </w:rPr>
        <w:t xml:space="preserve"> expressão "constituídas de fato ou de direito, ainda que temporariamente" tem incidência direta sobre as empresas-fantasma e as denominadas </w:t>
      </w:r>
      <w:proofErr w:type="spellStart"/>
      <w:r>
        <w:rPr>
          <w:i/>
          <w:iCs/>
          <w:lang w:val="pt-BR"/>
        </w:rPr>
        <w:t>noteiras</w:t>
      </w:r>
      <w:proofErr w:type="spellEnd"/>
      <w:r>
        <w:rPr>
          <w:lang w:val="pt-BR"/>
        </w:rPr>
        <w:t xml:space="preserve"> — aquelas constituídas com o único propósito de intermediar o pagamento de propinas sem aparente substância econômica. A falta de registro, de CNPJ ativo ou de escrituração contábil regular não afasta a sujeição à lei; ao contrário, esses elementos podem configurar os pressupostos da desconsideração da personalidade jurídica prevista no art. 14.</w:t>
      </w:r>
    </w:p>
    <w:p w14:paraId="43A85A4E" w14:textId="77777777" w:rsidR="00792BCE" w:rsidRDefault="00792BCE" w:rsidP="00A25DE9">
      <w:pPr>
        <w:spacing w:after="80"/>
        <w:jc w:val="both"/>
        <w:rPr>
          <w:lang w:val="pt-BR"/>
        </w:rPr>
      </w:pPr>
      <w:r>
        <w:rPr>
          <w:b/>
          <w:bCs/>
          <w:lang w:val="pt-BR"/>
        </w:rPr>
        <w:t>Terceiro</w:t>
      </w:r>
      <w:r>
        <w:rPr>
          <w:lang w:val="pt-BR"/>
        </w:rPr>
        <w:t xml:space="preserve">, o alcance sobre sociedades estrangeiras com </w:t>
      </w:r>
      <w:r>
        <w:rPr>
          <w:i/>
          <w:iCs/>
          <w:lang w:val="pt-BR"/>
        </w:rPr>
        <w:t>sede, filial ou representação</w:t>
      </w:r>
      <w:r>
        <w:rPr>
          <w:lang w:val="pt-BR"/>
        </w:rPr>
        <w:t xml:space="preserve"> no território brasileiro confere à lei dimensão de extraterritorialidade moderada: a pessoa jurídica constituída no exterior, mas que mantém vínculo operacional com o Brasil, submete-se ao regime da LAC pelos atos lesivos praticados em detrimento da administração pública nacional ou estrangeira — esta última hipótese sendo particularmente relevante em casos de corrupção transnacional.</w:t>
      </w:r>
    </w:p>
    <w:p w14:paraId="2C9D3642" w14:textId="77777777" w:rsidR="00792BCE" w:rsidRPr="00546863" w:rsidRDefault="00792BCE" w:rsidP="00546863">
      <w:pPr>
        <w:pBdr>
          <w:top w:val="single" w:sz="4" w:space="1" w:color="C00000"/>
          <w:left w:val="single" w:sz="4" w:space="4" w:color="C00000"/>
          <w:bottom w:val="single" w:sz="4" w:space="1" w:color="C00000"/>
          <w:right w:val="single" w:sz="4" w:space="4" w:color="C00000"/>
        </w:pBdr>
        <w:shd w:val="clear" w:color="auto" w:fill="FFCCCC"/>
        <w:spacing w:after="0"/>
        <w:jc w:val="both"/>
        <w:rPr>
          <w:rFonts w:cs="Arial"/>
          <w:color w:val="444400"/>
          <w:lang w:val="pt-BR"/>
        </w:rPr>
      </w:pPr>
      <w:r>
        <w:rPr>
          <w:rFonts w:ascii="Segoe UI Symbol" w:hAnsi="Segoe UI Symbol" w:cs="Segoe UI Symbol"/>
          <w:color w:val="444400"/>
          <w:lang w:val="pt-BR"/>
        </w:rPr>
        <w:lastRenderedPageBreak/>
        <w:t>⚠</w:t>
      </w:r>
      <w:r>
        <w:rPr>
          <w:rFonts w:cs="Arial"/>
          <w:color w:val="444400"/>
          <w:lang w:val="pt-BR"/>
        </w:rPr>
        <w:t xml:space="preserve"> </w:t>
      </w:r>
      <w:r>
        <w:rPr>
          <w:rFonts w:cs="Arial"/>
          <w:b/>
          <w:bCs/>
          <w:color w:val="444400"/>
          <w:lang w:val="pt-BR"/>
        </w:rPr>
        <w:t>Para o operador do PAR:</w:t>
      </w:r>
      <w:r>
        <w:rPr>
          <w:rFonts w:cs="Arial"/>
          <w:color w:val="444400"/>
          <w:lang w:val="pt-BR"/>
        </w:rPr>
        <w:t xml:space="preserve"> A identificação correta do sujeito passivo é o primeiro ato decisório da dosimetria. Em casos de grupo econômico, a base de cálculo da multa pode ser ampliada para a consolidação dos faturamentos de todas as </w:t>
      </w:r>
      <w:proofErr w:type="spellStart"/>
      <w:r>
        <w:rPr>
          <w:rFonts w:cs="Arial"/>
          <w:color w:val="444400"/>
          <w:lang w:val="pt-BR"/>
        </w:rPr>
        <w:t>PJs</w:t>
      </w:r>
      <w:proofErr w:type="spellEnd"/>
      <w:r>
        <w:rPr>
          <w:rFonts w:cs="Arial"/>
          <w:color w:val="444400"/>
          <w:lang w:val="pt-BR"/>
        </w:rPr>
        <w:t xml:space="preserve"> participantes (art. 20, §2º, do Decreto nº 11.129/2022). Verificar sempre se há vínculos societários entre a investigada e outras entidades antes de definir o polo passivo.</w:t>
      </w:r>
    </w:p>
    <w:p w14:paraId="2637463D" w14:textId="77777777" w:rsidR="00792BCE" w:rsidRPr="00792BCE" w:rsidRDefault="00792BCE" w:rsidP="00792BCE">
      <w:pPr>
        <w:pStyle w:val="Ttulo2"/>
        <w:pBdr>
          <w:bottom w:val="single" w:sz="6" w:space="1" w:color="64A70B"/>
        </w:pBdr>
        <w:spacing w:before="240" w:after="80"/>
        <w:rPr>
          <w:color w:val="1D3A78"/>
          <w:sz w:val="23"/>
          <w:lang w:val="pt-BR"/>
        </w:rPr>
      </w:pPr>
      <w:bookmarkStart w:id="22" w:name="_Toc232281562"/>
      <w:r>
        <w:rPr>
          <w:color w:val="1D3A78"/>
          <w:sz w:val="23"/>
          <w:lang w:val="pt-BR"/>
        </w:rPr>
        <w:t>3.2 Sucessão Empresarial: A Persistência da Responsabilidade (Art. 4º)</w:t>
      </w:r>
      <w:bookmarkEnd w:id="22"/>
    </w:p>
    <w:p w14:paraId="318E57D8" w14:textId="77777777" w:rsidR="00792BCE" w:rsidRPr="00792BCE" w:rsidRDefault="00792BCE" w:rsidP="00A25DE9">
      <w:pPr>
        <w:spacing w:after="0"/>
        <w:jc w:val="both"/>
        <w:rPr>
          <w:lang w:val="pt-BR"/>
        </w:rPr>
      </w:pPr>
      <w:r>
        <w:rPr>
          <w:lang w:val="pt-BR"/>
        </w:rPr>
        <w:t xml:space="preserve">Um dos riscos sistêmicos mais graves na aplicação da Lei Anticorrupção seria a possibilidade de que as pessoas jurídicas investigadas ou condenadas utilizassem operações de reorganização societária — fusões, incorporações, cisões ou transformações — para escapar das sanções. O art. 4º da LAC neutraliza essa estratégia ao estabelecer que a responsabilidade </w:t>
      </w:r>
      <w:r>
        <w:rPr>
          <w:i/>
          <w:iCs/>
          <w:lang w:val="pt-BR"/>
        </w:rPr>
        <w:t>subsiste</w:t>
      </w:r>
      <w:r>
        <w:rPr>
          <w:lang w:val="pt-BR"/>
        </w:rPr>
        <w:t xml:space="preserve"> em qualquer hipótese de reestruturação societária, modulando, contudo, a extensão dessa persistência conforme a natureza do evento.</w:t>
      </w:r>
    </w:p>
    <w:p w14:paraId="3CCCD076" w14:textId="77777777" w:rsidR="00792BCE" w:rsidRPr="00792BCE" w:rsidRDefault="00792BCE" w:rsidP="00792BCE">
      <w:pPr>
        <w:pStyle w:val="Ttulo3"/>
        <w:pBdr>
          <w:bottom w:val="single" w:sz="6" w:space="1" w:color="64A70B"/>
        </w:pBdr>
        <w:spacing w:before="240" w:after="80"/>
        <w:rPr>
          <w:color w:val="1D3A78"/>
          <w:sz w:val="23"/>
          <w:lang w:val="pt-BR"/>
        </w:rPr>
      </w:pPr>
      <w:bookmarkStart w:id="23" w:name="_Toc232281563"/>
      <w:r>
        <w:rPr>
          <w:color w:val="1D3A78"/>
          <w:sz w:val="23"/>
          <w:lang w:val="pt-BR"/>
        </w:rPr>
        <w:t>3.2.1 Alteração Contratual e Transformação</w:t>
      </w:r>
      <w:bookmarkEnd w:id="23"/>
    </w:p>
    <w:p w14:paraId="1866144A" w14:textId="77777777" w:rsidR="00792BCE" w:rsidRPr="00792BCE" w:rsidRDefault="00792BCE" w:rsidP="00A25DE9">
      <w:pPr>
        <w:spacing w:after="80"/>
        <w:jc w:val="both"/>
        <w:rPr>
          <w:lang w:val="pt-BR"/>
        </w:rPr>
      </w:pPr>
      <w:r>
        <w:rPr>
          <w:lang w:val="pt-BR"/>
        </w:rPr>
        <w:t xml:space="preserve">Nas hipóteses de mera alteração contratual (mudança de sócios, de objeto social ou de denominação) e de transformação societária (conversão, por exemplo, de uma LTDA em SA), a pessoa jurídica permanece a mesma entidade — o ato não implica extinção da personalidade jurídica anterior nem criação de um novo sujeito de direito. A pessoa jurídica sucessora de outra que sofreu processo de transformação responderá integralmente pelos eventuais atos ilícitos praticados pela pessoa jurídica transformada, sujeitando-se a todas as sanções legais cabíveis. A responsabilidade é, portanto, inalterada em sua extensão. </w:t>
      </w:r>
    </w:p>
    <w:p w14:paraId="1F25110F" w14:textId="77777777" w:rsidR="00792BCE" w:rsidRPr="00792BCE" w:rsidRDefault="00792BCE" w:rsidP="00792BCE">
      <w:pPr>
        <w:pStyle w:val="Ttulo3"/>
        <w:pBdr>
          <w:bottom w:val="single" w:sz="6" w:space="1" w:color="64A70B"/>
        </w:pBdr>
        <w:spacing w:before="240" w:after="80"/>
        <w:rPr>
          <w:color w:val="1D3A78"/>
          <w:sz w:val="23"/>
          <w:lang w:val="pt-BR"/>
        </w:rPr>
      </w:pPr>
      <w:bookmarkStart w:id="24" w:name="_Toc232281564"/>
      <w:r>
        <w:rPr>
          <w:color w:val="1D3A78"/>
          <w:sz w:val="23"/>
          <w:lang w:val="pt-BR"/>
        </w:rPr>
        <w:t>3.2.2 Fusão e Incorporação</w:t>
      </w:r>
      <w:bookmarkEnd w:id="24"/>
    </w:p>
    <w:p w14:paraId="6C0C2C70" w14:textId="77777777" w:rsidR="00792BCE" w:rsidRPr="00792BCE" w:rsidRDefault="00792BCE" w:rsidP="00A25DE9">
      <w:pPr>
        <w:spacing w:after="80"/>
        <w:jc w:val="both"/>
        <w:rPr>
          <w:lang w:val="pt-BR"/>
        </w:rPr>
      </w:pPr>
      <w:r>
        <w:rPr>
          <w:lang w:val="pt-BR"/>
        </w:rPr>
        <w:t xml:space="preserve">Nas hipóteses de fusão (em que duas ou mais sociedades se unem para formar uma nova entidade) e de incorporação (em que uma sociedade absorve outra, que se extingue), a sucessora herda a responsabilidade, mas com limitação quantitativa e qualitativa expressa no §1º do art. 4º: a responsabilidade fica </w:t>
      </w:r>
      <w:r>
        <w:rPr>
          <w:i/>
          <w:iCs/>
          <w:lang w:val="pt-BR"/>
        </w:rPr>
        <w:t>restrita à obrigação de pagamento de multa e de reparação integral do dano causado, até o limite do patrimônio transferido</w:t>
      </w:r>
      <w:r>
        <w:rPr>
          <w:lang w:val="pt-BR"/>
        </w:rPr>
        <w:t>, não se aplicando à sucessora as demais sanções — notadamente a publicação extraordinária e as restrições ao recebimento de benefícios públicos — decorrentes de atos ocorridos antes do evento societário.</w:t>
      </w:r>
    </w:p>
    <w:p w14:paraId="2A11A32C" w14:textId="77777777" w:rsidR="00792BCE" w:rsidRPr="00792BCE" w:rsidRDefault="00792BCE" w:rsidP="00A25DE9">
      <w:pPr>
        <w:spacing w:after="80"/>
        <w:jc w:val="both"/>
        <w:rPr>
          <w:lang w:val="pt-BR"/>
        </w:rPr>
      </w:pPr>
      <w:r>
        <w:rPr>
          <w:lang w:val="pt-BR"/>
        </w:rPr>
        <w:t xml:space="preserve">A </w:t>
      </w:r>
      <w:proofErr w:type="spellStart"/>
      <w:r>
        <w:rPr>
          <w:lang w:val="pt-BR"/>
        </w:rPr>
        <w:t>ratio</w:t>
      </w:r>
      <w:proofErr w:type="spellEnd"/>
      <w:r>
        <w:rPr>
          <w:lang w:val="pt-BR"/>
        </w:rPr>
        <w:t xml:space="preserve"> desse limite é a proteção dos acionistas e credores da sociedade incorporadora ou da nova empresa formada pela fusão, que não participaram dos atos ilícitos e adquiriram participação no patrimônio transferido sem o conhecimento ou controle das infrações passadas. O limite do patrimônio transferido funciona, assim, como um teto objetivo de responsabilidade que corresponde ao enriquecimento efetivo auferido pela sucessora em decorrência do evento societário.</w:t>
      </w:r>
    </w:p>
    <w:p w14:paraId="01ADAAC7" w14:textId="77777777" w:rsidR="00792BCE" w:rsidRPr="00792BCE" w:rsidRDefault="00792BCE" w:rsidP="00A25DE9">
      <w:pPr>
        <w:spacing w:after="80"/>
        <w:jc w:val="both"/>
        <w:rPr>
          <w:lang w:val="pt-BR"/>
        </w:rPr>
      </w:pPr>
      <w:r>
        <w:rPr>
          <w:lang w:val="pt-BR"/>
        </w:rPr>
        <w:t xml:space="preserve">Há, porém, uma cláusula de exceção de fundamento antifraude: nos casos em que a fusão ou incorporação for realizada com </w:t>
      </w:r>
      <w:r>
        <w:rPr>
          <w:i/>
          <w:iCs/>
          <w:lang w:val="pt-BR"/>
        </w:rPr>
        <w:t>simulação ou evidente intuito de fraude</w:t>
      </w:r>
      <w:r>
        <w:rPr>
          <w:lang w:val="pt-BR"/>
        </w:rPr>
        <w:t xml:space="preserve">, devidamente comprovados, a limitação cai e a responsabilidade é plena. Essa hipótese alcança reorganizações societárias precipitadamente realizadas após a instauração ou iminência de um PAR — o chamado </w:t>
      </w:r>
      <w:r>
        <w:rPr>
          <w:i/>
          <w:iCs/>
          <w:lang w:val="pt-BR"/>
        </w:rPr>
        <w:t>fraude à lei</w:t>
      </w:r>
      <w:r>
        <w:rPr>
          <w:lang w:val="pt-BR"/>
        </w:rPr>
        <w:t xml:space="preserve"> por meio da forma societária.</w:t>
      </w:r>
    </w:p>
    <w:p w14:paraId="7E7D34F5" w14:textId="77777777" w:rsidR="00792BCE" w:rsidRPr="00546863" w:rsidRDefault="00792BCE" w:rsidP="00546863">
      <w:pPr>
        <w:pBdr>
          <w:top w:val="single" w:sz="4" w:space="1" w:color="C00000"/>
          <w:left w:val="single" w:sz="4" w:space="4" w:color="C00000"/>
          <w:bottom w:val="single" w:sz="4" w:space="1" w:color="C00000"/>
          <w:right w:val="single" w:sz="4" w:space="4" w:color="C00000"/>
        </w:pBdr>
        <w:shd w:val="clear" w:color="auto" w:fill="FFCCCC"/>
        <w:spacing w:after="0"/>
        <w:jc w:val="both"/>
        <w:rPr>
          <w:rFonts w:cs="Arial"/>
          <w:color w:val="444400"/>
          <w:lang w:val="pt-BR"/>
        </w:rPr>
      </w:pPr>
      <w:r>
        <w:rPr>
          <w:rFonts w:ascii="Segoe UI Symbol" w:hAnsi="Segoe UI Symbol" w:cs="Segoe UI Symbol"/>
          <w:color w:val="444400"/>
          <w:lang w:val="pt-BR"/>
        </w:rPr>
        <w:lastRenderedPageBreak/>
        <w:t>⚠</w:t>
      </w:r>
      <w:r>
        <w:rPr>
          <w:rFonts w:cs="Arial"/>
          <w:color w:val="444400"/>
          <w:lang w:val="pt-BR"/>
        </w:rPr>
        <w:t xml:space="preserve"> </w:t>
      </w:r>
      <w:r>
        <w:rPr>
          <w:rFonts w:cs="Arial"/>
          <w:b/>
          <w:bCs/>
          <w:color w:val="444400"/>
          <w:lang w:val="pt-BR"/>
        </w:rPr>
        <w:t>Para o operador do PAR:</w:t>
      </w:r>
      <w:r>
        <w:rPr>
          <w:rFonts w:cs="Arial"/>
          <w:color w:val="444400"/>
          <w:lang w:val="pt-BR"/>
        </w:rPr>
        <w:t xml:space="preserve"> Se o evento sucessório ocorrer durante o andamento do processo, o polo passivo deve ser redirecionado na Nota de Indiciação para a empresa sucessora. A base de cálculo da multa, nesse caso, é o faturamento bruto da empresa sucessora no exercício anterior ao PAR, e não o da incorporada ou fundida.</w:t>
      </w:r>
    </w:p>
    <w:p w14:paraId="2465A2B4" w14:textId="77777777" w:rsidR="00792BCE" w:rsidRPr="00792BCE" w:rsidRDefault="00792BCE" w:rsidP="00792BCE">
      <w:pPr>
        <w:pStyle w:val="Ttulo3"/>
        <w:pBdr>
          <w:bottom w:val="single" w:sz="6" w:space="1" w:color="64A70B"/>
        </w:pBdr>
        <w:spacing w:before="240" w:after="80"/>
        <w:rPr>
          <w:color w:val="1D3A78"/>
          <w:sz w:val="23"/>
          <w:lang w:val="pt-BR"/>
        </w:rPr>
      </w:pPr>
      <w:bookmarkStart w:id="25" w:name="_Toc232281565"/>
      <w:r>
        <w:rPr>
          <w:color w:val="1D3A78"/>
          <w:sz w:val="23"/>
          <w:lang w:val="pt-BR"/>
        </w:rPr>
        <w:t>3.2.3 Cisão</w:t>
      </w:r>
      <w:bookmarkEnd w:id="25"/>
    </w:p>
    <w:p w14:paraId="6A1F9BFE" w14:textId="77777777" w:rsidR="00792BCE" w:rsidRPr="00792BCE" w:rsidRDefault="00792BCE" w:rsidP="00A25DE9">
      <w:pPr>
        <w:spacing w:after="80"/>
        <w:jc w:val="both"/>
        <w:rPr>
          <w:lang w:val="pt-BR"/>
        </w:rPr>
      </w:pPr>
      <w:r>
        <w:rPr>
          <w:lang w:val="pt-BR"/>
        </w:rPr>
        <w:t>A cisão societária — seja total (a empresa se divide em duas ou mais, extinguindo-se a original) ou parcial (a empresa transfere parte do patrimônio a uma ou mais sociedades, sem se extinguir) — recebe tratamento análogo à transformação: a responsabilidade é integral e não está sujeita à limitação do patrimônio transferido. Isso porque, na cisão, a estrutura de controle e os beneficiários das infrações tendem a ser os mesmos, e a operação não resulta em absorção por um terceiro estranho à ilicitude, mas em reorganização dos mesmos interesses econômicos.</w:t>
      </w:r>
    </w:p>
    <w:p w14:paraId="59B05FD9" w14:textId="77777777" w:rsidR="00792BCE" w:rsidRPr="00792BCE" w:rsidRDefault="00792BCE" w:rsidP="00E93DA5">
      <w:pPr>
        <w:pStyle w:val="Ttulo2"/>
        <w:pBdr>
          <w:bottom w:val="single" w:sz="4" w:space="1" w:color="FF0000"/>
        </w:pBdr>
        <w:spacing w:before="240" w:after="80"/>
        <w:rPr>
          <w:color w:val="1D3A78"/>
          <w:sz w:val="23"/>
          <w:lang w:val="pt-BR"/>
        </w:rPr>
      </w:pPr>
      <w:bookmarkStart w:id="26" w:name="_Toc232281566"/>
      <w:r>
        <w:rPr>
          <w:color w:val="1D3A78"/>
          <w:sz w:val="23"/>
          <w:lang w:val="pt-BR"/>
        </w:rPr>
        <w:t>3.3 Desconsideração da Personalidade Jurídica: Fundamentos Teóricos e Regime da LAC (Art. 14)</w:t>
      </w:r>
      <w:bookmarkEnd w:id="26"/>
    </w:p>
    <w:p w14:paraId="5E59FC58" w14:textId="77777777" w:rsidR="00792BCE" w:rsidRPr="00792BCE" w:rsidRDefault="00792BCE" w:rsidP="00792BCE">
      <w:pPr>
        <w:pStyle w:val="Ttulo3"/>
        <w:pBdr>
          <w:bottom w:val="single" w:sz="6" w:space="1" w:color="64A70B"/>
        </w:pBdr>
        <w:spacing w:before="240" w:after="80"/>
        <w:rPr>
          <w:color w:val="1D3A78"/>
          <w:sz w:val="23"/>
          <w:lang w:val="pt-BR"/>
        </w:rPr>
      </w:pPr>
      <w:bookmarkStart w:id="27" w:name="_Toc232281567"/>
      <w:r>
        <w:rPr>
          <w:color w:val="1D3A78"/>
          <w:sz w:val="23"/>
          <w:lang w:val="pt-BR"/>
        </w:rPr>
        <w:t xml:space="preserve">3.3.1 Origem da Teoria: da </w:t>
      </w:r>
      <w:proofErr w:type="spellStart"/>
      <w:r>
        <w:rPr>
          <w:color w:val="1D3A78"/>
          <w:sz w:val="23"/>
          <w:lang w:val="pt-BR"/>
        </w:rPr>
        <w:t>Disregard</w:t>
      </w:r>
      <w:proofErr w:type="spellEnd"/>
      <w:r>
        <w:rPr>
          <w:color w:val="1D3A78"/>
          <w:sz w:val="23"/>
          <w:lang w:val="pt-BR"/>
        </w:rPr>
        <w:t xml:space="preserve"> </w:t>
      </w:r>
      <w:proofErr w:type="spellStart"/>
      <w:r>
        <w:rPr>
          <w:color w:val="1D3A78"/>
          <w:sz w:val="23"/>
          <w:lang w:val="pt-BR"/>
        </w:rPr>
        <w:t>Doctrine</w:t>
      </w:r>
      <w:proofErr w:type="spellEnd"/>
      <w:r>
        <w:rPr>
          <w:color w:val="1D3A78"/>
          <w:sz w:val="23"/>
          <w:lang w:val="pt-BR"/>
        </w:rPr>
        <w:t xml:space="preserve"> ao Direito </w:t>
      </w:r>
      <w:proofErr w:type="gramStart"/>
      <w:r>
        <w:rPr>
          <w:color w:val="1D3A78"/>
          <w:sz w:val="23"/>
          <w:lang w:val="pt-BR"/>
        </w:rPr>
        <w:t>Brasileiro</w:t>
      </w:r>
      <w:bookmarkEnd w:id="27"/>
      <w:proofErr w:type="gramEnd"/>
    </w:p>
    <w:p w14:paraId="3D32A71E" w14:textId="77777777" w:rsidR="00792BCE" w:rsidRPr="00792BCE" w:rsidRDefault="00792BCE" w:rsidP="00A25DE9">
      <w:pPr>
        <w:spacing w:after="80"/>
        <w:jc w:val="both"/>
        <w:rPr>
          <w:lang w:val="pt-BR"/>
        </w:rPr>
      </w:pPr>
      <w:r>
        <w:rPr>
          <w:lang w:val="pt-BR"/>
        </w:rPr>
        <w:t>A desconsideração da personalidade jurídica (</w:t>
      </w:r>
      <w:proofErr w:type="spellStart"/>
      <w:r>
        <w:rPr>
          <w:i/>
          <w:iCs/>
          <w:lang w:val="pt-BR"/>
        </w:rPr>
        <w:t>disregard</w:t>
      </w:r>
      <w:proofErr w:type="spellEnd"/>
      <w:r>
        <w:rPr>
          <w:i/>
          <w:iCs/>
          <w:lang w:val="pt-BR"/>
        </w:rPr>
        <w:t xml:space="preserve"> </w:t>
      </w:r>
      <w:proofErr w:type="spellStart"/>
      <w:r>
        <w:rPr>
          <w:i/>
          <w:iCs/>
          <w:lang w:val="pt-BR"/>
        </w:rPr>
        <w:t>of</w:t>
      </w:r>
      <w:proofErr w:type="spellEnd"/>
      <w:r>
        <w:rPr>
          <w:i/>
          <w:iCs/>
          <w:lang w:val="pt-BR"/>
        </w:rPr>
        <w:t xml:space="preserve"> legal </w:t>
      </w:r>
      <w:proofErr w:type="spellStart"/>
      <w:r>
        <w:rPr>
          <w:i/>
          <w:iCs/>
          <w:lang w:val="pt-BR"/>
        </w:rPr>
        <w:t>entity</w:t>
      </w:r>
      <w:proofErr w:type="spellEnd"/>
      <w:r>
        <w:rPr>
          <w:lang w:val="pt-BR"/>
        </w:rPr>
        <w:t xml:space="preserve"> ou </w:t>
      </w:r>
      <w:r>
        <w:rPr>
          <w:i/>
          <w:iCs/>
          <w:lang w:val="pt-BR"/>
        </w:rPr>
        <w:t xml:space="preserve">piercing </w:t>
      </w:r>
      <w:proofErr w:type="spellStart"/>
      <w:r>
        <w:rPr>
          <w:i/>
          <w:iCs/>
          <w:lang w:val="pt-BR"/>
        </w:rPr>
        <w:t>the</w:t>
      </w:r>
      <w:proofErr w:type="spellEnd"/>
      <w:r>
        <w:rPr>
          <w:i/>
          <w:iCs/>
          <w:lang w:val="pt-BR"/>
        </w:rPr>
        <w:t xml:space="preserve"> </w:t>
      </w:r>
      <w:proofErr w:type="spellStart"/>
      <w:r>
        <w:rPr>
          <w:i/>
          <w:iCs/>
          <w:lang w:val="pt-BR"/>
        </w:rPr>
        <w:t>corporate</w:t>
      </w:r>
      <w:proofErr w:type="spellEnd"/>
      <w:r>
        <w:rPr>
          <w:i/>
          <w:iCs/>
          <w:lang w:val="pt-BR"/>
        </w:rPr>
        <w:t xml:space="preserve"> </w:t>
      </w:r>
      <w:proofErr w:type="spellStart"/>
      <w:r>
        <w:rPr>
          <w:i/>
          <w:iCs/>
          <w:lang w:val="pt-BR"/>
        </w:rPr>
        <w:t>veil</w:t>
      </w:r>
      <w:proofErr w:type="spellEnd"/>
      <w:r>
        <w:rPr>
          <w:lang w:val="pt-BR"/>
        </w:rPr>
        <w:t xml:space="preserve">) é, em sua origem, uma construção jurisprudencial anglo-americana. A doutrina originou-se no caso seminal </w:t>
      </w:r>
      <w:r>
        <w:rPr>
          <w:i/>
          <w:iCs/>
          <w:lang w:val="pt-BR"/>
        </w:rPr>
        <w:t xml:space="preserve">Salomon v. A Salomon </w:t>
      </w:r>
      <w:proofErr w:type="spellStart"/>
      <w:r>
        <w:rPr>
          <w:i/>
          <w:iCs/>
          <w:lang w:val="pt-BR"/>
        </w:rPr>
        <w:t>and</w:t>
      </w:r>
      <w:proofErr w:type="spellEnd"/>
      <w:r>
        <w:rPr>
          <w:i/>
          <w:iCs/>
          <w:lang w:val="pt-BR"/>
        </w:rPr>
        <w:t xml:space="preserve"> Co. Ltd.</w:t>
      </w:r>
      <w:r>
        <w:rPr>
          <w:lang w:val="pt-BR"/>
        </w:rPr>
        <w:t xml:space="preserve">, julgado pela Câmara dos Lordes inglesa em 1897, que estabeleceu o princípio da personalidade jurídica separada para as companhias, mas também reconheceu que, em determinadas circunstâncias excepcionais, o véu corporativo poderia ser levantado para prevenir o abuso da forma empresarial. </w:t>
      </w:r>
    </w:p>
    <w:p w14:paraId="5B41F9FF" w14:textId="77777777" w:rsidR="00792BCE" w:rsidRPr="00792BCE" w:rsidRDefault="00792BCE" w:rsidP="00A25DE9">
      <w:pPr>
        <w:spacing w:after="80"/>
        <w:jc w:val="both"/>
        <w:rPr>
          <w:lang w:val="pt-BR"/>
        </w:rPr>
      </w:pPr>
      <w:r>
        <w:rPr>
          <w:lang w:val="pt-BR"/>
        </w:rPr>
        <w:t xml:space="preserve">A sistematização teórica do instituto, contudo, coube ao jurista alemão Rolf </w:t>
      </w:r>
      <w:proofErr w:type="spellStart"/>
      <w:r>
        <w:rPr>
          <w:lang w:val="pt-BR"/>
        </w:rPr>
        <w:t>Serick</w:t>
      </w:r>
      <w:proofErr w:type="spellEnd"/>
      <w:r>
        <w:rPr>
          <w:lang w:val="pt-BR"/>
        </w:rPr>
        <w:t xml:space="preserve">, cuja obra </w:t>
      </w:r>
      <w:proofErr w:type="spellStart"/>
      <w:r>
        <w:rPr>
          <w:i/>
          <w:iCs/>
          <w:lang w:val="pt-BR"/>
        </w:rPr>
        <w:t>Rechtsform</w:t>
      </w:r>
      <w:proofErr w:type="spellEnd"/>
      <w:r>
        <w:rPr>
          <w:i/>
          <w:iCs/>
          <w:lang w:val="pt-BR"/>
        </w:rPr>
        <w:t xml:space="preserve"> </w:t>
      </w:r>
      <w:proofErr w:type="spellStart"/>
      <w:r>
        <w:rPr>
          <w:i/>
          <w:iCs/>
          <w:lang w:val="pt-BR"/>
        </w:rPr>
        <w:t>und</w:t>
      </w:r>
      <w:proofErr w:type="spellEnd"/>
      <w:r>
        <w:rPr>
          <w:i/>
          <w:iCs/>
          <w:lang w:val="pt-BR"/>
        </w:rPr>
        <w:t xml:space="preserve"> </w:t>
      </w:r>
      <w:proofErr w:type="spellStart"/>
      <w:r>
        <w:rPr>
          <w:i/>
          <w:iCs/>
          <w:lang w:val="pt-BR"/>
        </w:rPr>
        <w:t>Realität</w:t>
      </w:r>
      <w:proofErr w:type="spellEnd"/>
      <w:r>
        <w:rPr>
          <w:i/>
          <w:iCs/>
          <w:lang w:val="pt-BR"/>
        </w:rPr>
        <w:t xml:space="preserve"> </w:t>
      </w:r>
      <w:proofErr w:type="spellStart"/>
      <w:r>
        <w:rPr>
          <w:i/>
          <w:iCs/>
          <w:lang w:val="pt-BR"/>
        </w:rPr>
        <w:t>juristischer</w:t>
      </w:r>
      <w:proofErr w:type="spellEnd"/>
      <w:r>
        <w:rPr>
          <w:i/>
          <w:iCs/>
          <w:lang w:val="pt-BR"/>
        </w:rPr>
        <w:t xml:space="preserve"> </w:t>
      </w:r>
      <w:proofErr w:type="spellStart"/>
      <w:r>
        <w:rPr>
          <w:i/>
          <w:iCs/>
          <w:lang w:val="pt-BR"/>
        </w:rPr>
        <w:t>Personen</w:t>
      </w:r>
      <w:proofErr w:type="spellEnd"/>
      <w:r>
        <w:rPr>
          <w:lang w:val="pt-BR"/>
        </w:rPr>
        <w:t xml:space="preserve"> (1955) forneceu os fundamentos dogmáticos da doutrina que seria posteriormente recepcionada no Brasil. No Brasil, a teoria teve seu embrião formado na obra de Rolf </w:t>
      </w:r>
      <w:proofErr w:type="spellStart"/>
      <w:r>
        <w:rPr>
          <w:lang w:val="pt-BR"/>
        </w:rPr>
        <w:t>Serick</w:t>
      </w:r>
      <w:proofErr w:type="spellEnd"/>
      <w:r>
        <w:rPr>
          <w:lang w:val="pt-BR"/>
        </w:rPr>
        <w:t xml:space="preserve"> e se generalizou rapidamente na doutrina e na jurisprudência com base nos princípios de boa-fé, ordem pública, equidade e justiça, com duas situações comumente eleitas para sua aplicação: fraude no uso da pessoa jurídica e abuso de direito. </w:t>
      </w:r>
    </w:p>
    <w:p w14:paraId="0D208C26" w14:textId="77777777" w:rsidR="00792BCE" w:rsidRPr="00792BCE" w:rsidRDefault="00792BCE" w:rsidP="00A25DE9">
      <w:pPr>
        <w:spacing w:after="80"/>
        <w:jc w:val="both"/>
        <w:rPr>
          <w:lang w:val="pt-BR"/>
        </w:rPr>
      </w:pPr>
      <w:r>
        <w:rPr>
          <w:lang w:val="pt-BR"/>
        </w:rPr>
        <w:t xml:space="preserve">Rubens Requião foi reconhecidamente o primeiro jurista brasileiro a tratar do tema e defender sua incorporação no ordenamento jurídico nacional em meados da década de 1960, quando apontou uma decisão do Tribunal de Justiça de São Paulo proferida em 1955 como precedente de sua aplicabilidade. </w:t>
      </w:r>
    </w:p>
    <w:p w14:paraId="34AD3F7C" w14:textId="77777777" w:rsidR="00792BCE" w:rsidRPr="00792BCE" w:rsidRDefault="00792BCE" w:rsidP="00A25DE9">
      <w:pPr>
        <w:spacing w:after="80"/>
        <w:jc w:val="both"/>
        <w:rPr>
          <w:lang w:val="pt-BR"/>
        </w:rPr>
      </w:pPr>
      <w:r>
        <w:rPr>
          <w:lang w:val="pt-BR"/>
        </w:rPr>
        <w:t xml:space="preserve">A positivação da desconsideração no direito brasileiro percorreu um longo caminho: foi incorporada inicialmente pelo art. 28 do Código de Defesa do Consumidor (Lei nº 8.078/1990) e, posteriormente, pelo art. 50 do Código Civil de 2002. O art. 50 do Código Civil consagrou a teoria maior da desconsideração, exigindo, para sua aplicação, a caracterização de abuso da personalidade jurídica por desvio de finalidade ou por confusão patrimonial, podendo o juiz estender os efeitos de determinadas obrigações aos bens particulares dos administradores ou sócios. </w:t>
      </w:r>
    </w:p>
    <w:p w14:paraId="75693BEE" w14:textId="77777777" w:rsidR="00792BCE" w:rsidRPr="00792BCE" w:rsidRDefault="00792BCE" w:rsidP="00792BCE">
      <w:pPr>
        <w:pStyle w:val="Ttulo3"/>
        <w:pBdr>
          <w:bottom w:val="single" w:sz="6" w:space="1" w:color="64A70B"/>
        </w:pBdr>
        <w:spacing w:before="240" w:after="80"/>
        <w:rPr>
          <w:color w:val="1D3A78"/>
          <w:sz w:val="23"/>
          <w:lang w:val="pt-BR"/>
        </w:rPr>
      </w:pPr>
      <w:bookmarkStart w:id="28" w:name="_Toc232281568"/>
      <w:r>
        <w:rPr>
          <w:color w:val="1D3A78"/>
          <w:sz w:val="23"/>
          <w:lang w:val="pt-BR"/>
        </w:rPr>
        <w:lastRenderedPageBreak/>
        <w:t>3.3.2 A Desconsideração Administrativa no Art. 14 da LAC</w:t>
      </w:r>
      <w:bookmarkEnd w:id="28"/>
    </w:p>
    <w:p w14:paraId="612D0907" w14:textId="77777777" w:rsidR="00792BCE" w:rsidRPr="00792BCE" w:rsidRDefault="00792BCE" w:rsidP="00A25DE9">
      <w:pPr>
        <w:spacing w:after="80"/>
        <w:jc w:val="both"/>
        <w:rPr>
          <w:lang w:val="pt-BR"/>
        </w:rPr>
      </w:pPr>
      <w:r>
        <w:rPr>
          <w:lang w:val="pt-BR"/>
        </w:rPr>
        <w:t xml:space="preserve">A Lei nº 12.846/2013 introduziu no ordenamento jurídico brasileiro a desconsideração da personalidade jurídica no âmbito </w:t>
      </w:r>
      <w:r>
        <w:rPr>
          <w:i/>
          <w:iCs/>
          <w:lang w:val="pt-BR"/>
        </w:rPr>
        <w:t>administrativo</w:t>
      </w:r>
      <w:r>
        <w:rPr>
          <w:lang w:val="pt-BR"/>
        </w:rPr>
        <w:t xml:space="preserve"> — inovação que gerou debate doutrinário, mas que possui fundamento legal autônomo e expresso.</w:t>
      </w:r>
    </w:p>
    <w:p w14:paraId="17C03D38" w14:textId="77777777" w:rsidR="00792BCE" w:rsidRPr="00792BCE" w:rsidRDefault="00792BCE" w:rsidP="00A25DE9">
      <w:pPr>
        <w:spacing w:after="80"/>
        <w:jc w:val="both"/>
        <w:rPr>
          <w:lang w:val="pt-BR"/>
        </w:rPr>
      </w:pPr>
      <w:r>
        <w:rPr>
          <w:lang w:val="pt-BR"/>
        </w:rPr>
        <w:t>Nos termos do art. 14 da LAC:</w:t>
      </w:r>
    </w:p>
    <w:p w14:paraId="44F9417E" w14:textId="77777777" w:rsidR="00792BCE" w:rsidRPr="00792BCE" w:rsidRDefault="00792BCE" w:rsidP="00A25DE9">
      <w:pPr>
        <w:spacing w:after="80"/>
        <w:jc w:val="both"/>
        <w:rPr>
          <w:lang w:val="pt-BR"/>
        </w:rPr>
      </w:pPr>
      <w:r>
        <w:rPr>
          <w:i/>
          <w:iCs/>
          <w:lang w:val="pt-BR"/>
        </w:rPr>
        <w:t>"A personalidade jurídica poderá ser desconsiderada sempre que utilizada com abuso do direito para facilitar, encobrir ou dissimular a prática dos atos ilícitos previstos nesta Lei ou para provocar confusão patrimonial, sendo estendidos todos os efeitos das sanções aplicadas à pessoa jurídica aos seus administradores e sócios com poderes de administração, observados o contraditório e a ampla defesa."</w:t>
      </w:r>
    </w:p>
    <w:p w14:paraId="295268CC" w14:textId="77777777" w:rsidR="00792BCE" w:rsidRPr="00792BCE" w:rsidRDefault="00792BCE" w:rsidP="00A25DE9">
      <w:pPr>
        <w:spacing w:after="80"/>
        <w:jc w:val="both"/>
        <w:rPr>
          <w:lang w:val="pt-BR"/>
        </w:rPr>
      </w:pPr>
      <w:r>
        <w:rPr>
          <w:lang w:val="pt-BR"/>
        </w:rPr>
        <w:t>O dispositivo consagra duas hipóteses autônomas e alternativas de desconsideração:</w:t>
      </w:r>
    </w:p>
    <w:p w14:paraId="598B34C5" w14:textId="77777777" w:rsidR="00792BCE" w:rsidRPr="00792BCE" w:rsidRDefault="00792BCE" w:rsidP="00A25DE9">
      <w:pPr>
        <w:spacing w:after="80"/>
        <w:jc w:val="both"/>
        <w:rPr>
          <w:lang w:val="pt-BR"/>
        </w:rPr>
      </w:pPr>
      <w:r>
        <w:rPr>
          <w:b/>
          <w:bCs/>
          <w:lang w:val="pt-BR"/>
        </w:rPr>
        <w:t>a) Abuso de direito instrumental:</w:t>
      </w:r>
      <w:r>
        <w:rPr>
          <w:lang w:val="pt-BR"/>
        </w:rPr>
        <w:t xml:space="preserve"> Quando a personalidade jurídica é utilizada como instrumento para </w:t>
      </w:r>
      <w:r>
        <w:rPr>
          <w:i/>
          <w:iCs/>
          <w:lang w:val="pt-BR"/>
        </w:rPr>
        <w:t>facilitar, encobrir ou dissimular</w:t>
      </w:r>
      <w:r>
        <w:rPr>
          <w:lang w:val="pt-BR"/>
        </w:rPr>
        <w:t xml:space="preserve"> a prática do ato lesivo. Exemplos: criação de empresa-fantasma para intermediar o pagamento de propinas; utilização de pessoa jurídica coligada para ocultar a identidade do beneficiário final; constituição de nova sociedade imediatamente após a instauração do PAR para esvaziamento patrimonial.</w:t>
      </w:r>
    </w:p>
    <w:p w14:paraId="4C746187" w14:textId="77777777" w:rsidR="00792BCE" w:rsidRPr="00792BCE" w:rsidRDefault="00792BCE" w:rsidP="00A25DE9">
      <w:pPr>
        <w:spacing w:after="80"/>
        <w:jc w:val="both"/>
        <w:rPr>
          <w:lang w:val="pt-BR"/>
        </w:rPr>
      </w:pPr>
      <w:r>
        <w:rPr>
          <w:b/>
          <w:bCs/>
          <w:lang w:val="pt-BR"/>
        </w:rPr>
        <w:t>b) Confusão patrimonial:</w:t>
      </w:r>
      <w:r>
        <w:rPr>
          <w:lang w:val="pt-BR"/>
        </w:rPr>
        <w:t xml:space="preserve"> Quando a separação formal entre o patrimônio da pessoa jurídica e o patrimônio pessoal dos sócios ou administradores inexiste na prática — evidenciada por pagamentos pessoais custeados pela empresa, uso indiscriminado de contas bancárias, ou ausência de escrituração contábil regular que permita distinguir os patrimônios.</w:t>
      </w:r>
    </w:p>
    <w:p w14:paraId="27CE4A77" w14:textId="77777777" w:rsidR="00792BCE" w:rsidRPr="00792BCE" w:rsidRDefault="00792BCE" w:rsidP="00A25DE9">
      <w:pPr>
        <w:spacing w:after="80"/>
        <w:jc w:val="both"/>
        <w:rPr>
          <w:lang w:val="pt-BR"/>
        </w:rPr>
      </w:pPr>
      <w:r>
        <w:rPr>
          <w:lang w:val="pt-BR"/>
        </w:rPr>
        <w:t xml:space="preserve">A Lei Anticorrupção inovou ao prever expressamente a possibilidade de desconsideração da personalidade jurídica no âmbito do direito administrativo. Embora o instituto, antes mesmo da criação da Lei 12.846/2013, já estivesse sendo aplicado pela Administração Pública com respaldo em alguns tribunais, parte da doutrina defendia que a sua aplicação sem ordem judicial necessitaria de previsão legal expressa — lacuna que o art. 14 veio preencher. </w:t>
      </w:r>
    </w:p>
    <w:p w14:paraId="300B8994" w14:textId="77777777" w:rsidR="00792BCE" w:rsidRPr="00792BCE" w:rsidRDefault="00792BCE" w:rsidP="00A25DE9">
      <w:pPr>
        <w:spacing w:after="80"/>
        <w:jc w:val="both"/>
        <w:rPr>
          <w:lang w:val="pt-BR"/>
        </w:rPr>
      </w:pPr>
      <w:r>
        <w:rPr>
          <w:b/>
          <w:bCs/>
          <w:lang w:val="pt-BR"/>
        </w:rPr>
        <w:t>Consequência prática:</w:t>
      </w:r>
      <w:r>
        <w:rPr>
          <w:lang w:val="pt-BR"/>
        </w:rPr>
        <w:t xml:space="preserve"> Verificada uma das hipóteses do art. 14, </w:t>
      </w:r>
      <w:r>
        <w:rPr>
          <w:i/>
          <w:iCs/>
          <w:lang w:val="pt-BR"/>
        </w:rPr>
        <w:t>todos</w:t>
      </w:r>
      <w:r>
        <w:rPr>
          <w:lang w:val="pt-BR"/>
        </w:rPr>
        <w:t xml:space="preserve"> os efeitos das sanções aplicadas à pessoa jurídica são estendidos aos administradores e sócios com poderes de gerência — o que inclui, em tese, a imputação do valor da multa, da publicação extraordinária e das restrições cadastrais previstas na lei. A extensão das sanções, contudo, exige observância do contraditório e da ampla defesa, o que implica a necessidade de abertura de prazo para manifestação específica dos atingidos pela desconsideração antes da decisão condenatória.</w:t>
      </w:r>
    </w:p>
    <w:p w14:paraId="45A9BE25" w14:textId="77777777" w:rsidR="00792BCE" w:rsidRPr="00546863" w:rsidRDefault="00792BCE" w:rsidP="00546863">
      <w:pPr>
        <w:pBdr>
          <w:top w:val="single" w:sz="4" w:space="1" w:color="C00000"/>
          <w:left w:val="single" w:sz="4" w:space="4" w:color="C00000"/>
          <w:bottom w:val="single" w:sz="4" w:space="1" w:color="C00000"/>
          <w:right w:val="single" w:sz="4" w:space="4" w:color="C00000"/>
        </w:pBdr>
        <w:shd w:val="clear" w:color="auto" w:fill="FFCCCC"/>
        <w:spacing w:after="0" w:line="240" w:lineRule="auto"/>
        <w:jc w:val="both"/>
        <w:rPr>
          <w:rFonts w:cs="Arial"/>
          <w:color w:val="444400"/>
          <w:lang w:val="pt-BR"/>
        </w:rPr>
      </w:pPr>
      <w:r>
        <w:rPr>
          <w:rFonts w:ascii="Segoe UI Symbol" w:hAnsi="Segoe UI Symbol" w:cs="Segoe UI Symbol"/>
          <w:color w:val="444400"/>
          <w:lang w:val="pt-BR"/>
        </w:rPr>
        <w:t>⚠</w:t>
      </w:r>
      <w:r>
        <w:rPr>
          <w:rFonts w:cs="Arial"/>
          <w:color w:val="444400"/>
          <w:lang w:val="pt-BR"/>
        </w:rPr>
        <w:t xml:space="preserve"> </w:t>
      </w:r>
      <w:r>
        <w:rPr>
          <w:rFonts w:cs="Arial"/>
          <w:b/>
          <w:bCs/>
          <w:color w:val="444400"/>
          <w:lang w:val="pt-BR"/>
        </w:rPr>
        <w:t>Atenção crítica:</w:t>
      </w:r>
      <w:r>
        <w:rPr>
          <w:rFonts w:cs="Arial"/>
          <w:color w:val="444400"/>
          <w:lang w:val="pt-BR"/>
        </w:rPr>
        <w:t xml:space="preserve"> A desconsideração do art. 14 da LAC destina-se a atingir os sócios e administradores com poderes de gerência — não a qualquer sócio. O mero ingresso no quadro societário sem participação na gestão não é suficiente para a extensão das sanções. A comissão deve demonstrar a posição hierárquica do atingido e seu vínculo com a prática ou cobertura do ato lesivo.</w:t>
      </w:r>
    </w:p>
    <w:p w14:paraId="1BF060F1" w14:textId="77777777" w:rsidR="00792BCE" w:rsidRPr="00792BCE" w:rsidRDefault="00792BCE" w:rsidP="00792BCE">
      <w:pPr>
        <w:pStyle w:val="Ttulo2"/>
        <w:pBdr>
          <w:bottom w:val="single" w:sz="6" w:space="1" w:color="64A70B"/>
        </w:pBdr>
        <w:spacing w:before="240" w:after="80"/>
        <w:rPr>
          <w:color w:val="1D3A78"/>
          <w:sz w:val="23"/>
          <w:lang w:val="pt-BR"/>
        </w:rPr>
      </w:pPr>
      <w:bookmarkStart w:id="29" w:name="_Toc232281569"/>
      <w:r>
        <w:rPr>
          <w:color w:val="1D3A78"/>
          <w:sz w:val="23"/>
          <w:lang w:val="pt-BR"/>
        </w:rPr>
        <w:t>3.4 Alcance Extraterritorial e Atos contra a Administração Pública Estrangeira</w:t>
      </w:r>
      <w:bookmarkEnd w:id="29"/>
    </w:p>
    <w:p w14:paraId="6FC3CCAC" w14:textId="77777777" w:rsidR="00792BCE" w:rsidRPr="00792BCE" w:rsidRDefault="00792BCE" w:rsidP="00A25DE9">
      <w:pPr>
        <w:spacing w:after="80"/>
        <w:jc w:val="both"/>
        <w:rPr>
          <w:lang w:val="pt-BR"/>
        </w:rPr>
      </w:pPr>
      <w:r>
        <w:rPr>
          <w:lang w:val="pt-BR"/>
        </w:rPr>
        <w:t xml:space="preserve">O art. 1º da LAC estabelece que a lei se aplica aos atos lesivos praticados </w:t>
      </w:r>
      <w:r>
        <w:rPr>
          <w:i/>
          <w:iCs/>
          <w:lang w:val="pt-BR"/>
        </w:rPr>
        <w:t>"contra a administração pública, nacional ou estrangeira"</w:t>
      </w:r>
      <w:r>
        <w:rPr>
          <w:lang w:val="pt-BR"/>
        </w:rPr>
        <w:t>. Essa cláusula, combinada com o art. 28 do Decreto nº 11.129/2022, confere à norma dimensão de alcance extraterritorial que merece destaque.</w:t>
      </w:r>
    </w:p>
    <w:p w14:paraId="458FDB7E" w14:textId="77777777" w:rsidR="00792BCE" w:rsidRPr="00792BCE" w:rsidRDefault="00792BCE" w:rsidP="00A25DE9">
      <w:pPr>
        <w:spacing w:after="80"/>
        <w:jc w:val="both"/>
        <w:rPr>
          <w:lang w:val="pt-BR"/>
        </w:rPr>
      </w:pPr>
      <w:r>
        <w:rPr>
          <w:lang w:val="pt-BR"/>
        </w:rPr>
        <w:lastRenderedPageBreak/>
        <w:t xml:space="preserve">A Lei Anticorrupção incide sobre a pessoa jurídica com sede, filial ou representação no Brasil ainda que o ato lesivo tenha sido praticado fora do território nacional, desde que tenha causado </w:t>
      </w:r>
      <w:proofErr w:type="spellStart"/>
      <w:r>
        <w:rPr>
          <w:lang w:val="pt-BR"/>
        </w:rPr>
        <w:t>dano</w:t>
      </w:r>
      <w:proofErr w:type="spellEnd"/>
      <w:r>
        <w:rPr>
          <w:lang w:val="pt-BR"/>
        </w:rPr>
        <w:t xml:space="preserve"> à administração pública estrangeira. Essa é a dimensão </w:t>
      </w:r>
      <w:r>
        <w:rPr>
          <w:i/>
          <w:iCs/>
          <w:lang w:val="pt-BR"/>
        </w:rPr>
        <w:t>ativa</w:t>
      </w:r>
      <w:r>
        <w:rPr>
          <w:lang w:val="pt-BR"/>
        </w:rPr>
        <w:t xml:space="preserve"> da extraterritorialidade: a empresa brasileira responde pela propina paga a um agente público de outro país para obter contratos ou vantagens no exterior.</w:t>
      </w:r>
    </w:p>
    <w:p w14:paraId="3AE4581A" w14:textId="77777777" w:rsidR="00792BCE" w:rsidRPr="00792BCE" w:rsidRDefault="00792BCE" w:rsidP="00A25DE9">
      <w:pPr>
        <w:spacing w:after="80"/>
        <w:jc w:val="both"/>
        <w:rPr>
          <w:lang w:val="pt-BR"/>
        </w:rPr>
      </w:pPr>
      <w:r>
        <w:rPr>
          <w:lang w:val="pt-BR"/>
        </w:rPr>
        <w:t>Esse alcance é exigência direta das convenções internacionais ratificadas pelo Brasil — notadamente a Convenção da OCDE de 1997, que trata especificamente da responsabilização da pessoa jurídica pela corrupção de funcionários públicos estrangeiros em transações comerciais internacionais, e a Convenção de Mérida, cujo art. 26 impõe responsabilidade das entidades jurídicas pela corrupção em qualquer de suas formas previstas na Convenção.</w:t>
      </w:r>
    </w:p>
    <w:p w14:paraId="6514A36D" w14:textId="77777777" w:rsidR="00792BCE" w:rsidRPr="00792BCE" w:rsidRDefault="00792BCE" w:rsidP="00792BCE">
      <w:pPr>
        <w:pStyle w:val="Ttulo2"/>
        <w:pBdr>
          <w:bottom w:val="single" w:sz="6" w:space="1" w:color="64A70B"/>
        </w:pBdr>
        <w:spacing w:before="240" w:after="80"/>
        <w:rPr>
          <w:color w:val="1D3A78"/>
          <w:sz w:val="23"/>
          <w:lang w:val="pt-BR"/>
        </w:rPr>
      </w:pPr>
      <w:bookmarkStart w:id="30" w:name="_Toc232281570"/>
      <w:r>
        <w:rPr>
          <w:color w:val="1D3A78"/>
          <w:sz w:val="23"/>
          <w:lang w:val="pt-BR"/>
        </w:rPr>
        <w:t>3.5 Responsabilidade Solidária de Grupo Econômico (Art. 4º, §2º)</w:t>
      </w:r>
      <w:bookmarkEnd w:id="30"/>
    </w:p>
    <w:p w14:paraId="63CE7F76" w14:textId="77777777" w:rsidR="00792BCE" w:rsidRPr="00792BCE" w:rsidRDefault="00792BCE" w:rsidP="00A25DE9">
      <w:pPr>
        <w:spacing w:after="80"/>
        <w:jc w:val="both"/>
        <w:rPr>
          <w:lang w:val="pt-BR"/>
        </w:rPr>
      </w:pPr>
      <w:r>
        <w:rPr>
          <w:lang w:val="pt-BR"/>
        </w:rPr>
        <w:t xml:space="preserve">O §2º do art. 4º da LAC introduz regra de solidariedade passiva entre entidades do mesmo grupo econômico: </w:t>
      </w:r>
      <w:r>
        <w:rPr>
          <w:i/>
          <w:iCs/>
          <w:lang w:val="pt-BR"/>
        </w:rPr>
        <w:t>"As sociedades controladoras, controladas, coligadas ou, no âmbito do respectivo contrato, as consorciadas serão solidariamente responsáveis pela prática dos atos previstos nesta Lei, restringindo-se tal responsabilidade à obrigação de pagamento de multa e reparação integral do dano causado."</w:t>
      </w:r>
    </w:p>
    <w:p w14:paraId="03FCBD2B" w14:textId="77777777" w:rsidR="00792BCE" w:rsidRPr="00792BCE" w:rsidRDefault="00792BCE" w:rsidP="00A25DE9">
      <w:pPr>
        <w:spacing w:after="80"/>
        <w:jc w:val="both"/>
        <w:rPr>
          <w:lang w:val="pt-BR"/>
        </w:rPr>
      </w:pPr>
      <w:r>
        <w:rPr>
          <w:lang w:val="pt-BR"/>
        </w:rPr>
        <w:t>A solidariedade de grupo econômico no âmbito da LAC tem dois pressupostos que a distinguem da mera responsabilidade do art. 2º: (i) é necessária a prova de que as entidades do grupo participaram, direta ou indiretamente, da prática do ato lesivo — a mera existência de vínculo societário não basta; e (</w:t>
      </w:r>
      <w:proofErr w:type="spellStart"/>
      <w:r>
        <w:rPr>
          <w:lang w:val="pt-BR"/>
        </w:rPr>
        <w:t>ii</w:t>
      </w:r>
      <w:proofErr w:type="spellEnd"/>
      <w:r>
        <w:rPr>
          <w:lang w:val="pt-BR"/>
        </w:rPr>
        <w:t>) a responsabilidade solidária restringe-se ao pagamento da multa e ao ressarcimento dos danos, não alcançando as demais sanções administrativas.</w:t>
      </w:r>
    </w:p>
    <w:p w14:paraId="11F1D24C" w14:textId="77777777" w:rsidR="00792BCE" w:rsidRPr="00792BCE" w:rsidRDefault="00792BCE" w:rsidP="00A25DE9">
      <w:pPr>
        <w:spacing w:after="80"/>
        <w:jc w:val="both"/>
        <w:rPr>
          <w:lang w:val="pt-BR"/>
        </w:rPr>
      </w:pPr>
      <w:r>
        <w:rPr>
          <w:lang w:val="pt-BR"/>
        </w:rPr>
        <w:t>O Decreto nº 11.129/2022, em seu art. 20, §2º, complementa esse regime ao dispor que, quando houver prova de que diferentes empresas agiram em conluio ou fraude estruturada como se fossem uma única entidade, os faturamentos brutos de todas as pessoas jurídicas participantes podem ser consolidados para fins de base de cálculo da multa — regra de enorme relevância dosimétrica em casos de cartel ou esquemas complexos de corrupção sistêmica.</w:t>
      </w:r>
    </w:p>
    <w:p w14:paraId="051D5F84" w14:textId="77777777" w:rsidR="00792BCE" w:rsidRPr="00C60792" w:rsidRDefault="00792BCE">
      <w:pPr>
        <w:spacing w:after="80"/>
        <w:rPr>
          <w:lang w:val="pt-BR"/>
        </w:rPr>
      </w:pPr>
    </w:p>
    <w:tbl>
      <w:tblPr>
        <w:tblStyle w:val="Tabelacomgrade"/>
        <w:tblW w:w="0" w:type="auto"/>
        <w:tblLook w:val="04A0" w:firstRow="1" w:lastRow="0" w:firstColumn="1" w:lastColumn="0" w:noHBand="0" w:noVBand="1"/>
      </w:tblPr>
      <w:tblGrid>
        <w:gridCol w:w="9405"/>
      </w:tblGrid>
      <w:tr w:rsidR="00D62888" w:rsidRPr="009355AB" w14:paraId="5C365571" w14:textId="77777777">
        <w:tc>
          <w:tcPr>
            <w:tcW w:w="9405" w:type="dxa"/>
            <w:shd w:val="clear" w:color="auto" w:fill="00205B"/>
          </w:tcPr>
          <w:p w14:paraId="52E5FD61" w14:textId="77777777" w:rsidR="00D62888" w:rsidRPr="00C60792" w:rsidRDefault="008632C7">
            <w:pPr>
              <w:pStyle w:val="Ttulo1"/>
              <w:ind w:left="170"/>
              <w:rPr>
                <w:lang w:val="pt-BR"/>
              </w:rPr>
            </w:pPr>
            <w:bookmarkStart w:id="31" w:name="_Toc232281571"/>
            <w:r>
              <w:rPr>
                <w:color w:val="FFFFFF"/>
                <w:sz w:val="26"/>
                <w:lang w:val="pt-BR"/>
              </w:rPr>
              <w:t>4. OS ATOS LESIVOS À ADMINISTRAÇÃO PÚBLICA (Art. 5º)</w:t>
            </w:r>
            <w:bookmarkEnd w:id="31"/>
          </w:p>
        </w:tc>
      </w:tr>
    </w:tbl>
    <w:p w14:paraId="2B78BCC6" w14:textId="77777777" w:rsidR="00D62888" w:rsidRPr="00C60792" w:rsidRDefault="00D62888">
      <w:pPr>
        <w:rPr>
          <w:lang w:val="pt-BR"/>
        </w:rPr>
      </w:pPr>
    </w:p>
    <w:p w14:paraId="51EEC0E9" w14:textId="77777777" w:rsidR="00EA3224" w:rsidRPr="00EA3224" w:rsidRDefault="00EA3224" w:rsidP="00EA3224">
      <w:pPr>
        <w:pBdr>
          <w:bottom w:val="single" w:sz="6" w:space="1" w:color="64A70B"/>
        </w:pBdr>
        <w:spacing w:before="240" w:after="80"/>
        <w:rPr>
          <w:b/>
          <w:color w:val="1D3A78"/>
          <w:sz w:val="23"/>
          <w:lang w:val="pt-BR"/>
        </w:rPr>
      </w:pPr>
      <w:r>
        <w:rPr>
          <w:b/>
          <w:color w:val="1D3A78"/>
          <w:sz w:val="23"/>
          <w:lang w:val="pt-BR"/>
        </w:rPr>
        <w:t>Introdução: Estrutura Normativa e Bem Jurídico Tutelado</w:t>
      </w:r>
    </w:p>
    <w:p w14:paraId="4F6B8156" w14:textId="77777777" w:rsidR="00EA3224" w:rsidRPr="00EA3224" w:rsidRDefault="00EA3224" w:rsidP="00A25DE9">
      <w:pPr>
        <w:spacing w:after="80"/>
        <w:jc w:val="both"/>
        <w:rPr>
          <w:lang w:val="pt-BR"/>
        </w:rPr>
      </w:pPr>
      <w:r>
        <w:rPr>
          <w:lang w:val="pt-BR"/>
        </w:rPr>
        <w:t xml:space="preserve">O art. 5º da Lei nº 12.846/2013 é o núcleo </w:t>
      </w:r>
      <w:proofErr w:type="spellStart"/>
      <w:r>
        <w:rPr>
          <w:lang w:val="pt-BR"/>
        </w:rPr>
        <w:t>tipificador</w:t>
      </w:r>
      <w:proofErr w:type="spellEnd"/>
      <w:r>
        <w:rPr>
          <w:lang w:val="pt-BR"/>
        </w:rPr>
        <w:t xml:space="preserve"> da Lei Anticorrupção. É ele que define, em rol exaustivo, as condutas que constituem atos lesivos à administração pública para fins de responsabilização objetiva da pessoa jurídica. A correta compreensão de sua estrutura — dos bens jurídicos protegidos, da natureza do rol, da distinção entre as espécies de atos e do critério de contagem para fins dosimétricos — é pressuposto indispensável para a instrução do PAR e, em especial, para a aplicação do agravante de concurso de atos lesivos previsto no art. 22, I, do Decreto nº 11.129/2022.</w:t>
      </w:r>
    </w:p>
    <w:p w14:paraId="6A4DA026" w14:textId="0DE264D7" w:rsidR="00EA3224" w:rsidRPr="00EA3224" w:rsidRDefault="00EA3224" w:rsidP="00EA3224">
      <w:pPr>
        <w:pStyle w:val="Ttulo3"/>
        <w:pBdr>
          <w:bottom w:val="single" w:sz="6" w:space="1" w:color="64A70B"/>
        </w:pBdr>
        <w:spacing w:before="240" w:after="80"/>
        <w:rPr>
          <w:color w:val="1D3A78"/>
          <w:sz w:val="23"/>
          <w:lang w:val="pt-BR"/>
        </w:rPr>
      </w:pPr>
      <w:bookmarkStart w:id="32" w:name="_Toc232281572"/>
      <w:r>
        <w:rPr>
          <w:color w:val="1D3A78"/>
          <w:sz w:val="23"/>
          <w:lang w:val="pt-BR"/>
        </w:rPr>
        <w:lastRenderedPageBreak/>
        <w:t>4.1 O Caput: Bens Jurídicos Protegidos</w:t>
      </w:r>
      <w:bookmarkEnd w:id="32"/>
    </w:p>
    <w:p w14:paraId="3F05BED3" w14:textId="77777777" w:rsidR="00EA3224" w:rsidRPr="00EA3224" w:rsidRDefault="00EA3224" w:rsidP="00A25DE9">
      <w:pPr>
        <w:spacing w:after="80"/>
        <w:jc w:val="both"/>
        <w:rPr>
          <w:lang w:val="pt-BR"/>
        </w:rPr>
      </w:pPr>
      <w:r>
        <w:rPr>
          <w:lang w:val="pt-BR"/>
        </w:rPr>
        <w:t>O caput do art. 5º identifica três bens jurídicos cuja proteção justifica a incidência da lei:</w:t>
      </w:r>
    </w:p>
    <w:p w14:paraId="5A768981" w14:textId="77777777" w:rsidR="00EA3224" w:rsidRPr="00EA3224" w:rsidRDefault="00EA3224" w:rsidP="00A25DE9">
      <w:pPr>
        <w:spacing w:after="80"/>
        <w:jc w:val="both"/>
        <w:rPr>
          <w:lang w:val="pt-BR"/>
        </w:rPr>
      </w:pPr>
      <w:r>
        <w:rPr>
          <w:i/>
          <w:iCs/>
          <w:lang w:val="pt-BR"/>
        </w:rPr>
        <w:t xml:space="preserve">"Constituem atos lesivos à administração pública, nacional ou estrangeira, para os fins desta Lei, todos aqueles praticados pelas pessoas jurídicas mencionadas no parágrafo único do art. 1º, que atentem contra </w:t>
      </w:r>
      <w:r>
        <w:rPr>
          <w:b/>
          <w:bCs/>
          <w:i/>
          <w:iCs/>
          <w:lang w:val="pt-BR"/>
        </w:rPr>
        <w:t>o patrimônio público nacional ou estrangeiro</w:t>
      </w:r>
      <w:r>
        <w:rPr>
          <w:i/>
          <w:iCs/>
          <w:lang w:val="pt-BR"/>
        </w:rPr>
        <w:t xml:space="preserve">, contra </w:t>
      </w:r>
      <w:r>
        <w:rPr>
          <w:b/>
          <w:bCs/>
          <w:i/>
          <w:iCs/>
          <w:lang w:val="pt-BR"/>
        </w:rPr>
        <w:t>princípios da administração pública</w:t>
      </w:r>
      <w:r>
        <w:rPr>
          <w:i/>
          <w:iCs/>
          <w:lang w:val="pt-BR"/>
        </w:rPr>
        <w:t xml:space="preserve"> ou contra </w:t>
      </w:r>
      <w:r>
        <w:rPr>
          <w:b/>
          <w:bCs/>
          <w:i/>
          <w:iCs/>
          <w:lang w:val="pt-BR"/>
        </w:rPr>
        <w:t>os compromissos internacionais assumidos pelo Brasil</w:t>
      </w:r>
      <w:r>
        <w:rPr>
          <w:i/>
          <w:iCs/>
          <w:lang w:val="pt-BR"/>
        </w:rPr>
        <w:t>, assim definidos: [...]"</w:t>
      </w:r>
    </w:p>
    <w:p w14:paraId="10860670" w14:textId="77777777" w:rsidR="00EA3224" w:rsidRPr="00EA3224" w:rsidRDefault="00EA3224" w:rsidP="00A25DE9">
      <w:pPr>
        <w:spacing w:after="80"/>
        <w:jc w:val="both"/>
        <w:rPr>
          <w:lang w:val="pt-BR"/>
        </w:rPr>
      </w:pPr>
      <w:r>
        <w:rPr>
          <w:lang w:val="pt-BR"/>
        </w:rPr>
        <w:t xml:space="preserve">A tripartição é significativa. O </w:t>
      </w:r>
      <w:r>
        <w:rPr>
          <w:i/>
          <w:iCs/>
          <w:lang w:val="pt-BR"/>
        </w:rPr>
        <w:t>patrimônio público</w:t>
      </w:r>
      <w:r>
        <w:rPr>
          <w:lang w:val="pt-BR"/>
        </w:rPr>
        <w:t xml:space="preserve"> compreende o conjunto de bens e direitos de titularidade da administração, incluindo os contratos e as receitas públicas. Os </w:t>
      </w:r>
      <w:r>
        <w:rPr>
          <w:i/>
          <w:iCs/>
          <w:lang w:val="pt-BR"/>
        </w:rPr>
        <w:t>princípios da administração pública</w:t>
      </w:r>
      <w:r>
        <w:rPr>
          <w:lang w:val="pt-BR"/>
        </w:rPr>
        <w:t xml:space="preserve"> — legalidade, impessoalidade, moralidade, publicidade e eficiência, nos termos do art. 37, </w:t>
      </w:r>
      <w:r>
        <w:rPr>
          <w:i/>
          <w:iCs/>
          <w:lang w:val="pt-BR"/>
        </w:rPr>
        <w:t>caput</w:t>
      </w:r>
      <w:r>
        <w:rPr>
          <w:lang w:val="pt-BR"/>
        </w:rPr>
        <w:t xml:space="preserve">, da CF/88 — são tutelados em sua dimensão moral e intangível: atos que corrompem a impessoalidade de processos licitatórios ou que violam a moralidade administrativa configuram atos lesivos independentemente de dano patrimonial quantificável. Os </w:t>
      </w:r>
      <w:r>
        <w:rPr>
          <w:i/>
          <w:iCs/>
          <w:lang w:val="pt-BR"/>
        </w:rPr>
        <w:t>compromissos internacionais</w:t>
      </w:r>
      <w:r>
        <w:rPr>
          <w:lang w:val="pt-BR"/>
        </w:rPr>
        <w:t xml:space="preserve"> remetem diretamente às convenções estudadas no item 2 deste Manual — OCDE, ONU/Mérida e OEA —, conferindo à lei explícita dimensão de direito convencional internalizado.</w:t>
      </w:r>
    </w:p>
    <w:p w14:paraId="00B1B1BC" w14:textId="77777777" w:rsidR="00EA3224" w:rsidRPr="00EA3224" w:rsidRDefault="00EA3224" w:rsidP="00A25DE9">
      <w:pPr>
        <w:spacing w:after="80"/>
        <w:jc w:val="both"/>
        <w:rPr>
          <w:lang w:val="pt-BR"/>
        </w:rPr>
      </w:pPr>
      <w:r>
        <w:rPr>
          <w:lang w:val="pt-BR"/>
        </w:rPr>
        <w:t xml:space="preserve">A antijuridicidade dos atos lesivos decorre do fato de que as condutas previstas nos incisos do art. 5º devem necessariamente atentar contra os bens jurídicos indicados no caput: o patrimônio público material, os princípios da administração pública (patrimônio público moral) e os compromissos internacionais assumidos pelo Brasil. </w:t>
      </w:r>
    </w:p>
    <w:p w14:paraId="3BFC31DE" w14:textId="6EC9B4E4" w:rsidR="00EA3224" w:rsidRPr="00EA3224" w:rsidRDefault="00EA3224" w:rsidP="00EA3224">
      <w:pPr>
        <w:pStyle w:val="Ttulo3"/>
        <w:pBdr>
          <w:bottom w:val="single" w:sz="6" w:space="1" w:color="64A70B"/>
        </w:pBdr>
        <w:spacing w:before="240" w:after="80"/>
        <w:rPr>
          <w:color w:val="1D3A78"/>
          <w:sz w:val="23"/>
          <w:lang w:val="pt-BR"/>
        </w:rPr>
      </w:pPr>
      <w:bookmarkStart w:id="33" w:name="_Toc232281573"/>
      <w:r>
        <w:rPr>
          <w:color w:val="1D3A78"/>
          <w:sz w:val="23"/>
          <w:lang w:val="pt-BR"/>
        </w:rPr>
        <w:t>4.</w:t>
      </w:r>
      <w:r w:rsidR="00126BBB">
        <w:rPr>
          <w:color w:val="1D3A78"/>
          <w:sz w:val="23"/>
          <w:lang w:val="pt-BR"/>
        </w:rPr>
        <w:t>1.1</w:t>
      </w:r>
      <w:r>
        <w:rPr>
          <w:color w:val="1D3A78"/>
          <w:sz w:val="23"/>
          <w:lang w:val="pt-BR"/>
        </w:rPr>
        <w:t xml:space="preserve"> Taxatividade: o Rol é Exaustivo, Não Exemplificativo</w:t>
      </w:r>
      <w:bookmarkEnd w:id="33"/>
    </w:p>
    <w:p w14:paraId="5511F0CF" w14:textId="77777777" w:rsidR="00EA3224" w:rsidRPr="00EA3224" w:rsidRDefault="00EA3224" w:rsidP="00A25DE9">
      <w:pPr>
        <w:spacing w:after="80"/>
        <w:jc w:val="both"/>
        <w:rPr>
          <w:lang w:val="pt-BR"/>
        </w:rPr>
      </w:pPr>
      <w:r>
        <w:rPr>
          <w:lang w:val="pt-BR"/>
        </w:rPr>
        <w:t xml:space="preserve">Um ponto técnico de primeira importância: o rol do art. 5º é </w:t>
      </w:r>
      <w:r>
        <w:rPr>
          <w:i/>
          <w:iCs/>
          <w:lang w:val="pt-BR"/>
        </w:rPr>
        <w:t>taxativo</w:t>
      </w:r>
      <w:r>
        <w:rPr>
          <w:lang w:val="pt-BR"/>
        </w:rPr>
        <w:t xml:space="preserve"> (</w:t>
      </w:r>
      <w:proofErr w:type="spellStart"/>
      <w:r>
        <w:rPr>
          <w:lang w:val="pt-BR"/>
        </w:rPr>
        <w:t>numerus</w:t>
      </w:r>
      <w:proofErr w:type="spellEnd"/>
      <w:r>
        <w:rPr>
          <w:lang w:val="pt-BR"/>
        </w:rPr>
        <w:t xml:space="preserve"> </w:t>
      </w:r>
      <w:proofErr w:type="spellStart"/>
      <w:r>
        <w:rPr>
          <w:lang w:val="pt-BR"/>
        </w:rPr>
        <w:t>clausus</w:t>
      </w:r>
      <w:proofErr w:type="spellEnd"/>
      <w:r>
        <w:rPr>
          <w:lang w:val="pt-BR"/>
        </w:rPr>
        <w:t>). A expressão final do caput — "assim definidos" — deixa claro que apenas as condutas descritas nos incisos I a V configuram atos lesivos para fins da LAC. Não há cláusula geral de incriminação, nem analogia extensiva é admissível.</w:t>
      </w:r>
    </w:p>
    <w:p w14:paraId="2C500E5E" w14:textId="77777777" w:rsidR="00EA3224" w:rsidRPr="00EA3224" w:rsidRDefault="00EA3224" w:rsidP="00A25DE9">
      <w:pPr>
        <w:spacing w:after="80"/>
        <w:jc w:val="both"/>
        <w:rPr>
          <w:lang w:val="pt-BR"/>
        </w:rPr>
      </w:pPr>
      <w:r>
        <w:rPr>
          <w:lang w:val="pt-BR"/>
        </w:rPr>
        <w:t>Aplica-se o princípio da estrita legalidade em relação à responsabilização objetiva de pessoas jurídicas pela prática de atos contra a administração pública. Os atos lesivos do art. 5º constituem uma relação exaustiva e não meramente exemplificativa. Essa característica aproxima a tipologia do art. 5º da técnica legislativa do direito penal, embora a responsabilidade da LAC seja de natureza administrativa — e, por isso, objetiva.</w:t>
      </w:r>
    </w:p>
    <w:p w14:paraId="1643E579" w14:textId="77777777" w:rsidR="00EA3224" w:rsidRPr="00EA3224" w:rsidRDefault="00EA3224" w:rsidP="00A25DE9">
      <w:pPr>
        <w:spacing w:after="80"/>
        <w:jc w:val="both"/>
        <w:rPr>
          <w:lang w:val="pt-BR"/>
        </w:rPr>
      </w:pPr>
      <w:r>
        <w:rPr>
          <w:lang w:val="pt-BR"/>
        </w:rPr>
        <w:t xml:space="preserve">A consequência prática para o operador do PAR é direta: condutas que causem dano à administração </w:t>
      </w:r>
      <w:proofErr w:type="gramStart"/>
      <w:r>
        <w:rPr>
          <w:lang w:val="pt-BR"/>
        </w:rPr>
        <w:t>pública</w:t>
      </w:r>
      <w:proofErr w:type="gramEnd"/>
      <w:r>
        <w:rPr>
          <w:lang w:val="pt-BR"/>
        </w:rPr>
        <w:t xml:space="preserve"> mas não se enquadrem em nenhum dos incisos do art. 5º não autorizam a instauração do processo nem a aplicação das sanções da LAC. A persecução deverá ser buscada em outros diplomas — Lei de Improbidade Administrativa, Lei de Licitações, Código Penal ou lei da ordem econômica.</w:t>
      </w:r>
    </w:p>
    <w:p w14:paraId="45C704B6" w14:textId="77777777" w:rsidR="00EA3224" w:rsidRPr="00EA3224" w:rsidRDefault="00EA3224" w:rsidP="00E93DA5">
      <w:pPr>
        <w:pStyle w:val="Ttulo2"/>
        <w:pBdr>
          <w:bottom w:val="single" w:sz="4" w:space="1" w:color="FF0000"/>
        </w:pBdr>
        <w:spacing w:before="240" w:after="80"/>
        <w:rPr>
          <w:color w:val="1D3A78"/>
          <w:sz w:val="23"/>
          <w:lang w:val="pt-BR"/>
        </w:rPr>
      </w:pPr>
      <w:bookmarkStart w:id="34" w:name="_Toc232281574"/>
      <w:r>
        <w:rPr>
          <w:color w:val="1D3A78"/>
          <w:sz w:val="23"/>
          <w:lang w:val="pt-BR"/>
        </w:rPr>
        <w:t>4.2 Análise Dogmática dos Incisos</w:t>
      </w:r>
      <w:bookmarkEnd w:id="34"/>
    </w:p>
    <w:p w14:paraId="7F0C84F8" w14:textId="77777777" w:rsidR="00EA3224" w:rsidRPr="00EA3224" w:rsidRDefault="00EA3224" w:rsidP="00EA3224">
      <w:pPr>
        <w:pStyle w:val="Ttulo3"/>
        <w:pBdr>
          <w:bottom w:val="single" w:sz="6" w:space="1" w:color="64A70B"/>
        </w:pBdr>
        <w:spacing w:before="240" w:after="80"/>
        <w:rPr>
          <w:color w:val="1D3A78"/>
          <w:sz w:val="23"/>
          <w:lang w:val="pt-BR"/>
        </w:rPr>
      </w:pPr>
      <w:bookmarkStart w:id="35" w:name="_Toc232281575"/>
      <w:r>
        <w:rPr>
          <w:color w:val="1D3A78"/>
          <w:sz w:val="23"/>
          <w:lang w:val="pt-BR"/>
        </w:rPr>
        <w:t xml:space="preserve">4.2.1 Art. 5º, I — Oferta de Vantagem Indevida (Active </w:t>
      </w:r>
      <w:proofErr w:type="spellStart"/>
      <w:r>
        <w:rPr>
          <w:color w:val="1D3A78"/>
          <w:sz w:val="23"/>
          <w:lang w:val="pt-BR"/>
        </w:rPr>
        <w:t>Bribery</w:t>
      </w:r>
      <w:proofErr w:type="spellEnd"/>
      <w:r>
        <w:rPr>
          <w:color w:val="1D3A78"/>
          <w:sz w:val="23"/>
          <w:lang w:val="pt-BR"/>
        </w:rPr>
        <w:t>)</w:t>
      </w:r>
      <w:bookmarkEnd w:id="35"/>
    </w:p>
    <w:p w14:paraId="1E56098B" w14:textId="77777777" w:rsidR="00EA3224" w:rsidRPr="00EA3224" w:rsidRDefault="00EA3224" w:rsidP="00A25DE9">
      <w:pPr>
        <w:spacing w:after="80"/>
        <w:jc w:val="both"/>
        <w:rPr>
          <w:lang w:val="pt-BR"/>
        </w:rPr>
      </w:pPr>
      <w:r>
        <w:rPr>
          <w:i/>
          <w:iCs/>
          <w:lang w:val="pt-BR"/>
        </w:rPr>
        <w:t>"Prometer, oferecer ou dar, direta ou indiretamente, vantagem indevida a agente público, ou a terceira pessoa a ele relacionada."</w:t>
      </w:r>
    </w:p>
    <w:p w14:paraId="65B8DF41" w14:textId="77777777" w:rsidR="00EA3224" w:rsidRPr="00EA3224" w:rsidRDefault="00EA3224" w:rsidP="00A25DE9">
      <w:pPr>
        <w:spacing w:after="80"/>
        <w:jc w:val="both"/>
        <w:rPr>
          <w:lang w:val="pt-BR"/>
        </w:rPr>
      </w:pPr>
      <w:r>
        <w:rPr>
          <w:lang w:val="pt-BR"/>
        </w:rPr>
        <w:lastRenderedPageBreak/>
        <w:t xml:space="preserve">Este é o ato lesivo central e paradigmático da lei — a corrupção ativa praticada pela pessoa jurídica. O inciso I da LAC corresponde, em direito comparado, ao núcleo do FCPA norte-americano e do art. 1 da Convenção da OCDE de 1997. As disposições anticorrupção do FCPA proíbem especificamente o uso de qualquer meio de comércio interestadual para, corruptamente, oferecer, pagar, prometer pagar ou autorizar o pagamento de dinheiro ou qualquer coisa de valor a funcionário público estrangeiro, com o objetivo de influenciá-lo em sua capacidade oficial, induzi-lo a omitir ou praticar ato em violação a seus deveres legais, ou para assegurar qualquer vantagem indevida. </w:t>
      </w:r>
    </w:p>
    <w:p w14:paraId="00599E94" w14:textId="77777777" w:rsidR="00EA3224" w:rsidRPr="00EA3224" w:rsidRDefault="00EA3224" w:rsidP="00A25DE9">
      <w:pPr>
        <w:spacing w:after="80"/>
        <w:jc w:val="both"/>
        <w:rPr>
          <w:lang w:val="pt-BR"/>
        </w:rPr>
      </w:pPr>
      <w:r>
        <w:rPr>
          <w:lang w:val="pt-BR"/>
        </w:rPr>
        <w:t>No plano estrutural do tipo, merecem destaque cinco elementos:</w:t>
      </w:r>
    </w:p>
    <w:p w14:paraId="09253EB4" w14:textId="77777777" w:rsidR="00EA3224" w:rsidRPr="00EA3224" w:rsidRDefault="00EA3224" w:rsidP="00A25DE9">
      <w:pPr>
        <w:spacing w:after="80"/>
        <w:jc w:val="both"/>
        <w:rPr>
          <w:lang w:val="pt-BR"/>
        </w:rPr>
      </w:pPr>
      <w:r>
        <w:rPr>
          <w:b/>
          <w:bCs/>
          <w:lang w:val="pt-BR"/>
        </w:rPr>
        <w:t>a) Verbos nucleares alternativos:</w:t>
      </w:r>
      <w:r>
        <w:rPr>
          <w:lang w:val="pt-BR"/>
        </w:rPr>
        <w:t xml:space="preserve"> </w:t>
      </w:r>
      <w:r>
        <w:rPr>
          <w:i/>
          <w:iCs/>
          <w:lang w:val="pt-BR"/>
        </w:rPr>
        <w:t>Prometer, oferecer ou dar</w:t>
      </w:r>
      <w:r>
        <w:rPr>
          <w:lang w:val="pt-BR"/>
        </w:rPr>
        <w:t xml:space="preserve"> são condutas distintas e suficientes, cada uma por si, para a configuração do ato lesivo. A promessa (exteriorização da intenção de conceder a vantagem, oral ou escrita) já configura ato lesivo consumado — não é necessário que a propina seja efetivamente entregue. A lei anticorrupção considera ofensa à Administração Pública o ato de prometer, oferecer ou dar, direta ou indiretamente, vantagem indevida a agente público. Prometer consiste na exteriorização, oral, escrita ou gestual, de alguém em favor do destinatário, no sentido de que se pretenda praticar determinado ato em seu favor.</w:t>
      </w:r>
    </w:p>
    <w:p w14:paraId="74E335F0" w14:textId="77777777" w:rsidR="00EA3224" w:rsidRPr="00EA3224" w:rsidRDefault="00EA3224" w:rsidP="00A25DE9">
      <w:pPr>
        <w:spacing w:after="80"/>
        <w:jc w:val="both"/>
        <w:rPr>
          <w:lang w:val="pt-BR"/>
        </w:rPr>
      </w:pPr>
      <w:r>
        <w:rPr>
          <w:b/>
          <w:bCs/>
          <w:lang w:val="pt-BR"/>
        </w:rPr>
        <w:t xml:space="preserve">b) </w:t>
      </w:r>
      <w:r>
        <w:rPr>
          <w:b/>
          <w:bCs/>
          <w:i/>
          <w:iCs/>
          <w:lang w:val="pt-BR"/>
        </w:rPr>
        <w:t>Direta ou indiretamente</w:t>
      </w:r>
      <w:r>
        <w:rPr>
          <w:b/>
          <w:bCs/>
          <w:lang w:val="pt-BR"/>
        </w:rPr>
        <w:t>:</w:t>
      </w:r>
      <w:r>
        <w:rPr>
          <w:lang w:val="pt-BR"/>
        </w:rPr>
        <w:t xml:space="preserve"> O legislador antecipou a utilização de intermediários (consultores, agentes comerciais, advogados, familiares do agente público) como mecanismo de distanciamento formal do ato corrupto. A responsabilidade da pessoa jurídica não é afastada pela interposição de terceiros — elemento que dialoga diretamente com o inciso III (interposta pessoa).</w:t>
      </w:r>
    </w:p>
    <w:p w14:paraId="4B992965" w14:textId="6BACB71F" w:rsidR="00EA3224" w:rsidRPr="00EA3224" w:rsidRDefault="00EA3224" w:rsidP="00A25DE9">
      <w:pPr>
        <w:spacing w:after="80"/>
        <w:jc w:val="both"/>
        <w:rPr>
          <w:lang w:val="pt-BR"/>
        </w:rPr>
      </w:pPr>
      <w:r>
        <w:rPr>
          <w:b/>
          <w:bCs/>
          <w:lang w:val="pt-BR"/>
        </w:rPr>
        <w:t xml:space="preserve">c) </w:t>
      </w:r>
      <w:r>
        <w:rPr>
          <w:b/>
          <w:bCs/>
          <w:i/>
          <w:iCs/>
          <w:lang w:val="pt-BR"/>
        </w:rPr>
        <w:t>Vantagem indevida</w:t>
      </w:r>
      <w:r>
        <w:rPr>
          <w:b/>
          <w:bCs/>
          <w:lang w:val="pt-BR"/>
        </w:rPr>
        <w:t>:</w:t>
      </w:r>
      <w:r>
        <w:rPr>
          <w:lang w:val="pt-BR"/>
        </w:rPr>
        <w:t xml:space="preserve"> A expressão é mais ampla do que "pagamento em dinheiro". Compreende qualquer benefício de natureza econômica ou não — viagens, presentes, empregos para familiares, contratos favorecidos a empresas relacionadas ao agente público. O </w:t>
      </w:r>
      <w:r>
        <w:rPr>
          <w:i/>
          <w:iCs/>
          <w:lang w:val="pt-BR"/>
        </w:rPr>
        <w:t xml:space="preserve">UK </w:t>
      </w:r>
      <w:proofErr w:type="spellStart"/>
      <w:r>
        <w:rPr>
          <w:i/>
          <w:iCs/>
          <w:lang w:val="pt-BR"/>
        </w:rPr>
        <w:t>Bribery</w:t>
      </w:r>
      <w:proofErr w:type="spellEnd"/>
      <w:r>
        <w:rPr>
          <w:i/>
          <w:iCs/>
          <w:lang w:val="pt-BR"/>
        </w:rPr>
        <w:t xml:space="preserve"> </w:t>
      </w:r>
      <w:proofErr w:type="spellStart"/>
      <w:r>
        <w:rPr>
          <w:i/>
          <w:iCs/>
          <w:lang w:val="pt-BR"/>
        </w:rPr>
        <w:t>Act</w:t>
      </w:r>
      <w:proofErr w:type="spellEnd"/>
      <w:r>
        <w:rPr>
          <w:lang w:val="pt-BR"/>
        </w:rPr>
        <w:t xml:space="preserve"> 2010 utiliza a expressão "financial </w:t>
      </w:r>
      <w:proofErr w:type="spellStart"/>
      <w:r>
        <w:rPr>
          <w:lang w:val="pt-BR"/>
        </w:rPr>
        <w:t>or</w:t>
      </w:r>
      <w:proofErr w:type="spellEnd"/>
      <w:r>
        <w:rPr>
          <w:lang w:val="pt-BR"/>
        </w:rPr>
        <w:t xml:space="preserve"> </w:t>
      </w:r>
      <w:proofErr w:type="spellStart"/>
      <w:r>
        <w:rPr>
          <w:lang w:val="pt-BR"/>
        </w:rPr>
        <w:t>other</w:t>
      </w:r>
      <w:proofErr w:type="spellEnd"/>
      <w:r>
        <w:rPr>
          <w:lang w:val="pt-BR"/>
        </w:rPr>
        <w:t xml:space="preserve"> </w:t>
      </w:r>
      <w:proofErr w:type="spellStart"/>
      <w:r>
        <w:rPr>
          <w:lang w:val="pt-BR"/>
        </w:rPr>
        <w:t>advantage</w:t>
      </w:r>
      <w:proofErr w:type="spellEnd"/>
      <w:r>
        <w:rPr>
          <w:lang w:val="pt-BR"/>
        </w:rPr>
        <w:t>" com idêntica amplitude; o FCPA emprega "</w:t>
      </w:r>
      <w:proofErr w:type="spellStart"/>
      <w:r>
        <w:rPr>
          <w:lang w:val="pt-BR"/>
        </w:rPr>
        <w:t>anything</w:t>
      </w:r>
      <w:proofErr w:type="spellEnd"/>
      <w:r>
        <w:rPr>
          <w:lang w:val="pt-BR"/>
        </w:rPr>
        <w:t xml:space="preserve"> </w:t>
      </w:r>
      <w:proofErr w:type="spellStart"/>
      <w:r>
        <w:rPr>
          <w:lang w:val="pt-BR"/>
        </w:rPr>
        <w:t>of</w:t>
      </w:r>
      <w:proofErr w:type="spellEnd"/>
      <w:r>
        <w:rPr>
          <w:lang w:val="pt-BR"/>
        </w:rPr>
        <w:t xml:space="preserve"> </w:t>
      </w:r>
      <w:proofErr w:type="spellStart"/>
      <w:r>
        <w:rPr>
          <w:lang w:val="pt-BR"/>
        </w:rPr>
        <w:t>value</w:t>
      </w:r>
      <w:proofErr w:type="spellEnd"/>
      <w:r>
        <w:rPr>
          <w:lang w:val="pt-BR"/>
        </w:rPr>
        <w:t xml:space="preserve">". A expressão "vantagem financeira ou outra vantagem" não é definida no </w:t>
      </w:r>
      <w:proofErr w:type="spellStart"/>
      <w:r>
        <w:rPr>
          <w:lang w:val="pt-BR"/>
        </w:rPr>
        <w:t>Bribery</w:t>
      </w:r>
      <w:proofErr w:type="spellEnd"/>
      <w:r>
        <w:rPr>
          <w:lang w:val="pt-BR"/>
        </w:rPr>
        <w:t xml:space="preserve"> </w:t>
      </w:r>
      <w:proofErr w:type="spellStart"/>
      <w:r>
        <w:rPr>
          <w:lang w:val="pt-BR"/>
        </w:rPr>
        <w:t>Act</w:t>
      </w:r>
      <w:proofErr w:type="spellEnd"/>
      <w:r>
        <w:rPr>
          <w:lang w:val="pt-BR"/>
        </w:rPr>
        <w:t xml:space="preserve">, mas sua construção literal coloca tanto indivíduos quanto entidades em aviso de que as proibições da lei provavelmente se estendem a vantagens não pecuniárias também. </w:t>
      </w:r>
    </w:p>
    <w:p w14:paraId="4DD5E3ED" w14:textId="77777777" w:rsidR="00EA3224" w:rsidRPr="00EA3224" w:rsidRDefault="00EA3224" w:rsidP="00A25DE9">
      <w:pPr>
        <w:spacing w:after="80"/>
        <w:jc w:val="both"/>
        <w:rPr>
          <w:lang w:val="pt-BR"/>
        </w:rPr>
      </w:pPr>
      <w:r>
        <w:rPr>
          <w:b/>
          <w:bCs/>
          <w:lang w:val="pt-BR"/>
        </w:rPr>
        <w:t xml:space="preserve">d) </w:t>
      </w:r>
      <w:r>
        <w:rPr>
          <w:b/>
          <w:bCs/>
          <w:i/>
          <w:iCs/>
          <w:lang w:val="pt-BR"/>
        </w:rPr>
        <w:t>Agente público ou terceira pessoa a ele relacionada</w:t>
      </w:r>
      <w:r>
        <w:rPr>
          <w:b/>
          <w:bCs/>
          <w:lang w:val="pt-BR"/>
        </w:rPr>
        <w:t>:</w:t>
      </w:r>
      <w:r>
        <w:rPr>
          <w:lang w:val="pt-BR"/>
        </w:rPr>
        <w:t xml:space="preserve"> A lei alcança não apenas o pagamento direto ao agente corruptível, mas também benefícios concedidos a cônjuges, filhos, sócios, empresas controladas e qualquer pessoa com quem o agente mantenha relação econômica ou pessoal relevante. O art. 5º, §3º, da LAC equipara à administração pública estrangeira as organizações internacionais públicas.</w:t>
      </w:r>
    </w:p>
    <w:p w14:paraId="2195EBF1" w14:textId="77777777" w:rsidR="00EA3224" w:rsidRPr="00EA3224" w:rsidRDefault="00EA3224" w:rsidP="00A25DE9">
      <w:pPr>
        <w:spacing w:after="80"/>
        <w:jc w:val="both"/>
        <w:rPr>
          <w:lang w:val="pt-BR"/>
        </w:rPr>
      </w:pPr>
      <w:r>
        <w:rPr>
          <w:b/>
          <w:bCs/>
          <w:lang w:val="pt-BR"/>
        </w:rPr>
        <w:t>e) Ausência do requisito de "comprovação":</w:t>
      </w:r>
      <w:r>
        <w:rPr>
          <w:lang w:val="pt-BR"/>
        </w:rPr>
        <w:t xml:space="preserve"> Note-se que o inciso I não exige, ao contrário dos incisos II e III, a expressão "comprovadamente". Isso significa que, para o inciso I, não há exigência de prova direta do efetivo recebimento pelo agente público — basta demonstrar que a pessoa jurídica realizou a conduta de prometer, oferecer ou dar. Seguindo a lógica da Convenção da OCDE e da CNUCC, ao crime de corrupção da pessoa física que agiu em nome da empresa há de corresponder a responsabilização objetiva da pessoa jurídica que dele se beneficiou. </w:t>
      </w:r>
    </w:p>
    <w:p w14:paraId="0F894529" w14:textId="77777777" w:rsidR="00EA3224" w:rsidRPr="00EA3224" w:rsidRDefault="00EA3224" w:rsidP="00EA3224">
      <w:pPr>
        <w:pStyle w:val="Ttulo3"/>
        <w:pBdr>
          <w:bottom w:val="single" w:sz="6" w:space="1" w:color="64A70B"/>
        </w:pBdr>
        <w:spacing w:before="240" w:after="80"/>
        <w:rPr>
          <w:color w:val="1D3A78"/>
          <w:sz w:val="23"/>
          <w:lang w:val="pt-BR"/>
        </w:rPr>
      </w:pPr>
      <w:bookmarkStart w:id="36" w:name="_Toc232281576"/>
      <w:r>
        <w:rPr>
          <w:color w:val="1D3A78"/>
          <w:sz w:val="23"/>
          <w:lang w:val="pt-BR"/>
        </w:rPr>
        <w:t>4.2.2 Art. 5º, II — Financiamento de Atos Ilícitos</w:t>
      </w:r>
      <w:bookmarkEnd w:id="36"/>
    </w:p>
    <w:p w14:paraId="202EE9BF" w14:textId="77777777" w:rsidR="00EA3224" w:rsidRPr="00EA3224" w:rsidRDefault="00EA3224" w:rsidP="00A25DE9">
      <w:pPr>
        <w:spacing w:after="80"/>
        <w:jc w:val="both"/>
        <w:rPr>
          <w:lang w:val="pt-BR"/>
        </w:rPr>
      </w:pPr>
      <w:r>
        <w:rPr>
          <w:i/>
          <w:iCs/>
          <w:lang w:val="pt-BR"/>
        </w:rPr>
        <w:t>"Comprovadamente, financiar, custear, patrocinar ou de qualquer modo subvencionar a prática dos atos ilícitos previstos nesta Lei."</w:t>
      </w:r>
    </w:p>
    <w:p w14:paraId="42CA1289" w14:textId="77777777" w:rsidR="00EA3224" w:rsidRPr="00EA3224" w:rsidRDefault="00EA3224" w:rsidP="00A25DE9">
      <w:pPr>
        <w:spacing w:after="80"/>
        <w:jc w:val="both"/>
        <w:rPr>
          <w:lang w:val="pt-BR"/>
        </w:rPr>
      </w:pPr>
      <w:r>
        <w:rPr>
          <w:lang w:val="pt-BR"/>
        </w:rPr>
        <w:lastRenderedPageBreak/>
        <w:t>O inciso II alcança a empresa que não pratica diretamente o ato lesivo, mas que o financia — ou seja, que aporta recursos econômicos para que terceiros pratiquem as condutas tipificadas na LAC. Trata-se de uma forma de coautoria econômica: a pessoa jurídica que banca a propina paga por outrem, mesmo sem ser a beneficiária direta do ato, enquadra-se nessa hipótese.</w:t>
      </w:r>
    </w:p>
    <w:p w14:paraId="5D35FCEA" w14:textId="77777777" w:rsidR="00EA3224" w:rsidRPr="00EA3224" w:rsidRDefault="00EA3224" w:rsidP="00A25DE9">
      <w:pPr>
        <w:spacing w:after="80"/>
        <w:jc w:val="both"/>
        <w:rPr>
          <w:lang w:val="pt-BR"/>
        </w:rPr>
      </w:pPr>
      <w:r>
        <w:rPr>
          <w:lang w:val="pt-BR"/>
        </w:rPr>
        <w:t>A exigência de comprovação (</w:t>
      </w:r>
      <w:r>
        <w:rPr>
          <w:i/>
          <w:iCs/>
          <w:lang w:val="pt-BR"/>
        </w:rPr>
        <w:t>"comprovadamente"</w:t>
      </w:r>
      <w:r>
        <w:rPr>
          <w:lang w:val="pt-BR"/>
        </w:rPr>
        <w:t>) indica que este inciso demanda prova documental ou pericial do fluxo financeiro — a mera suspeita de financiamento é insuficiente. Extratos bancários, relatórios de movimentação financeira, comprovantes de transferência, escrituração contábil manipulada e documentos obtidos em operações de busca e apreensão são os meios típicos de prova para este inciso.</w:t>
      </w:r>
    </w:p>
    <w:p w14:paraId="7B349377" w14:textId="77777777" w:rsidR="00EA3224" w:rsidRPr="00EA3224" w:rsidRDefault="00EA3224" w:rsidP="00A25DE9">
      <w:pPr>
        <w:spacing w:after="80"/>
        <w:jc w:val="both"/>
        <w:rPr>
          <w:lang w:val="pt-BR"/>
        </w:rPr>
      </w:pPr>
      <w:r>
        <w:rPr>
          <w:lang w:val="pt-BR"/>
        </w:rPr>
        <w:t>Na prática dos grandes esquemas de corrupção sistêmica investigados no Brasil a partir de 2014 — especialmente na Operação Lava Jato e suas ramificações —, este inciso teve aplicação frequente: empresas que mantinham fundos ocultos (</w:t>
      </w:r>
      <w:proofErr w:type="spellStart"/>
      <w:r>
        <w:rPr>
          <w:i/>
          <w:iCs/>
          <w:lang w:val="pt-BR"/>
        </w:rPr>
        <w:t>slush</w:t>
      </w:r>
      <w:proofErr w:type="spellEnd"/>
      <w:r>
        <w:rPr>
          <w:i/>
          <w:iCs/>
          <w:lang w:val="pt-BR"/>
        </w:rPr>
        <w:t xml:space="preserve"> </w:t>
      </w:r>
      <w:proofErr w:type="spellStart"/>
      <w:r>
        <w:rPr>
          <w:i/>
          <w:iCs/>
          <w:lang w:val="pt-BR"/>
        </w:rPr>
        <w:t>funds</w:t>
      </w:r>
      <w:proofErr w:type="spellEnd"/>
      <w:r>
        <w:rPr>
          <w:lang w:val="pt-BR"/>
        </w:rPr>
        <w:t>) ou caixas-dois para financiar campanhas políticas corruptas em troca de favorecimentos em contratos públicos enquadravam-se em múltiplos incisos do art. 5º, com consequências diretas para o agravante de concurso (art. 22, I).</w:t>
      </w:r>
    </w:p>
    <w:p w14:paraId="2B0A431A" w14:textId="77777777" w:rsidR="00EA3224" w:rsidRPr="00EA3224" w:rsidRDefault="00EA3224" w:rsidP="00EA3224">
      <w:pPr>
        <w:pStyle w:val="Ttulo3"/>
        <w:pBdr>
          <w:bottom w:val="single" w:sz="6" w:space="1" w:color="64A70B"/>
        </w:pBdr>
        <w:spacing w:before="240" w:after="80"/>
        <w:rPr>
          <w:color w:val="1D3A78"/>
          <w:sz w:val="23"/>
          <w:lang w:val="pt-BR"/>
        </w:rPr>
      </w:pPr>
      <w:bookmarkStart w:id="37" w:name="_Toc232281577"/>
      <w:r>
        <w:rPr>
          <w:color w:val="1D3A78"/>
          <w:sz w:val="23"/>
          <w:lang w:val="pt-BR"/>
        </w:rPr>
        <w:t xml:space="preserve">4.2.3 Art. 5º, III — Interposta Pessoa (Shell </w:t>
      </w:r>
      <w:proofErr w:type="spellStart"/>
      <w:r>
        <w:rPr>
          <w:color w:val="1D3A78"/>
          <w:sz w:val="23"/>
          <w:lang w:val="pt-BR"/>
        </w:rPr>
        <w:t>Companies</w:t>
      </w:r>
      <w:proofErr w:type="spellEnd"/>
      <w:r>
        <w:rPr>
          <w:color w:val="1D3A78"/>
          <w:sz w:val="23"/>
          <w:lang w:val="pt-BR"/>
        </w:rPr>
        <w:t xml:space="preserve"> e Laranjas)</w:t>
      </w:r>
      <w:bookmarkEnd w:id="37"/>
    </w:p>
    <w:p w14:paraId="43BD147C" w14:textId="77777777" w:rsidR="00EA3224" w:rsidRPr="00EA3224" w:rsidRDefault="00EA3224" w:rsidP="00A25DE9">
      <w:pPr>
        <w:spacing w:after="80"/>
        <w:jc w:val="both"/>
        <w:rPr>
          <w:lang w:val="pt-BR"/>
        </w:rPr>
      </w:pPr>
      <w:r>
        <w:rPr>
          <w:i/>
          <w:iCs/>
          <w:lang w:val="pt-BR"/>
        </w:rPr>
        <w:t>"Comprovadamente, utilizar-se de interposta pessoa física ou jurídica para ocultar ou dissimular seus reais interesses ou a identidade dos beneficiários dos atos praticados."</w:t>
      </w:r>
    </w:p>
    <w:p w14:paraId="47C7C34C" w14:textId="5BFA04AA" w:rsidR="00EA3224" w:rsidRPr="00EA3224" w:rsidRDefault="00EA3224" w:rsidP="00A25DE9">
      <w:pPr>
        <w:spacing w:after="80"/>
        <w:jc w:val="both"/>
        <w:rPr>
          <w:lang w:val="pt-BR"/>
        </w:rPr>
      </w:pPr>
      <w:r>
        <w:rPr>
          <w:lang w:val="pt-BR"/>
        </w:rPr>
        <w:t xml:space="preserve">O inciso III tipifica especificamente o uso de </w:t>
      </w:r>
      <w:r>
        <w:rPr>
          <w:i/>
          <w:iCs/>
          <w:lang w:val="pt-BR"/>
        </w:rPr>
        <w:t>testas de ferro</w:t>
      </w:r>
      <w:r>
        <w:rPr>
          <w:lang w:val="pt-BR"/>
        </w:rPr>
        <w:t xml:space="preserve">, </w:t>
      </w:r>
      <w:r>
        <w:rPr>
          <w:i/>
          <w:iCs/>
          <w:lang w:val="pt-BR"/>
        </w:rPr>
        <w:t>laranjas</w:t>
      </w:r>
      <w:r>
        <w:rPr>
          <w:lang w:val="pt-BR"/>
        </w:rPr>
        <w:t xml:space="preserve"> ou empresas-veículo (</w:t>
      </w:r>
      <w:proofErr w:type="spellStart"/>
      <w:r>
        <w:rPr>
          <w:i/>
          <w:iCs/>
          <w:lang w:val="pt-BR"/>
        </w:rPr>
        <w:t>shell</w:t>
      </w:r>
      <w:proofErr w:type="spellEnd"/>
      <w:r>
        <w:rPr>
          <w:i/>
          <w:iCs/>
          <w:lang w:val="pt-BR"/>
        </w:rPr>
        <w:t xml:space="preserve"> </w:t>
      </w:r>
      <w:proofErr w:type="spellStart"/>
      <w:r>
        <w:rPr>
          <w:i/>
          <w:iCs/>
          <w:lang w:val="pt-BR"/>
        </w:rPr>
        <w:t>companies</w:t>
      </w:r>
      <w:proofErr w:type="spellEnd"/>
      <w:r>
        <w:rPr>
          <w:lang w:val="pt-BR"/>
        </w:rPr>
        <w:t xml:space="preserve">) para dissimular a autoria real dos atos lesivos. O dispositivo proíbe a utilização de interpostas pessoas, também chamadas de "laranjas" ou "testas-de-ferro", para a prática de irregularidades. Trata-se de artifício comum em atos de corrupção e ilícitos financeiros. O ato lesivo aproxima-se, nesse sentido, do crime de lavagem de capitais previsto na Lei nº 9.613/1988, no qual também se encontra o caráter de dissimulação e ocultação de bens e/ou beneficiários. </w:t>
      </w:r>
    </w:p>
    <w:p w14:paraId="559C03D0" w14:textId="77777777" w:rsidR="00EA3224" w:rsidRPr="00EA3224" w:rsidRDefault="00EA3224" w:rsidP="00A25DE9">
      <w:pPr>
        <w:spacing w:after="80"/>
        <w:jc w:val="both"/>
        <w:rPr>
          <w:lang w:val="pt-BR"/>
        </w:rPr>
      </w:pPr>
      <w:r>
        <w:rPr>
          <w:lang w:val="pt-BR"/>
        </w:rPr>
        <w:t xml:space="preserve">A figura da interposta pessoa abrange dois objetos de ocultação alternativos: (i) os </w:t>
      </w:r>
      <w:r>
        <w:rPr>
          <w:i/>
          <w:iCs/>
          <w:lang w:val="pt-BR"/>
        </w:rPr>
        <w:t>reais interesses</w:t>
      </w:r>
      <w:r>
        <w:rPr>
          <w:lang w:val="pt-BR"/>
        </w:rPr>
        <w:t xml:space="preserve"> da pessoa jurídica infratora — dissimulação do motivo ou do benefício visado; e (</w:t>
      </w:r>
      <w:proofErr w:type="spellStart"/>
      <w:r>
        <w:rPr>
          <w:lang w:val="pt-BR"/>
        </w:rPr>
        <w:t>ii</w:t>
      </w:r>
      <w:proofErr w:type="spellEnd"/>
      <w:r>
        <w:rPr>
          <w:lang w:val="pt-BR"/>
        </w:rPr>
        <w:t xml:space="preserve">) a </w:t>
      </w:r>
      <w:r>
        <w:rPr>
          <w:i/>
          <w:iCs/>
          <w:lang w:val="pt-BR"/>
        </w:rPr>
        <w:t>identidade dos beneficiários</w:t>
      </w:r>
      <w:r>
        <w:rPr>
          <w:lang w:val="pt-BR"/>
        </w:rPr>
        <w:t xml:space="preserve"> dos atos praticados — ocultação de quem efetivamente lucrou com a conduta.</w:t>
      </w:r>
    </w:p>
    <w:p w14:paraId="5D4B2E28" w14:textId="77777777" w:rsidR="00EA3224" w:rsidRPr="00EA3224" w:rsidRDefault="00EA3224" w:rsidP="00A25DE9">
      <w:pPr>
        <w:spacing w:after="80"/>
        <w:jc w:val="both"/>
        <w:rPr>
          <w:lang w:val="pt-BR"/>
        </w:rPr>
      </w:pPr>
      <w:r>
        <w:rPr>
          <w:lang w:val="pt-BR"/>
        </w:rPr>
        <w:t xml:space="preserve">Exemplos práticos: empresa que cria subsidiária em paraíso fiscal para pagar propina sem que seu nome apareça nos registros; grupo econômico que utiliza empresa coligada fictícia para receber contratos obtidos mediante corrupção; pessoa jurídica que interpõe "consultora" fantasma entre si e o agente público para disfarçar os pagamentos de vantagem indevida. Em todos esses casos, tanto a empresa que se utiliza do artifício quanto </w:t>
      </w:r>
      <w:proofErr w:type="gramStart"/>
      <w:r>
        <w:rPr>
          <w:lang w:val="pt-BR"/>
        </w:rPr>
        <w:t>a interposta pessoa jurídica podem</w:t>
      </w:r>
      <w:proofErr w:type="gramEnd"/>
      <w:r>
        <w:rPr>
          <w:lang w:val="pt-BR"/>
        </w:rPr>
        <w:t xml:space="preserve"> ser responsabilizadas — cada qual pelo inciso aplicável à sua conduta.</w:t>
      </w:r>
    </w:p>
    <w:p w14:paraId="2836AE71" w14:textId="77777777" w:rsidR="00EA3224" w:rsidRPr="00EA3224" w:rsidRDefault="00EA3224" w:rsidP="00EA3224">
      <w:pPr>
        <w:pStyle w:val="Ttulo3"/>
        <w:pBdr>
          <w:bottom w:val="single" w:sz="6" w:space="1" w:color="64A70B"/>
        </w:pBdr>
        <w:spacing w:before="240" w:after="80"/>
        <w:rPr>
          <w:color w:val="1D3A78"/>
          <w:sz w:val="23"/>
          <w:lang w:val="pt-BR"/>
        </w:rPr>
      </w:pPr>
      <w:bookmarkStart w:id="38" w:name="_Toc232281578"/>
      <w:r>
        <w:rPr>
          <w:color w:val="1D3A78"/>
          <w:sz w:val="23"/>
          <w:lang w:val="pt-BR"/>
        </w:rPr>
        <w:t>4.2.4 Art. 5º, IV — Fraudes em Licitações e Contratos Administrativos (</w:t>
      </w:r>
      <w:proofErr w:type="spellStart"/>
      <w:r>
        <w:rPr>
          <w:color w:val="1D3A78"/>
          <w:sz w:val="23"/>
          <w:lang w:val="pt-BR"/>
        </w:rPr>
        <w:t>Bid</w:t>
      </w:r>
      <w:proofErr w:type="spellEnd"/>
      <w:r>
        <w:rPr>
          <w:color w:val="1D3A78"/>
          <w:sz w:val="23"/>
          <w:lang w:val="pt-BR"/>
        </w:rPr>
        <w:t xml:space="preserve"> </w:t>
      </w:r>
      <w:proofErr w:type="spellStart"/>
      <w:r>
        <w:rPr>
          <w:color w:val="1D3A78"/>
          <w:sz w:val="23"/>
          <w:lang w:val="pt-BR"/>
        </w:rPr>
        <w:t>Rigging</w:t>
      </w:r>
      <w:proofErr w:type="spellEnd"/>
      <w:r>
        <w:rPr>
          <w:color w:val="1D3A78"/>
          <w:sz w:val="23"/>
          <w:lang w:val="pt-BR"/>
        </w:rPr>
        <w:t>)</w:t>
      </w:r>
      <w:bookmarkEnd w:id="38"/>
    </w:p>
    <w:p w14:paraId="54CEECD5" w14:textId="77777777" w:rsidR="00EA3224" w:rsidRPr="00EA3224" w:rsidRDefault="00EA3224" w:rsidP="00A25DE9">
      <w:pPr>
        <w:spacing w:after="80"/>
        <w:jc w:val="both"/>
        <w:rPr>
          <w:lang w:val="pt-BR"/>
        </w:rPr>
      </w:pPr>
      <w:r>
        <w:rPr>
          <w:lang w:val="pt-BR"/>
        </w:rPr>
        <w:t xml:space="preserve">O inciso IV é o mais extenso do art. 5º, desdobrando-se em sete alíneas (a </w:t>
      </w:r>
      <w:proofErr w:type="spellStart"/>
      <w:r>
        <w:rPr>
          <w:lang w:val="pt-BR"/>
        </w:rPr>
        <w:t>a</w:t>
      </w:r>
      <w:proofErr w:type="spellEnd"/>
      <w:r>
        <w:rPr>
          <w:lang w:val="pt-BR"/>
        </w:rPr>
        <w:t xml:space="preserve"> g) que tipificam especificamente as fraudes praticadas no âmbito de procedimentos licitatórios e contratos com a administração pública. Representa a maior fonte de concurso de atos lesivos para fins do agravante do art. 22, I, uma vez que uma mesma conduta factual pode, conforme a análise, enquadrar-se em múltiplas alíneas — cada qual configurando espécie distinta para fins dosimétricos.</w:t>
      </w:r>
    </w:p>
    <w:p w14:paraId="216081AB" w14:textId="2191D6E2" w:rsidR="00EA3224" w:rsidRPr="00EA3224" w:rsidRDefault="00EA3224" w:rsidP="00A25DE9">
      <w:pPr>
        <w:spacing w:after="80"/>
        <w:jc w:val="both"/>
        <w:rPr>
          <w:lang w:val="pt-BR"/>
        </w:rPr>
      </w:pPr>
      <w:r>
        <w:rPr>
          <w:b/>
          <w:bCs/>
          <w:lang w:val="pt-BR"/>
        </w:rPr>
        <w:lastRenderedPageBreak/>
        <w:t>a) Frustrar ou fraudar o caráter competitivo de licitação</w:t>
      </w:r>
      <w:r>
        <w:rPr>
          <w:lang w:val="pt-BR"/>
        </w:rPr>
        <w:t xml:space="preserve"> (alínea a): A essência desta alínea é a proteção da </w:t>
      </w:r>
      <w:r>
        <w:rPr>
          <w:i/>
          <w:iCs/>
          <w:lang w:val="pt-BR"/>
        </w:rPr>
        <w:t>competição genuína</w:t>
      </w:r>
      <w:r>
        <w:rPr>
          <w:lang w:val="pt-BR"/>
        </w:rPr>
        <w:t xml:space="preserve"> nos procedimentos de contratação pública — bem jurídico que corresponde, no plano concorrencial, ao que a lei antitruste protege nos mercados privados. O CADE define o </w:t>
      </w:r>
      <w:proofErr w:type="spellStart"/>
      <w:r>
        <w:rPr>
          <w:i/>
          <w:iCs/>
          <w:lang w:val="pt-BR"/>
        </w:rPr>
        <w:t>bid</w:t>
      </w:r>
      <w:proofErr w:type="spellEnd"/>
      <w:r>
        <w:rPr>
          <w:i/>
          <w:iCs/>
          <w:lang w:val="pt-BR"/>
        </w:rPr>
        <w:t xml:space="preserve"> </w:t>
      </w:r>
      <w:proofErr w:type="spellStart"/>
      <w:r>
        <w:rPr>
          <w:i/>
          <w:iCs/>
          <w:lang w:val="pt-BR"/>
        </w:rPr>
        <w:t>rigging</w:t>
      </w:r>
      <w:proofErr w:type="spellEnd"/>
      <w:r>
        <w:rPr>
          <w:lang w:val="pt-BR"/>
        </w:rPr>
        <w:t xml:space="preserve"> como o fenômeno que ocorre quando grupos de firmas conspiram para aumentar preços ou reduzir a qualidade de bens, obras ou serviços oferecidos em contratações públicas. A OCDE tem recomendações específicas sobre o tema, reconhecendo que cartéis em licitações públicas conjugam, ao mesmo tempo, infração anticoncorrencial e ato de corrupção. </w:t>
      </w:r>
    </w:p>
    <w:p w14:paraId="0E5B523E" w14:textId="77777777" w:rsidR="00EA3224" w:rsidRPr="00EA3224" w:rsidRDefault="00EA3224" w:rsidP="00A25DE9">
      <w:pPr>
        <w:spacing w:after="80"/>
        <w:jc w:val="both"/>
        <w:rPr>
          <w:lang w:val="pt-BR"/>
        </w:rPr>
      </w:pPr>
      <w:r>
        <w:rPr>
          <w:b/>
          <w:bCs/>
          <w:lang w:val="pt-BR"/>
        </w:rPr>
        <w:t>b) Impedir, perturbar ou fraudar atos do procedimento licitatório</w:t>
      </w:r>
      <w:r>
        <w:rPr>
          <w:lang w:val="pt-BR"/>
        </w:rPr>
        <w:t xml:space="preserve"> (alínea b): Alcança condutas que, sem necessariamente eliminar a competição, interferem nos atos processuais específicos — impugnação abusiva de habilitações, apresentação de documentos falsos, pressão sobre pregoeiros ou membros de comissões.</w:t>
      </w:r>
    </w:p>
    <w:p w14:paraId="606ED52F" w14:textId="77777777" w:rsidR="00EA3224" w:rsidRPr="00EA3224" w:rsidRDefault="00EA3224" w:rsidP="00A25DE9">
      <w:pPr>
        <w:spacing w:after="80"/>
        <w:jc w:val="both"/>
        <w:rPr>
          <w:lang w:val="pt-BR"/>
        </w:rPr>
      </w:pPr>
      <w:r>
        <w:rPr>
          <w:b/>
          <w:bCs/>
          <w:lang w:val="pt-BR"/>
        </w:rPr>
        <w:t>c) Afastar licitante por fraude ou vantagem indevida</w:t>
      </w:r>
      <w:r>
        <w:rPr>
          <w:lang w:val="pt-BR"/>
        </w:rPr>
        <w:t xml:space="preserve"> (alínea c): Tipifica o acordo corrupto que elimina um concorrente específico do certame — mediante propina para que ele apresente proposta perdedora, se abstenha de participar, ou retire a proposta já apresentada.</w:t>
      </w:r>
    </w:p>
    <w:p w14:paraId="16F562EA" w14:textId="77777777" w:rsidR="00EA3224" w:rsidRPr="00EA3224" w:rsidRDefault="00EA3224" w:rsidP="00A25DE9">
      <w:pPr>
        <w:spacing w:after="80"/>
        <w:jc w:val="both"/>
        <w:rPr>
          <w:lang w:val="pt-BR"/>
        </w:rPr>
      </w:pPr>
      <w:r>
        <w:rPr>
          <w:b/>
          <w:bCs/>
          <w:lang w:val="pt-BR"/>
        </w:rPr>
        <w:t>d) Fraudar licitação ou contrato dela decorrente</w:t>
      </w:r>
      <w:r>
        <w:rPr>
          <w:lang w:val="pt-BR"/>
        </w:rPr>
        <w:t xml:space="preserve"> (alínea d): Condutas de execução contratual fraudulenta — entrega de material de qualidade inferior ao especificado, medições adulteradas, serviços não executados e cobrados, superfaturamento.</w:t>
      </w:r>
    </w:p>
    <w:p w14:paraId="5EE061A1" w14:textId="77777777" w:rsidR="00EA3224" w:rsidRPr="00EA3224" w:rsidRDefault="00EA3224" w:rsidP="00A25DE9">
      <w:pPr>
        <w:spacing w:after="80"/>
        <w:jc w:val="both"/>
        <w:rPr>
          <w:lang w:val="pt-BR"/>
        </w:rPr>
      </w:pPr>
      <w:r>
        <w:rPr>
          <w:b/>
          <w:bCs/>
          <w:lang w:val="pt-BR"/>
        </w:rPr>
        <w:t>e) Criar pessoa jurídica de modo fraudulento</w:t>
      </w:r>
      <w:r>
        <w:rPr>
          <w:lang w:val="pt-BR"/>
        </w:rPr>
        <w:t xml:space="preserve"> (alínea e): A criação de empresa-fantasma ou </w:t>
      </w:r>
      <w:proofErr w:type="spellStart"/>
      <w:r>
        <w:rPr>
          <w:i/>
          <w:iCs/>
          <w:lang w:val="pt-BR"/>
        </w:rPr>
        <w:t>shell</w:t>
      </w:r>
      <w:proofErr w:type="spellEnd"/>
      <w:r>
        <w:rPr>
          <w:i/>
          <w:iCs/>
          <w:lang w:val="pt-BR"/>
        </w:rPr>
        <w:t xml:space="preserve"> </w:t>
      </w:r>
      <w:proofErr w:type="spellStart"/>
      <w:r>
        <w:rPr>
          <w:i/>
          <w:iCs/>
          <w:lang w:val="pt-BR"/>
        </w:rPr>
        <w:t>company</w:t>
      </w:r>
      <w:proofErr w:type="spellEnd"/>
      <w:r>
        <w:rPr>
          <w:lang w:val="pt-BR"/>
        </w:rPr>
        <w:t xml:space="preserve"> especificamente para participar de licitação ou contrato configura ato lesivo autônomo, capaz de concorrer com o inciso III (interposta pessoa).</w:t>
      </w:r>
    </w:p>
    <w:p w14:paraId="610E4749" w14:textId="77777777" w:rsidR="00EA3224" w:rsidRPr="00EA3224" w:rsidRDefault="00EA3224" w:rsidP="00A25DE9">
      <w:pPr>
        <w:spacing w:after="80"/>
        <w:jc w:val="both"/>
        <w:rPr>
          <w:lang w:val="pt-BR"/>
        </w:rPr>
      </w:pPr>
      <w:r>
        <w:rPr>
          <w:b/>
          <w:bCs/>
          <w:lang w:val="pt-BR"/>
        </w:rPr>
        <w:t>f) Obter vantagem indevida de modificações/prorrogações</w:t>
      </w:r>
      <w:r>
        <w:rPr>
          <w:lang w:val="pt-BR"/>
        </w:rPr>
        <w:t xml:space="preserve"> (alínea f): Tipifica o </w:t>
      </w:r>
      <w:proofErr w:type="spellStart"/>
      <w:r>
        <w:rPr>
          <w:i/>
          <w:iCs/>
          <w:lang w:val="pt-BR"/>
        </w:rPr>
        <w:t>rent</w:t>
      </w:r>
      <w:proofErr w:type="spellEnd"/>
      <w:r>
        <w:rPr>
          <w:i/>
          <w:iCs/>
          <w:lang w:val="pt-BR"/>
        </w:rPr>
        <w:t xml:space="preserve"> </w:t>
      </w:r>
      <w:proofErr w:type="spellStart"/>
      <w:r>
        <w:rPr>
          <w:i/>
          <w:iCs/>
          <w:lang w:val="pt-BR"/>
        </w:rPr>
        <w:t>seeking</w:t>
      </w:r>
      <w:proofErr w:type="spellEnd"/>
      <w:r>
        <w:rPr>
          <w:lang w:val="pt-BR"/>
        </w:rPr>
        <w:t xml:space="preserve"> contratual — a empresa que obtém, mediante corrupção, modificações ou prorrogações contratuais benéficas não autorizadas pela lei ou pelo instrumento convocatório.</w:t>
      </w:r>
    </w:p>
    <w:p w14:paraId="7BD1A7A3" w14:textId="77777777" w:rsidR="00EA3224" w:rsidRPr="00EA3224" w:rsidRDefault="00EA3224" w:rsidP="00A25DE9">
      <w:pPr>
        <w:spacing w:after="80"/>
        <w:jc w:val="both"/>
        <w:rPr>
          <w:lang w:val="pt-BR"/>
        </w:rPr>
      </w:pPr>
      <w:r>
        <w:rPr>
          <w:b/>
          <w:bCs/>
          <w:lang w:val="pt-BR"/>
        </w:rPr>
        <w:t>g) Manipular o equilíbrio econômico-financeiro</w:t>
      </w:r>
      <w:r>
        <w:rPr>
          <w:lang w:val="pt-BR"/>
        </w:rPr>
        <w:t xml:space="preserve"> (alínea g): A mais sofisticada das alíneas — cobre a manipulação artificial dos índices de reequilíbrio contratual para extração de vantagem financeira da administração.</w:t>
      </w:r>
    </w:p>
    <w:p w14:paraId="35191C8A" w14:textId="77777777" w:rsidR="00EA3224" w:rsidRPr="007A3F2D" w:rsidRDefault="00EA3224" w:rsidP="00274204">
      <w:pPr>
        <w:pBdr>
          <w:top w:val="single" w:sz="4" w:space="1" w:color="C00000"/>
          <w:left w:val="single" w:sz="4" w:space="4" w:color="C00000"/>
          <w:bottom w:val="single" w:sz="4" w:space="1" w:color="C00000"/>
          <w:right w:val="single" w:sz="4" w:space="4" w:color="C00000"/>
        </w:pBdr>
        <w:shd w:val="clear" w:color="auto" w:fill="FFCCCC"/>
        <w:spacing w:after="80"/>
        <w:jc w:val="both"/>
        <w:rPr>
          <w:rFonts w:cs="Arial"/>
          <w:color w:val="C00000"/>
          <w:lang w:val="pt-BR"/>
        </w:rPr>
      </w:pPr>
      <w:r>
        <w:rPr>
          <w:rFonts w:ascii="Segoe UI Symbol" w:hAnsi="Segoe UI Symbol" w:cs="Segoe UI Symbol"/>
          <w:color w:val="C00000"/>
          <w:lang w:val="pt-BR"/>
        </w:rPr>
        <w:t>⚠</w:t>
      </w:r>
      <w:r>
        <w:rPr>
          <w:rFonts w:cs="Arial"/>
          <w:color w:val="C00000"/>
          <w:lang w:val="pt-BR"/>
        </w:rPr>
        <w:t xml:space="preserve"> </w:t>
      </w:r>
      <w:r>
        <w:rPr>
          <w:rFonts w:cs="Arial"/>
          <w:b/>
          <w:bCs/>
          <w:color w:val="C00000"/>
          <w:lang w:val="pt-BR"/>
        </w:rPr>
        <w:t>Para o agravante do art. 22, I:</w:t>
      </w:r>
      <w:r>
        <w:rPr>
          <w:rFonts w:cs="Arial"/>
          <w:color w:val="C00000"/>
          <w:lang w:val="pt-BR"/>
        </w:rPr>
        <w:t xml:space="preserve"> Cada alínea do inciso IV pode constituir uma </w:t>
      </w:r>
      <w:r>
        <w:rPr>
          <w:rFonts w:cs="Arial"/>
          <w:i/>
          <w:iCs/>
          <w:color w:val="C00000"/>
          <w:lang w:val="pt-BR"/>
        </w:rPr>
        <w:t>espécie</w:t>
      </w:r>
      <w:r>
        <w:rPr>
          <w:rFonts w:cs="Arial"/>
          <w:color w:val="C00000"/>
          <w:lang w:val="pt-BR"/>
        </w:rPr>
        <w:t xml:space="preserve"> distinta de ato lesivo, a depender da análise fática. Uma empresa que (i) fraudou o caráter competitivo da licitação (alínea a) e (</w:t>
      </w:r>
      <w:proofErr w:type="spellStart"/>
      <w:r>
        <w:rPr>
          <w:rFonts w:cs="Arial"/>
          <w:color w:val="C00000"/>
          <w:lang w:val="pt-BR"/>
        </w:rPr>
        <w:t>ii</w:t>
      </w:r>
      <w:proofErr w:type="spellEnd"/>
      <w:r>
        <w:rPr>
          <w:rFonts w:cs="Arial"/>
          <w:color w:val="C00000"/>
          <w:lang w:val="pt-BR"/>
        </w:rPr>
        <w:t>) posteriormente manipulou o equilíbrio econômico-financeiro do contrato vencido (alínea g) praticou duas espécies de atos lesivos distintos no inciso IV. Somadas a uma oferta de vantagem indevida ao pregoeiro (inciso I), tem-se três espécies, alcançando a terceira coluna da tabela do art. 22, I.</w:t>
      </w:r>
    </w:p>
    <w:p w14:paraId="1F68AB95" w14:textId="77777777" w:rsidR="00EA3224" w:rsidRPr="00EA3224" w:rsidRDefault="00EA3224" w:rsidP="00EA3224">
      <w:pPr>
        <w:pStyle w:val="Ttulo3"/>
        <w:pBdr>
          <w:bottom w:val="single" w:sz="6" w:space="1" w:color="64A70B"/>
        </w:pBdr>
        <w:spacing w:before="240" w:after="80"/>
        <w:rPr>
          <w:color w:val="1D3A78"/>
          <w:sz w:val="23"/>
          <w:lang w:val="pt-BR"/>
        </w:rPr>
      </w:pPr>
      <w:bookmarkStart w:id="39" w:name="_Toc232281579"/>
      <w:r>
        <w:rPr>
          <w:color w:val="1D3A78"/>
          <w:sz w:val="23"/>
          <w:lang w:val="pt-BR"/>
        </w:rPr>
        <w:t>4.2.5 Art. 5º, V — Obstrução à Investigação e à Fiscalização</w:t>
      </w:r>
      <w:bookmarkEnd w:id="39"/>
    </w:p>
    <w:p w14:paraId="0D8B379E" w14:textId="77777777" w:rsidR="00EA3224" w:rsidRPr="00EA3224" w:rsidRDefault="00EA3224" w:rsidP="00A25DE9">
      <w:pPr>
        <w:spacing w:after="80"/>
        <w:jc w:val="both"/>
        <w:rPr>
          <w:lang w:val="pt-BR"/>
        </w:rPr>
      </w:pPr>
      <w:r>
        <w:rPr>
          <w:i/>
          <w:iCs/>
          <w:lang w:val="pt-BR"/>
        </w:rPr>
        <w:t>"Dificultar atividade de investigação ou fiscalização de órgãos, entidades ou agentes públicos, ou intervir em sua atuação, inclusive no âmbito das agências reguladoras e dos órgãos de fiscalização do sistema financeiro nacional."</w:t>
      </w:r>
    </w:p>
    <w:p w14:paraId="30E15CA0" w14:textId="77777777" w:rsidR="00EA3224" w:rsidRPr="00EA3224" w:rsidRDefault="00EA3224" w:rsidP="00A25DE9">
      <w:pPr>
        <w:spacing w:after="80"/>
        <w:jc w:val="both"/>
        <w:rPr>
          <w:lang w:val="pt-BR"/>
        </w:rPr>
      </w:pPr>
      <w:r>
        <w:rPr>
          <w:lang w:val="pt-BR"/>
        </w:rPr>
        <w:t xml:space="preserve">O inciso V constitui, em direito comparado, a equivalente nacional do </w:t>
      </w:r>
      <w:proofErr w:type="spellStart"/>
      <w:r>
        <w:rPr>
          <w:i/>
          <w:iCs/>
          <w:lang w:val="pt-BR"/>
        </w:rPr>
        <w:t>obstruction</w:t>
      </w:r>
      <w:proofErr w:type="spellEnd"/>
      <w:r>
        <w:rPr>
          <w:i/>
          <w:iCs/>
          <w:lang w:val="pt-BR"/>
        </w:rPr>
        <w:t xml:space="preserve"> </w:t>
      </w:r>
      <w:proofErr w:type="spellStart"/>
      <w:r>
        <w:rPr>
          <w:i/>
          <w:iCs/>
          <w:lang w:val="pt-BR"/>
        </w:rPr>
        <w:t>of</w:t>
      </w:r>
      <w:proofErr w:type="spellEnd"/>
      <w:r>
        <w:rPr>
          <w:i/>
          <w:iCs/>
          <w:lang w:val="pt-BR"/>
        </w:rPr>
        <w:t xml:space="preserve"> justice</w:t>
      </w:r>
      <w:r>
        <w:rPr>
          <w:lang w:val="pt-BR"/>
        </w:rPr>
        <w:t xml:space="preserve"> norte-americano — conduta que, no âmbito do FCPA e de outros diplomas, é tratada com extrema severidade, por representar ataque direto à capacidade do Estado de apurar e reprimir a corrupção.</w:t>
      </w:r>
    </w:p>
    <w:p w14:paraId="50AB30C1" w14:textId="77777777" w:rsidR="00EA3224" w:rsidRPr="00EA3224" w:rsidRDefault="00EA3224" w:rsidP="00A25DE9">
      <w:pPr>
        <w:spacing w:after="80"/>
        <w:jc w:val="both"/>
        <w:rPr>
          <w:lang w:val="pt-BR"/>
        </w:rPr>
      </w:pPr>
      <w:r>
        <w:rPr>
          <w:lang w:val="pt-BR"/>
        </w:rPr>
        <w:lastRenderedPageBreak/>
        <w:t>A redação ampla do inciso alcança qualquer conduta que dificulte ou interfira na atuação investigativa ou fiscalizatória — o que inclui:</w:t>
      </w:r>
    </w:p>
    <w:p w14:paraId="527A32A8" w14:textId="77777777" w:rsidR="00EA3224" w:rsidRPr="00EA3224" w:rsidRDefault="00EA3224" w:rsidP="00A25DE9">
      <w:pPr>
        <w:spacing w:after="80"/>
        <w:jc w:val="both"/>
        <w:rPr>
          <w:lang w:val="pt-BR"/>
        </w:rPr>
      </w:pPr>
      <w:r>
        <w:rPr>
          <w:lang w:val="pt-BR"/>
        </w:rPr>
        <w:t>— Destruição ou adulteração de documentos, registros contábeis ou sistemas de informação que poderiam ser objeto de auditoria;</w:t>
      </w:r>
    </w:p>
    <w:p w14:paraId="34F62901" w14:textId="77777777" w:rsidR="00EA3224" w:rsidRPr="00EA3224" w:rsidRDefault="00EA3224" w:rsidP="00A25DE9">
      <w:pPr>
        <w:spacing w:after="80"/>
        <w:jc w:val="both"/>
        <w:rPr>
          <w:lang w:val="pt-BR"/>
        </w:rPr>
      </w:pPr>
      <w:r>
        <w:rPr>
          <w:lang w:val="pt-BR"/>
        </w:rPr>
        <w:t>— Pressão, intimidação ou corrupção de auditores, fiscais, membros de comissões e agentes públicos de controle;</w:t>
      </w:r>
    </w:p>
    <w:p w14:paraId="628FDA43" w14:textId="77777777" w:rsidR="00EA3224" w:rsidRPr="00EA3224" w:rsidRDefault="00EA3224" w:rsidP="00A25DE9">
      <w:pPr>
        <w:spacing w:after="80"/>
        <w:jc w:val="both"/>
        <w:rPr>
          <w:lang w:val="pt-BR"/>
        </w:rPr>
      </w:pPr>
      <w:r>
        <w:rPr>
          <w:lang w:val="pt-BR"/>
        </w:rPr>
        <w:t>— Interposição de recursos protelatórios e procedimentos jurídicos instrumentalizados para retardar investigações;</w:t>
      </w:r>
    </w:p>
    <w:p w14:paraId="43B52072" w14:textId="77777777" w:rsidR="00EA3224" w:rsidRPr="00EA3224" w:rsidRDefault="00EA3224" w:rsidP="00A25DE9">
      <w:pPr>
        <w:spacing w:after="80"/>
        <w:jc w:val="both"/>
        <w:rPr>
          <w:lang w:val="pt-BR"/>
        </w:rPr>
      </w:pPr>
      <w:r>
        <w:rPr>
          <w:lang w:val="pt-BR"/>
        </w:rPr>
        <w:t>— Recusa de acesso a instalações, documentos ou sistemas durante fiscalização regularmente conduzida;</w:t>
      </w:r>
    </w:p>
    <w:p w14:paraId="16AA82AB" w14:textId="121A5255" w:rsidR="00EA3224" w:rsidRPr="00EA3224" w:rsidRDefault="00EA3224" w:rsidP="00A25DE9">
      <w:pPr>
        <w:spacing w:after="80"/>
        <w:jc w:val="both"/>
        <w:rPr>
          <w:lang w:val="pt-BR"/>
        </w:rPr>
      </w:pPr>
      <w:r>
        <w:rPr>
          <w:lang w:val="pt-BR"/>
        </w:rPr>
        <w:t xml:space="preserve">— Interferência em procedimentos de agências </w:t>
      </w:r>
      <w:r w:rsidR="00E93DA5">
        <w:rPr>
          <w:lang w:val="pt-BR"/>
        </w:rPr>
        <w:t>reguladoras, tais como</w:t>
      </w:r>
      <w:r>
        <w:rPr>
          <w:lang w:val="pt-BR"/>
        </w:rPr>
        <w:t xml:space="preserve"> ANS, ANEEL, ANVISA, BACEN, </w:t>
      </w:r>
      <w:proofErr w:type="gramStart"/>
      <w:r>
        <w:rPr>
          <w:lang w:val="pt-BR"/>
        </w:rPr>
        <w:t xml:space="preserve">CVM </w:t>
      </w:r>
      <w:proofErr w:type="spellStart"/>
      <w:r w:rsidR="00E93DA5">
        <w:rPr>
          <w:lang w:val="pt-BR"/>
        </w:rPr>
        <w:t>etc</w:t>
      </w:r>
      <w:proofErr w:type="spellEnd"/>
      <w:proofErr w:type="gramEnd"/>
      <w:r w:rsidR="00E93DA5">
        <w:rPr>
          <w:lang w:val="pt-BR"/>
        </w:rPr>
        <w:t>,</w:t>
      </w:r>
      <w:r>
        <w:rPr>
          <w:lang w:val="pt-BR"/>
        </w:rPr>
        <w:t xml:space="preserve"> que sejam relativos a obrigações da pessoa jurídica.</w:t>
      </w:r>
    </w:p>
    <w:p w14:paraId="26639804" w14:textId="77777777" w:rsidR="00EA3224" w:rsidRPr="00EA3224" w:rsidRDefault="00EA3224" w:rsidP="00A25DE9">
      <w:pPr>
        <w:spacing w:after="80"/>
        <w:jc w:val="both"/>
        <w:rPr>
          <w:lang w:val="pt-BR"/>
        </w:rPr>
      </w:pPr>
      <w:r>
        <w:rPr>
          <w:lang w:val="pt-BR"/>
        </w:rPr>
        <w:t xml:space="preserve">Um aspecto doutrinariamente relevante é a relação entre o inciso V e a agravante de obstrução prevista no art. 22, III, do Decreto nº 11.129/2022. São institutos distintos: o inciso V tipifica o </w:t>
      </w:r>
      <w:r>
        <w:rPr>
          <w:i/>
          <w:iCs/>
          <w:lang w:val="pt-BR"/>
        </w:rPr>
        <w:t>ato lesivo autônomo</w:t>
      </w:r>
      <w:r>
        <w:rPr>
          <w:lang w:val="pt-BR"/>
        </w:rPr>
        <w:t xml:space="preserve"> de obstrução (e, portanto, define uma espécie para fins do concurso do art. 22, I); o art. 22, III regula a </w:t>
      </w:r>
      <w:r>
        <w:rPr>
          <w:i/>
          <w:iCs/>
          <w:lang w:val="pt-BR"/>
        </w:rPr>
        <w:t>interrupção de serviços ou descumprimento regulatório</w:t>
      </w:r>
      <w:r>
        <w:rPr>
          <w:lang w:val="pt-BR"/>
        </w:rPr>
        <w:t xml:space="preserve"> como circunstância agravante da conduta principal. Não há absorção entre eles: a empresa que pratica o ato lesivo do inciso I (oferta de vantagem) e, simultaneamente, destrói documentos para obstruir a investigação (inciso V) </w:t>
      </w:r>
      <w:proofErr w:type="gramStart"/>
      <w:r>
        <w:rPr>
          <w:lang w:val="pt-BR"/>
        </w:rPr>
        <w:t>pratica</w:t>
      </w:r>
      <w:proofErr w:type="gramEnd"/>
      <w:r>
        <w:rPr>
          <w:lang w:val="pt-BR"/>
        </w:rPr>
        <w:t xml:space="preserve"> </w:t>
      </w:r>
      <w:r>
        <w:rPr>
          <w:i/>
          <w:iCs/>
          <w:lang w:val="pt-BR"/>
        </w:rPr>
        <w:t>dois atos lesivos de espécies distintas</w:t>
      </w:r>
      <w:r>
        <w:rPr>
          <w:lang w:val="pt-BR"/>
        </w:rPr>
        <w:t>, com reflexo direto no agravante do art. 22, I, além de poder ter o percentual do art. 22, III aplicado sobre a conduta obstrutiva.</w:t>
      </w:r>
    </w:p>
    <w:p w14:paraId="55CB8647" w14:textId="77777777" w:rsidR="00EA3224" w:rsidRPr="00EA3224" w:rsidRDefault="00EA3224" w:rsidP="00EA3224">
      <w:pPr>
        <w:pStyle w:val="Ttulo2"/>
        <w:pBdr>
          <w:bottom w:val="single" w:sz="6" w:space="1" w:color="64A70B"/>
        </w:pBdr>
        <w:spacing w:before="240" w:after="80"/>
        <w:rPr>
          <w:color w:val="1D3A78"/>
          <w:sz w:val="23"/>
          <w:lang w:val="pt-BR"/>
        </w:rPr>
      </w:pPr>
      <w:bookmarkStart w:id="40" w:name="_Toc232281580"/>
      <w:r>
        <w:rPr>
          <w:color w:val="1D3A78"/>
          <w:sz w:val="23"/>
          <w:lang w:val="pt-BR"/>
        </w:rPr>
        <w:t>4.3 Relevância da Distinção entre Incisos para a Dosimetria</w:t>
      </w:r>
      <w:bookmarkEnd w:id="40"/>
    </w:p>
    <w:p w14:paraId="7BEB2DCD" w14:textId="77777777" w:rsidR="00EA3224" w:rsidRPr="00EA3224" w:rsidRDefault="00EA3224" w:rsidP="00A25DE9">
      <w:pPr>
        <w:spacing w:after="80"/>
        <w:jc w:val="both"/>
        <w:rPr>
          <w:lang w:val="pt-BR"/>
        </w:rPr>
      </w:pPr>
      <w:r>
        <w:rPr>
          <w:lang w:val="pt-BR"/>
        </w:rPr>
        <w:t>A identificação precisa de quantos incisos (espécies) do art. 5º foram violados, e com quantas condutas distintas em cada inciso, é o dado de entrada fundamental para o preenchimento do agravante do art. 22, I, do Decreto nº 11.129/2022 — a célula da tabela que determina o percentual de concurso de atos lesivos.</w:t>
      </w:r>
    </w:p>
    <w:p w14:paraId="084913C7" w14:textId="77777777" w:rsidR="00EA3224" w:rsidRPr="00EA3224" w:rsidRDefault="00EA3224" w:rsidP="00A25DE9">
      <w:pPr>
        <w:spacing w:after="80"/>
        <w:jc w:val="both"/>
        <w:rPr>
          <w:lang w:val="pt-BR"/>
        </w:rPr>
      </w:pPr>
      <w:r>
        <w:rPr>
          <w:lang w:val="pt-BR"/>
        </w:rPr>
        <w:t>O critério de contagem adotado pelo Decreto é bidimensional:</w:t>
      </w:r>
    </w:p>
    <w:p w14:paraId="768867F8" w14:textId="77777777" w:rsidR="00EA3224" w:rsidRPr="00EA3224" w:rsidRDefault="00EA3224" w:rsidP="00A25DE9">
      <w:pPr>
        <w:spacing w:after="80"/>
        <w:jc w:val="both"/>
        <w:rPr>
          <w:lang w:val="pt-BR"/>
        </w:rPr>
      </w:pPr>
      <w:r>
        <w:rPr>
          <w:lang w:val="pt-BR"/>
        </w:rPr>
        <w:t xml:space="preserve">— </w:t>
      </w:r>
      <w:r>
        <w:rPr>
          <w:b/>
          <w:bCs/>
          <w:lang w:val="pt-BR"/>
        </w:rPr>
        <w:t>Linhas</w:t>
      </w:r>
      <w:r>
        <w:rPr>
          <w:lang w:val="pt-BR"/>
        </w:rPr>
        <w:t xml:space="preserve"> (condutas): cada ato concreto e individualizado praticado pela pessoa jurídica, ainda que enquadrado na mesma espécie. Três pagamentos de propina distintos, a três agentes públicos diferentes, em três ocasiões temporalmente separadas = três condutas.</w:t>
      </w:r>
    </w:p>
    <w:p w14:paraId="6A099B83" w14:textId="77777777" w:rsidR="00EA3224" w:rsidRPr="00EA3224" w:rsidRDefault="00EA3224" w:rsidP="00A25DE9">
      <w:pPr>
        <w:spacing w:after="80"/>
        <w:jc w:val="both"/>
        <w:rPr>
          <w:lang w:val="pt-BR"/>
        </w:rPr>
      </w:pPr>
      <w:r>
        <w:rPr>
          <w:lang w:val="pt-BR"/>
        </w:rPr>
        <w:t xml:space="preserve">— </w:t>
      </w:r>
      <w:r>
        <w:rPr>
          <w:b/>
          <w:bCs/>
          <w:lang w:val="pt-BR"/>
        </w:rPr>
        <w:t>Colunas</w:t>
      </w:r>
      <w:r>
        <w:rPr>
          <w:lang w:val="pt-BR"/>
        </w:rPr>
        <w:t xml:space="preserve"> (espécies): cada inciso (I, II, III, IV ou V) distinto que tenha sido violado. Uma empresa que praticou atos do inciso I e do inciso V praticou duas espécies distintas.</w:t>
      </w:r>
    </w:p>
    <w:p w14:paraId="0D9FEBB3" w14:textId="77777777" w:rsidR="00EA3224" w:rsidRPr="00E93DA5" w:rsidRDefault="00EA3224" w:rsidP="00E93DA5">
      <w:pPr>
        <w:pBdr>
          <w:top w:val="single" w:sz="4" w:space="1" w:color="FF0000"/>
          <w:left w:val="single" w:sz="4" w:space="4" w:color="FF0000"/>
          <w:bottom w:val="single" w:sz="4" w:space="1" w:color="FF0000"/>
          <w:right w:val="single" w:sz="4" w:space="4" w:color="FF0000"/>
        </w:pBdr>
        <w:shd w:val="clear" w:color="auto" w:fill="FFCCCC"/>
        <w:spacing w:after="80"/>
        <w:jc w:val="both"/>
        <w:rPr>
          <w:color w:val="C00000"/>
          <w:lang w:val="pt-BR"/>
        </w:rPr>
      </w:pPr>
      <w:r w:rsidRPr="00E93DA5">
        <w:rPr>
          <w:rFonts w:ascii="Segoe UI Symbol" w:hAnsi="Segoe UI Symbol" w:cs="Segoe UI Symbol"/>
          <w:color w:val="C00000"/>
          <w:lang w:val="pt-BR"/>
        </w:rPr>
        <w:t>⚠</w:t>
      </w:r>
      <w:r w:rsidRPr="00E93DA5">
        <w:rPr>
          <w:color w:val="C00000"/>
          <w:lang w:val="pt-BR"/>
        </w:rPr>
        <w:t xml:space="preserve"> </w:t>
      </w:r>
      <w:r w:rsidRPr="00E93DA5">
        <w:rPr>
          <w:b/>
          <w:bCs/>
          <w:color w:val="C00000"/>
          <w:lang w:val="pt-BR"/>
        </w:rPr>
        <w:t>Alerta metodológico:</w:t>
      </w:r>
      <w:r w:rsidRPr="00E93DA5">
        <w:rPr>
          <w:color w:val="C00000"/>
          <w:lang w:val="pt-BR"/>
        </w:rPr>
        <w:t xml:space="preserve"> O inciso IV não deve ser tratado como uma única espécie monolítica. Cada alínea (a, b, c, d, e, f, g) tipifica conduta autônoma, e a doutrina majoritária interpreta cada alínea como potencialmente constituindo uma espécie distinta quando os fatos subjacentes são materialmente diferentes. A comissão deve fundamentar explicitamente na Nota de Indiciação quais alíneas foram identificadas e </w:t>
      </w:r>
      <w:proofErr w:type="gramStart"/>
      <w:r w:rsidRPr="00E93DA5">
        <w:rPr>
          <w:color w:val="C00000"/>
          <w:lang w:val="pt-BR"/>
        </w:rPr>
        <w:t>por que</w:t>
      </w:r>
      <w:proofErr w:type="gramEnd"/>
      <w:r w:rsidRPr="00E93DA5">
        <w:rPr>
          <w:color w:val="C00000"/>
          <w:lang w:val="pt-BR"/>
        </w:rPr>
        <w:t xml:space="preserve"> constituem espécies distintas, sob pena de comprometer a legitimidade do percentual de concurso aplicado.</w:t>
      </w:r>
    </w:p>
    <w:p w14:paraId="4B21F636" w14:textId="77777777" w:rsidR="00EA3224" w:rsidRPr="00EA3224" w:rsidRDefault="00EA3224" w:rsidP="00EA3224">
      <w:pPr>
        <w:pStyle w:val="Ttulo2"/>
        <w:pBdr>
          <w:bottom w:val="single" w:sz="6" w:space="1" w:color="64A70B"/>
        </w:pBdr>
        <w:spacing w:before="240" w:after="80"/>
        <w:rPr>
          <w:color w:val="1D3A78"/>
          <w:sz w:val="23"/>
          <w:lang w:val="pt-BR"/>
        </w:rPr>
      </w:pPr>
      <w:bookmarkStart w:id="41" w:name="_Toc232281581"/>
      <w:r>
        <w:rPr>
          <w:color w:val="1D3A78"/>
          <w:sz w:val="23"/>
          <w:lang w:val="pt-BR"/>
        </w:rPr>
        <w:lastRenderedPageBreak/>
        <w:t>4.4 Comparativo com o Direito Internacional</w:t>
      </w:r>
      <w:bookmarkEnd w:id="41"/>
    </w:p>
    <w:p w14:paraId="70EF5AB1" w14:textId="77777777" w:rsidR="00EA3224" w:rsidRDefault="00EA3224" w:rsidP="00A25DE9">
      <w:pPr>
        <w:spacing w:after="80"/>
        <w:jc w:val="both"/>
        <w:rPr>
          <w:lang w:val="pt-BR"/>
        </w:rPr>
      </w:pPr>
      <w:r>
        <w:rPr>
          <w:lang w:val="pt-BR"/>
        </w:rPr>
        <w:t>A tabela abaixo sintetiza a correspondência entre os incisos do art. 5º da LAC e os principais diplomas internacionais:</w:t>
      </w:r>
    </w:p>
    <w:p w14:paraId="297739C7" w14:textId="77777777" w:rsidR="00BA7CD7" w:rsidRPr="00EA3224" w:rsidRDefault="00BA7CD7" w:rsidP="00EA3224">
      <w:pPr>
        <w:spacing w:after="80"/>
        <w:rPr>
          <w:lang w:val="pt-BR"/>
        </w:rPr>
      </w:pPr>
    </w:p>
    <w:tbl>
      <w:tblPr>
        <w:tblStyle w:val="TabeladeGrade4-nfase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4"/>
        <w:gridCol w:w="1949"/>
        <w:gridCol w:w="1813"/>
        <w:gridCol w:w="1732"/>
        <w:gridCol w:w="1311"/>
        <w:gridCol w:w="1697"/>
      </w:tblGrid>
      <w:tr w:rsidR="00EA3224" w:rsidRPr="00BA7CD7" w14:paraId="70B21AAE" w14:textId="77777777" w:rsidTr="00BA7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shd w:val="clear" w:color="auto" w:fill="002060"/>
            <w:hideMark/>
          </w:tcPr>
          <w:p w14:paraId="5DF05C56" w14:textId="77777777" w:rsidR="00EA3224" w:rsidRPr="00BA7CD7" w:rsidRDefault="00EA3224" w:rsidP="00862823">
            <w:pPr>
              <w:jc w:val="center"/>
              <w:rPr>
                <w:bCs w:val="0"/>
                <w:color w:val="FFFFFF"/>
                <w:sz w:val="20"/>
              </w:rPr>
            </w:pPr>
            <w:proofErr w:type="spellStart"/>
            <w:r>
              <w:rPr>
                <w:bCs w:val="0"/>
                <w:color w:val="FFFFFF"/>
                <w:sz w:val="20"/>
              </w:rPr>
              <w:t>Inciso</w:t>
            </w:r>
            <w:proofErr w:type="spellEnd"/>
            <w:r>
              <w:rPr>
                <w:bCs w:val="0"/>
                <w:color w:val="FFFFFF"/>
                <w:sz w:val="20"/>
              </w:rPr>
              <w:t xml:space="preserve"> da LAC</w:t>
            </w:r>
          </w:p>
        </w:tc>
        <w:tc>
          <w:tcPr>
            <w:tcW w:w="0" w:type="auto"/>
            <w:tcBorders>
              <w:top w:val="none" w:sz="0" w:space="0" w:color="auto"/>
              <w:left w:val="none" w:sz="0" w:space="0" w:color="auto"/>
              <w:bottom w:val="none" w:sz="0" w:space="0" w:color="auto"/>
              <w:right w:val="none" w:sz="0" w:space="0" w:color="auto"/>
            </w:tcBorders>
            <w:shd w:val="clear" w:color="auto" w:fill="002060"/>
            <w:hideMark/>
          </w:tcPr>
          <w:p w14:paraId="69132F4C" w14:textId="77777777" w:rsidR="00EA3224" w:rsidRPr="00BA7CD7" w:rsidRDefault="00EA3224" w:rsidP="00862823">
            <w:pPr>
              <w:jc w:val="center"/>
              <w:cnfStyle w:val="100000000000" w:firstRow="1" w:lastRow="0" w:firstColumn="0" w:lastColumn="0" w:oddVBand="0" w:evenVBand="0" w:oddHBand="0" w:evenHBand="0" w:firstRowFirstColumn="0" w:firstRowLastColumn="0" w:lastRowFirstColumn="0" w:lastRowLastColumn="0"/>
              <w:rPr>
                <w:bCs w:val="0"/>
                <w:color w:val="FFFFFF"/>
                <w:sz w:val="20"/>
              </w:rPr>
            </w:pPr>
            <w:proofErr w:type="spellStart"/>
            <w:r>
              <w:rPr>
                <w:bCs w:val="0"/>
                <w:color w:val="FFFFFF"/>
                <w:sz w:val="20"/>
              </w:rPr>
              <w:t>Conduta</w:t>
            </w:r>
            <w:proofErr w:type="spellEnd"/>
          </w:p>
        </w:tc>
        <w:tc>
          <w:tcPr>
            <w:tcW w:w="0" w:type="auto"/>
            <w:tcBorders>
              <w:top w:val="none" w:sz="0" w:space="0" w:color="auto"/>
              <w:left w:val="none" w:sz="0" w:space="0" w:color="auto"/>
              <w:bottom w:val="none" w:sz="0" w:space="0" w:color="auto"/>
              <w:right w:val="none" w:sz="0" w:space="0" w:color="auto"/>
            </w:tcBorders>
            <w:shd w:val="clear" w:color="auto" w:fill="002060"/>
            <w:hideMark/>
          </w:tcPr>
          <w:p w14:paraId="200A7192" w14:textId="77777777" w:rsidR="00EA3224" w:rsidRPr="00BA7CD7" w:rsidRDefault="00EA3224" w:rsidP="00862823">
            <w:pPr>
              <w:jc w:val="center"/>
              <w:cnfStyle w:val="100000000000" w:firstRow="1" w:lastRow="0" w:firstColumn="0" w:lastColumn="0" w:oddVBand="0" w:evenVBand="0" w:oddHBand="0" w:evenHBand="0" w:firstRowFirstColumn="0" w:firstRowLastColumn="0" w:lastRowFirstColumn="0" w:lastRowLastColumn="0"/>
              <w:rPr>
                <w:bCs w:val="0"/>
                <w:color w:val="FFFFFF"/>
                <w:sz w:val="20"/>
              </w:rPr>
            </w:pPr>
            <w:r>
              <w:rPr>
                <w:bCs w:val="0"/>
                <w:color w:val="FFFFFF"/>
                <w:sz w:val="20"/>
              </w:rPr>
              <w:t>FCPA (1977)</w:t>
            </w:r>
          </w:p>
        </w:tc>
        <w:tc>
          <w:tcPr>
            <w:tcW w:w="0" w:type="auto"/>
            <w:tcBorders>
              <w:top w:val="none" w:sz="0" w:space="0" w:color="auto"/>
              <w:left w:val="none" w:sz="0" w:space="0" w:color="auto"/>
              <w:bottom w:val="none" w:sz="0" w:space="0" w:color="auto"/>
              <w:right w:val="none" w:sz="0" w:space="0" w:color="auto"/>
            </w:tcBorders>
            <w:shd w:val="clear" w:color="auto" w:fill="002060"/>
            <w:hideMark/>
          </w:tcPr>
          <w:p w14:paraId="4BB3A449" w14:textId="77777777" w:rsidR="00EA3224" w:rsidRPr="00BA7CD7" w:rsidRDefault="00EA3224" w:rsidP="00862823">
            <w:pPr>
              <w:jc w:val="center"/>
              <w:cnfStyle w:val="100000000000" w:firstRow="1" w:lastRow="0" w:firstColumn="0" w:lastColumn="0" w:oddVBand="0" w:evenVBand="0" w:oddHBand="0" w:evenHBand="0" w:firstRowFirstColumn="0" w:firstRowLastColumn="0" w:lastRowFirstColumn="0" w:lastRowLastColumn="0"/>
              <w:rPr>
                <w:bCs w:val="0"/>
                <w:color w:val="FFFFFF"/>
                <w:sz w:val="20"/>
              </w:rPr>
            </w:pPr>
            <w:r>
              <w:rPr>
                <w:bCs w:val="0"/>
                <w:color w:val="FFFFFF"/>
                <w:sz w:val="20"/>
              </w:rPr>
              <w:t>OCDE Conv. (1997)</w:t>
            </w:r>
          </w:p>
        </w:tc>
        <w:tc>
          <w:tcPr>
            <w:tcW w:w="0" w:type="auto"/>
            <w:tcBorders>
              <w:top w:val="none" w:sz="0" w:space="0" w:color="auto"/>
              <w:left w:val="none" w:sz="0" w:space="0" w:color="auto"/>
              <w:bottom w:val="none" w:sz="0" w:space="0" w:color="auto"/>
              <w:right w:val="none" w:sz="0" w:space="0" w:color="auto"/>
            </w:tcBorders>
            <w:shd w:val="clear" w:color="auto" w:fill="002060"/>
            <w:hideMark/>
          </w:tcPr>
          <w:p w14:paraId="45B271D7" w14:textId="77777777" w:rsidR="00EA3224" w:rsidRPr="00BA7CD7" w:rsidRDefault="00EA3224" w:rsidP="00862823">
            <w:pPr>
              <w:jc w:val="center"/>
              <w:cnfStyle w:val="100000000000" w:firstRow="1" w:lastRow="0" w:firstColumn="0" w:lastColumn="0" w:oddVBand="0" w:evenVBand="0" w:oddHBand="0" w:evenHBand="0" w:firstRowFirstColumn="0" w:firstRowLastColumn="0" w:lastRowFirstColumn="0" w:lastRowLastColumn="0"/>
              <w:rPr>
                <w:bCs w:val="0"/>
                <w:color w:val="FFFFFF"/>
                <w:sz w:val="20"/>
              </w:rPr>
            </w:pPr>
            <w:r>
              <w:rPr>
                <w:bCs w:val="0"/>
                <w:color w:val="FFFFFF"/>
                <w:sz w:val="20"/>
              </w:rPr>
              <w:t>UNCAC (2003)</w:t>
            </w:r>
          </w:p>
        </w:tc>
        <w:tc>
          <w:tcPr>
            <w:tcW w:w="0" w:type="auto"/>
            <w:tcBorders>
              <w:top w:val="none" w:sz="0" w:space="0" w:color="auto"/>
              <w:left w:val="none" w:sz="0" w:space="0" w:color="auto"/>
              <w:bottom w:val="none" w:sz="0" w:space="0" w:color="auto"/>
              <w:right w:val="none" w:sz="0" w:space="0" w:color="auto"/>
            </w:tcBorders>
            <w:shd w:val="clear" w:color="auto" w:fill="002060"/>
            <w:hideMark/>
          </w:tcPr>
          <w:p w14:paraId="69C61F77" w14:textId="77777777" w:rsidR="00EA3224" w:rsidRPr="00BA7CD7" w:rsidRDefault="00EA3224" w:rsidP="00862823">
            <w:pPr>
              <w:jc w:val="center"/>
              <w:cnfStyle w:val="100000000000" w:firstRow="1" w:lastRow="0" w:firstColumn="0" w:lastColumn="0" w:oddVBand="0" w:evenVBand="0" w:oddHBand="0" w:evenHBand="0" w:firstRowFirstColumn="0" w:firstRowLastColumn="0" w:lastRowFirstColumn="0" w:lastRowLastColumn="0"/>
              <w:rPr>
                <w:bCs w:val="0"/>
                <w:color w:val="FFFFFF"/>
                <w:sz w:val="20"/>
              </w:rPr>
            </w:pPr>
            <w:r>
              <w:rPr>
                <w:bCs w:val="0"/>
                <w:color w:val="FFFFFF"/>
                <w:sz w:val="20"/>
              </w:rPr>
              <w:t>UK Bribery Act (2010)</w:t>
            </w:r>
          </w:p>
        </w:tc>
      </w:tr>
      <w:tr w:rsidR="00EA3224" w:rsidRPr="00BA7CD7" w14:paraId="5F0D8A92" w14:textId="77777777" w:rsidTr="00BA7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7BB6681D" w14:textId="77777777" w:rsidR="00EA3224" w:rsidRPr="00BA7CD7" w:rsidRDefault="00EA3224" w:rsidP="00862823">
            <w:pPr>
              <w:jc w:val="center"/>
              <w:rPr>
                <w:b w:val="0"/>
                <w:color w:val="auto"/>
                <w:sz w:val="20"/>
              </w:rPr>
            </w:pPr>
            <w:r>
              <w:rPr>
                <w:b w:val="0"/>
                <w:color w:val="auto"/>
                <w:sz w:val="20"/>
              </w:rPr>
              <w:t>I</w:t>
            </w:r>
          </w:p>
        </w:tc>
        <w:tc>
          <w:tcPr>
            <w:tcW w:w="0" w:type="auto"/>
            <w:shd w:val="clear" w:color="auto" w:fill="F2F2F2" w:themeFill="background1" w:themeFillShade="F2"/>
            <w:hideMark/>
          </w:tcPr>
          <w:p w14:paraId="1FC517C0"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proofErr w:type="spellStart"/>
            <w:r>
              <w:rPr>
                <w:bCs/>
                <w:color w:val="auto"/>
                <w:sz w:val="20"/>
              </w:rPr>
              <w:t>Oferta</w:t>
            </w:r>
            <w:proofErr w:type="spellEnd"/>
            <w:r>
              <w:rPr>
                <w:bCs/>
                <w:color w:val="auto"/>
                <w:sz w:val="20"/>
              </w:rPr>
              <w:t xml:space="preserve"> de </w:t>
            </w:r>
            <w:proofErr w:type="spellStart"/>
            <w:r>
              <w:rPr>
                <w:bCs/>
                <w:color w:val="auto"/>
                <w:sz w:val="20"/>
              </w:rPr>
              <w:t>vantagem</w:t>
            </w:r>
            <w:proofErr w:type="spellEnd"/>
            <w:r>
              <w:rPr>
                <w:bCs/>
                <w:color w:val="auto"/>
                <w:sz w:val="20"/>
              </w:rPr>
              <w:t xml:space="preserve"> </w:t>
            </w:r>
            <w:proofErr w:type="spellStart"/>
            <w:r>
              <w:rPr>
                <w:bCs/>
                <w:color w:val="auto"/>
                <w:sz w:val="20"/>
              </w:rPr>
              <w:t>indevida</w:t>
            </w:r>
            <w:proofErr w:type="spellEnd"/>
          </w:p>
        </w:tc>
        <w:tc>
          <w:tcPr>
            <w:tcW w:w="0" w:type="auto"/>
            <w:shd w:val="clear" w:color="auto" w:fill="F2F2F2" w:themeFill="background1" w:themeFillShade="F2"/>
            <w:hideMark/>
          </w:tcPr>
          <w:p w14:paraId="672CD3ED"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r>
              <w:rPr>
                <w:bCs/>
                <w:color w:val="auto"/>
                <w:sz w:val="20"/>
              </w:rPr>
              <w:t>§78dd-1</w:t>
            </w:r>
          </w:p>
        </w:tc>
        <w:tc>
          <w:tcPr>
            <w:tcW w:w="0" w:type="auto"/>
            <w:shd w:val="clear" w:color="auto" w:fill="F2F2F2" w:themeFill="background1" w:themeFillShade="F2"/>
            <w:hideMark/>
          </w:tcPr>
          <w:p w14:paraId="3DCB0743"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r>
              <w:rPr>
                <w:bCs/>
                <w:color w:val="auto"/>
                <w:sz w:val="20"/>
              </w:rPr>
              <w:t>Art. 1</w:t>
            </w:r>
          </w:p>
        </w:tc>
        <w:tc>
          <w:tcPr>
            <w:tcW w:w="0" w:type="auto"/>
            <w:shd w:val="clear" w:color="auto" w:fill="F2F2F2" w:themeFill="background1" w:themeFillShade="F2"/>
            <w:hideMark/>
          </w:tcPr>
          <w:p w14:paraId="30E258DA"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r>
              <w:rPr>
                <w:bCs/>
                <w:color w:val="auto"/>
                <w:sz w:val="20"/>
              </w:rPr>
              <w:t>Arts. 15–16</w:t>
            </w:r>
          </w:p>
        </w:tc>
        <w:tc>
          <w:tcPr>
            <w:tcW w:w="0" w:type="auto"/>
            <w:shd w:val="clear" w:color="auto" w:fill="F2F2F2" w:themeFill="background1" w:themeFillShade="F2"/>
            <w:hideMark/>
          </w:tcPr>
          <w:p w14:paraId="76776FEB"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proofErr w:type="spellStart"/>
            <w:r>
              <w:rPr>
                <w:bCs/>
                <w:color w:val="auto"/>
                <w:sz w:val="20"/>
              </w:rPr>
              <w:t>Seções</w:t>
            </w:r>
            <w:proofErr w:type="spellEnd"/>
            <w:r>
              <w:rPr>
                <w:bCs/>
                <w:color w:val="auto"/>
                <w:sz w:val="20"/>
              </w:rPr>
              <w:t xml:space="preserve"> 1 e 6</w:t>
            </w:r>
          </w:p>
        </w:tc>
      </w:tr>
      <w:tr w:rsidR="00EA3224" w:rsidRPr="00BA7CD7" w14:paraId="2364A89F" w14:textId="77777777" w:rsidTr="00BA7CD7">
        <w:tc>
          <w:tcPr>
            <w:cnfStyle w:val="001000000000" w:firstRow="0" w:lastRow="0" w:firstColumn="1" w:lastColumn="0" w:oddVBand="0" w:evenVBand="0" w:oddHBand="0" w:evenHBand="0" w:firstRowFirstColumn="0" w:firstRowLastColumn="0" w:lastRowFirstColumn="0" w:lastRowLastColumn="0"/>
            <w:tcW w:w="0" w:type="auto"/>
            <w:hideMark/>
          </w:tcPr>
          <w:p w14:paraId="2589FB27" w14:textId="77777777" w:rsidR="00EA3224" w:rsidRPr="00BA7CD7" w:rsidRDefault="00EA3224" w:rsidP="00862823">
            <w:pPr>
              <w:jc w:val="center"/>
              <w:rPr>
                <w:b w:val="0"/>
                <w:color w:val="auto"/>
                <w:sz w:val="20"/>
              </w:rPr>
            </w:pPr>
            <w:r>
              <w:rPr>
                <w:b w:val="0"/>
                <w:color w:val="auto"/>
                <w:sz w:val="20"/>
              </w:rPr>
              <w:t>II</w:t>
            </w:r>
          </w:p>
        </w:tc>
        <w:tc>
          <w:tcPr>
            <w:tcW w:w="0" w:type="auto"/>
            <w:hideMark/>
          </w:tcPr>
          <w:p w14:paraId="3974C12A" w14:textId="77777777" w:rsidR="00EA3224" w:rsidRPr="00BA7CD7" w:rsidRDefault="00EA3224" w:rsidP="00862823">
            <w:pPr>
              <w:jc w:val="center"/>
              <w:cnfStyle w:val="000000000000" w:firstRow="0" w:lastRow="0" w:firstColumn="0" w:lastColumn="0" w:oddVBand="0" w:evenVBand="0" w:oddHBand="0" w:evenHBand="0" w:firstRowFirstColumn="0" w:firstRowLastColumn="0" w:lastRowFirstColumn="0" w:lastRowLastColumn="0"/>
              <w:rPr>
                <w:bCs/>
                <w:color w:val="auto"/>
                <w:sz w:val="20"/>
              </w:rPr>
            </w:pPr>
            <w:proofErr w:type="spellStart"/>
            <w:r>
              <w:rPr>
                <w:bCs/>
                <w:color w:val="auto"/>
                <w:sz w:val="20"/>
              </w:rPr>
              <w:t>Financiamento</w:t>
            </w:r>
            <w:proofErr w:type="spellEnd"/>
            <w:r>
              <w:rPr>
                <w:bCs/>
                <w:color w:val="auto"/>
                <w:sz w:val="20"/>
              </w:rPr>
              <w:t xml:space="preserve"> de </w:t>
            </w:r>
            <w:proofErr w:type="spellStart"/>
            <w:r>
              <w:rPr>
                <w:bCs/>
                <w:color w:val="auto"/>
                <w:sz w:val="20"/>
              </w:rPr>
              <w:t>atos</w:t>
            </w:r>
            <w:proofErr w:type="spellEnd"/>
            <w:r>
              <w:rPr>
                <w:bCs/>
                <w:color w:val="auto"/>
                <w:sz w:val="20"/>
              </w:rPr>
              <w:t xml:space="preserve"> </w:t>
            </w:r>
            <w:proofErr w:type="spellStart"/>
            <w:r>
              <w:rPr>
                <w:bCs/>
                <w:color w:val="auto"/>
                <w:sz w:val="20"/>
              </w:rPr>
              <w:t>ilícitos</w:t>
            </w:r>
            <w:proofErr w:type="spellEnd"/>
          </w:p>
        </w:tc>
        <w:tc>
          <w:tcPr>
            <w:tcW w:w="0" w:type="auto"/>
            <w:hideMark/>
          </w:tcPr>
          <w:p w14:paraId="4F23325C" w14:textId="77777777" w:rsidR="00EA3224" w:rsidRPr="00BA7CD7" w:rsidRDefault="00EA3224" w:rsidP="00862823">
            <w:pPr>
              <w:jc w:val="center"/>
              <w:cnfStyle w:val="000000000000" w:firstRow="0" w:lastRow="0" w:firstColumn="0" w:lastColumn="0" w:oddVBand="0" w:evenVBand="0" w:oddHBand="0" w:evenHBand="0" w:firstRowFirstColumn="0" w:firstRowLastColumn="0" w:lastRowFirstColumn="0" w:lastRowLastColumn="0"/>
              <w:rPr>
                <w:bCs/>
                <w:color w:val="auto"/>
                <w:sz w:val="20"/>
              </w:rPr>
            </w:pPr>
            <w:r>
              <w:rPr>
                <w:bCs/>
                <w:color w:val="auto"/>
                <w:sz w:val="20"/>
              </w:rPr>
              <w:t>§78dd-1 (</w:t>
            </w:r>
            <w:proofErr w:type="spellStart"/>
            <w:r>
              <w:rPr>
                <w:bCs/>
                <w:color w:val="auto"/>
                <w:sz w:val="20"/>
              </w:rPr>
              <w:t>autorizações</w:t>
            </w:r>
            <w:proofErr w:type="spellEnd"/>
            <w:r>
              <w:rPr>
                <w:bCs/>
                <w:color w:val="auto"/>
                <w:sz w:val="20"/>
              </w:rPr>
              <w:t>)</w:t>
            </w:r>
          </w:p>
        </w:tc>
        <w:tc>
          <w:tcPr>
            <w:tcW w:w="0" w:type="auto"/>
            <w:hideMark/>
          </w:tcPr>
          <w:p w14:paraId="144FE5EA" w14:textId="77777777" w:rsidR="00EA3224" w:rsidRPr="00BA7CD7" w:rsidRDefault="00EA3224" w:rsidP="00862823">
            <w:pPr>
              <w:jc w:val="center"/>
              <w:cnfStyle w:val="000000000000" w:firstRow="0" w:lastRow="0" w:firstColumn="0" w:lastColumn="0" w:oddVBand="0" w:evenVBand="0" w:oddHBand="0" w:evenHBand="0" w:firstRowFirstColumn="0" w:firstRowLastColumn="0" w:lastRowFirstColumn="0" w:lastRowLastColumn="0"/>
              <w:rPr>
                <w:bCs/>
                <w:color w:val="auto"/>
                <w:sz w:val="20"/>
              </w:rPr>
            </w:pPr>
            <w:r>
              <w:rPr>
                <w:bCs/>
                <w:color w:val="auto"/>
                <w:sz w:val="20"/>
              </w:rPr>
              <w:t>Art. 1</w:t>
            </w:r>
          </w:p>
        </w:tc>
        <w:tc>
          <w:tcPr>
            <w:tcW w:w="0" w:type="auto"/>
            <w:hideMark/>
          </w:tcPr>
          <w:p w14:paraId="58340A76" w14:textId="77777777" w:rsidR="00EA3224" w:rsidRPr="00BA7CD7" w:rsidRDefault="00EA3224" w:rsidP="00862823">
            <w:pPr>
              <w:jc w:val="center"/>
              <w:cnfStyle w:val="000000000000" w:firstRow="0" w:lastRow="0" w:firstColumn="0" w:lastColumn="0" w:oddVBand="0" w:evenVBand="0" w:oddHBand="0" w:evenHBand="0" w:firstRowFirstColumn="0" w:firstRowLastColumn="0" w:lastRowFirstColumn="0" w:lastRowLastColumn="0"/>
              <w:rPr>
                <w:bCs/>
                <w:color w:val="auto"/>
                <w:sz w:val="20"/>
              </w:rPr>
            </w:pPr>
            <w:r>
              <w:rPr>
                <w:bCs/>
                <w:color w:val="auto"/>
                <w:sz w:val="20"/>
              </w:rPr>
              <w:t>Art. 27</w:t>
            </w:r>
          </w:p>
        </w:tc>
        <w:tc>
          <w:tcPr>
            <w:tcW w:w="0" w:type="auto"/>
            <w:hideMark/>
          </w:tcPr>
          <w:p w14:paraId="5F824382" w14:textId="77777777" w:rsidR="00EA3224" w:rsidRPr="00BA7CD7" w:rsidRDefault="00EA3224" w:rsidP="00862823">
            <w:pPr>
              <w:jc w:val="center"/>
              <w:cnfStyle w:val="000000000000" w:firstRow="0" w:lastRow="0" w:firstColumn="0" w:lastColumn="0" w:oddVBand="0" w:evenVBand="0" w:oddHBand="0" w:evenHBand="0" w:firstRowFirstColumn="0" w:firstRowLastColumn="0" w:lastRowFirstColumn="0" w:lastRowLastColumn="0"/>
              <w:rPr>
                <w:bCs/>
                <w:color w:val="auto"/>
                <w:sz w:val="20"/>
              </w:rPr>
            </w:pPr>
            <w:proofErr w:type="spellStart"/>
            <w:r>
              <w:rPr>
                <w:bCs/>
                <w:color w:val="auto"/>
                <w:sz w:val="20"/>
              </w:rPr>
              <w:t>Seção</w:t>
            </w:r>
            <w:proofErr w:type="spellEnd"/>
            <w:r>
              <w:rPr>
                <w:bCs/>
                <w:color w:val="auto"/>
                <w:sz w:val="20"/>
              </w:rPr>
              <w:t xml:space="preserve"> 1 (</w:t>
            </w:r>
            <w:proofErr w:type="spellStart"/>
            <w:r>
              <w:rPr>
                <w:bCs/>
                <w:color w:val="auto"/>
                <w:sz w:val="20"/>
              </w:rPr>
              <w:t>participação</w:t>
            </w:r>
            <w:proofErr w:type="spellEnd"/>
            <w:r>
              <w:rPr>
                <w:bCs/>
                <w:color w:val="auto"/>
                <w:sz w:val="20"/>
              </w:rPr>
              <w:t>)</w:t>
            </w:r>
          </w:p>
        </w:tc>
      </w:tr>
      <w:tr w:rsidR="00EA3224" w:rsidRPr="00BA7CD7" w14:paraId="16FA7757" w14:textId="77777777" w:rsidTr="00BA7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67A59FCB" w14:textId="77777777" w:rsidR="00EA3224" w:rsidRPr="00BA7CD7" w:rsidRDefault="00EA3224" w:rsidP="00862823">
            <w:pPr>
              <w:jc w:val="center"/>
              <w:rPr>
                <w:b w:val="0"/>
                <w:color w:val="auto"/>
                <w:sz w:val="20"/>
              </w:rPr>
            </w:pPr>
            <w:r>
              <w:rPr>
                <w:b w:val="0"/>
                <w:color w:val="auto"/>
                <w:sz w:val="20"/>
              </w:rPr>
              <w:t>III</w:t>
            </w:r>
          </w:p>
        </w:tc>
        <w:tc>
          <w:tcPr>
            <w:tcW w:w="0" w:type="auto"/>
            <w:shd w:val="clear" w:color="auto" w:fill="F2F2F2" w:themeFill="background1" w:themeFillShade="F2"/>
            <w:hideMark/>
          </w:tcPr>
          <w:p w14:paraId="57F02C40"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proofErr w:type="spellStart"/>
            <w:r>
              <w:rPr>
                <w:bCs/>
                <w:color w:val="auto"/>
                <w:sz w:val="20"/>
              </w:rPr>
              <w:t>Interposta</w:t>
            </w:r>
            <w:proofErr w:type="spellEnd"/>
            <w:r>
              <w:rPr>
                <w:bCs/>
                <w:color w:val="auto"/>
                <w:sz w:val="20"/>
              </w:rPr>
              <w:t xml:space="preserve"> </w:t>
            </w:r>
            <w:proofErr w:type="spellStart"/>
            <w:r>
              <w:rPr>
                <w:bCs/>
                <w:color w:val="auto"/>
                <w:sz w:val="20"/>
              </w:rPr>
              <w:t>pessoa</w:t>
            </w:r>
            <w:proofErr w:type="spellEnd"/>
          </w:p>
        </w:tc>
        <w:tc>
          <w:tcPr>
            <w:tcW w:w="0" w:type="auto"/>
            <w:shd w:val="clear" w:color="auto" w:fill="F2F2F2" w:themeFill="background1" w:themeFillShade="F2"/>
            <w:hideMark/>
          </w:tcPr>
          <w:p w14:paraId="33DE769B"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r>
              <w:rPr>
                <w:bCs/>
                <w:color w:val="auto"/>
                <w:sz w:val="20"/>
              </w:rPr>
              <w:t>§78dd-1 (</w:t>
            </w:r>
            <w:proofErr w:type="spellStart"/>
            <w:r>
              <w:rPr>
                <w:bCs/>
                <w:color w:val="auto"/>
                <w:sz w:val="20"/>
              </w:rPr>
              <w:t>indiretamente</w:t>
            </w:r>
            <w:proofErr w:type="spellEnd"/>
            <w:r>
              <w:rPr>
                <w:bCs/>
                <w:color w:val="auto"/>
                <w:sz w:val="20"/>
              </w:rPr>
              <w:t>)</w:t>
            </w:r>
          </w:p>
        </w:tc>
        <w:tc>
          <w:tcPr>
            <w:tcW w:w="0" w:type="auto"/>
            <w:shd w:val="clear" w:color="auto" w:fill="F2F2F2" w:themeFill="background1" w:themeFillShade="F2"/>
            <w:hideMark/>
          </w:tcPr>
          <w:p w14:paraId="7878EC9A"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r>
              <w:rPr>
                <w:bCs/>
                <w:color w:val="auto"/>
                <w:sz w:val="20"/>
              </w:rPr>
              <w:t>Art. 1 (</w:t>
            </w:r>
            <w:proofErr w:type="spellStart"/>
            <w:r>
              <w:rPr>
                <w:bCs/>
                <w:color w:val="auto"/>
                <w:sz w:val="20"/>
              </w:rPr>
              <w:t>indiretamente</w:t>
            </w:r>
            <w:proofErr w:type="spellEnd"/>
            <w:r>
              <w:rPr>
                <w:bCs/>
                <w:color w:val="auto"/>
                <w:sz w:val="20"/>
              </w:rPr>
              <w:t>)</w:t>
            </w:r>
          </w:p>
        </w:tc>
        <w:tc>
          <w:tcPr>
            <w:tcW w:w="0" w:type="auto"/>
            <w:shd w:val="clear" w:color="auto" w:fill="F2F2F2" w:themeFill="background1" w:themeFillShade="F2"/>
            <w:hideMark/>
          </w:tcPr>
          <w:p w14:paraId="5219B70C"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r>
              <w:rPr>
                <w:bCs/>
                <w:color w:val="auto"/>
                <w:sz w:val="20"/>
              </w:rPr>
              <w:t>Art. 23 (</w:t>
            </w:r>
            <w:proofErr w:type="spellStart"/>
            <w:r>
              <w:rPr>
                <w:bCs/>
                <w:color w:val="auto"/>
                <w:sz w:val="20"/>
              </w:rPr>
              <w:t>lavagem</w:t>
            </w:r>
            <w:proofErr w:type="spellEnd"/>
            <w:r>
              <w:rPr>
                <w:bCs/>
                <w:color w:val="auto"/>
                <w:sz w:val="20"/>
              </w:rPr>
              <w:t>)</w:t>
            </w:r>
          </w:p>
        </w:tc>
        <w:tc>
          <w:tcPr>
            <w:tcW w:w="0" w:type="auto"/>
            <w:shd w:val="clear" w:color="auto" w:fill="F2F2F2" w:themeFill="background1" w:themeFillShade="F2"/>
            <w:hideMark/>
          </w:tcPr>
          <w:p w14:paraId="3F901ECD"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proofErr w:type="spellStart"/>
            <w:r>
              <w:rPr>
                <w:bCs/>
                <w:color w:val="auto"/>
                <w:sz w:val="20"/>
              </w:rPr>
              <w:t>Seção</w:t>
            </w:r>
            <w:proofErr w:type="spellEnd"/>
            <w:r>
              <w:rPr>
                <w:bCs/>
                <w:color w:val="auto"/>
                <w:sz w:val="20"/>
              </w:rPr>
              <w:t xml:space="preserve"> 1(5)</w:t>
            </w:r>
          </w:p>
        </w:tc>
      </w:tr>
      <w:tr w:rsidR="00EA3224" w:rsidRPr="00BA7CD7" w14:paraId="2FD0F3F8" w14:textId="77777777" w:rsidTr="00BA7CD7">
        <w:tc>
          <w:tcPr>
            <w:cnfStyle w:val="001000000000" w:firstRow="0" w:lastRow="0" w:firstColumn="1" w:lastColumn="0" w:oddVBand="0" w:evenVBand="0" w:oddHBand="0" w:evenHBand="0" w:firstRowFirstColumn="0" w:firstRowLastColumn="0" w:lastRowFirstColumn="0" w:lastRowLastColumn="0"/>
            <w:tcW w:w="0" w:type="auto"/>
            <w:hideMark/>
          </w:tcPr>
          <w:p w14:paraId="21C1086B" w14:textId="77777777" w:rsidR="00EA3224" w:rsidRPr="00BA7CD7" w:rsidRDefault="00EA3224" w:rsidP="00862823">
            <w:pPr>
              <w:jc w:val="center"/>
              <w:rPr>
                <w:b w:val="0"/>
                <w:color w:val="auto"/>
                <w:sz w:val="20"/>
              </w:rPr>
            </w:pPr>
            <w:r>
              <w:rPr>
                <w:b w:val="0"/>
                <w:color w:val="auto"/>
                <w:sz w:val="20"/>
              </w:rPr>
              <w:t>IV</w:t>
            </w:r>
          </w:p>
        </w:tc>
        <w:tc>
          <w:tcPr>
            <w:tcW w:w="0" w:type="auto"/>
            <w:hideMark/>
          </w:tcPr>
          <w:p w14:paraId="056CB31D" w14:textId="77777777" w:rsidR="00EA3224" w:rsidRPr="00BA7CD7" w:rsidRDefault="00EA3224" w:rsidP="00862823">
            <w:pPr>
              <w:jc w:val="center"/>
              <w:cnfStyle w:val="000000000000" w:firstRow="0" w:lastRow="0" w:firstColumn="0" w:lastColumn="0" w:oddVBand="0" w:evenVBand="0" w:oddHBand="0" w:evenHBand="0" w:firstRowFirstColumn="0" w:firstRowLastColumn="0" w:lastRowFirstColumn="0" w:lastRowLastColumn="0"/>
              <w:rPr>
                <w:bCs/>
                <w:color w:val="auto"/>
                <w:sz w:val="20"/>
              </w:rPr>
            </w:pPr>
            <w:proofErr w:type="spellStart"/>
            <w:r>
              <w:rPr>
                <w:bCs/>
                <w:color w:val="auto"/>
                <w:sz w:val="20"/>
              </w:rPr>
              <w:t>Fraude</w:t>
            </w:r>
            <w:proofErr w:type="spellEnd"/>
            <w:r>
              <w:rPr>
                <w:bCs/>
                <w:color w:val="auto"/>
                <w:sz w:val="20"/>
              </w:rPr>
              <w:t xml:space="preserve"> </w:t>
            </w:r>
            <w:proofErr w:type="spellStart"/>
            <w:r>
              <w:rPr>
                <w:bCs/>
                <w:color w:val="auto"/>
                <w:sz w:val="20"/>
              </w:rPr>
              <w:t>em</w:t>
            </w:r>
            <w:proofErr w:type="spellEnd"/>
            <w:r>
              <w:rPr>
                <w:bCs/>
                <w:color w:val="auto"/>
                <w:sz w:val="20"/>
              </w:rPr>
              <w:t xml:space="preserve"> </w:t>
            </w:r>
            <w:proofErr w:type="spellStart"/>
            <w:r>
              <w:rPr>
                <w:bCs/>
                <w:color w:val="auto"/>
                <w:sz w:val="20"/>
              </w:rPr>
              <w:t>licitações</w:t>
            </w:r>
            <w:proofErr w:type="spellEnd"/>
          </w:p>
        </w:tc>
        <w:tc>
          <w:tcPr>
            <w:tcW w:w="0" w:type="auto"/>
            <w:hideMark/>
          </w:tcPr>
          <w:p w14:paraId="36200287" w14:textId="77777777" w:rsidR="00EA3224" w:rsidRPr="00BA7CD7" w:rsidRDefault="00EA3224" w:rsidP="00862823">
            <w:pPr>
              <w:jc w:val="center"/>
              <w:cnfStyle w:val="000000000000" w:firstRow="0" w:lastRow="0" w:firstColumn="0" w:lastColumn="0" w:oddVBand="0" w:evenVBand="0" w:oddHBand="0" w:evenHBand="0" w:firstRowFirstColumn="0" w:firstRowLastColumn="0" w:lastRowFirstColumn="0" w:lastRowLastColumn="0"/>
              <w:rPr>
                <w:bCs/>
                <w:color w:val="auto"/>
                <w:sz w:val="20"/>
              </w:rPr>
            </w:pPr>
            <w:r>
              <w:rPr>
                <w:bCs/>
                <w:color w:val="auto"/>
                <w:sz w:val="20"/>
              </w:rPr>
              <w:t>— (</w:t>
            </w:r>
            <w:proofErr w:type="spellStart"/>
            <w:r>
              <w:rPr>
                <w:bCs/>
                <w:color w:val="auto"/>
                <w:sz w:val="20"/>
              </w:rPr>
              <w:t>direito</w:t>
            </w:r>
            <w:proofErr w:type="spellEnd"/>
            <w:r>
              <w:rPr>
                <w:bCs/>
                <w:color w:val="auto"/>
                <w:sz w:val="20"/>
              </w:rPr>
              <w:t xml:space="preserve"> </w:t>
            </w:r>
            <w:proofErr w:type="spellStart"/>
            <w:r>
              <w:rPr>
                <w:bCs/>
                <w:color w:val="auto"/>
                <w:sz w:val="20"/>
              </w:rPr>
              <w:t>doméstico</w:t>
            </w:r>
            <w:proofErr w:type="spellEnd"/>
            <w:r>
              <w:rPr>
                <w:bCs/>
                <w:color w:val="auto"/>
                <w:sz w:val="20"/>
              </w:rPr>
              <w:t>)</w:t>
            </w:r>
          </w:p>
        </w:tc>
        <w:tc>
          <w:tcPr>
            <w:tcW w:w="0" w:type="auto"/>
            <w:hideMark/>
          </w:tcPr>
          <w:p w14:paraId="050DC838" w14:textId="77777777" w:rsidR="00EA3224" w:rsidRPr="00BA7CD7" w:rsidRDefault="00EA3224" w:rsidP="00862823">
            <w:pPr>
              <w:jc w:val="center"/>
              <w:cnfStyle w:val="000000000000" w:firstRow="0" w:lastRow="0" w:firstColumn="0" w:lastColumn="0" w:oddVBand="0" w:evenVBand="0" w:oddHBand="0" w:evenHBand="0" w:firstRowFirstColumn="0" w:firstRowLastColumn="0" w:lastRowFirstColumn="0" w:lastRowLastColumn="0"/>
              <w:rPr>
                <w:bCs/>
                <w:color w:val="auto"/>
                <w:sz w:val="20"/>
              </w:rPr>
            </w:pPr>
            <w:r>
              <w:rPr>
                <w:bCs/>
                <w:color w:val="auto"/>
                <w:sz w:val="20"/>
              </w:rPr>
              <w:t>—</w:t>
            </w:r>
          </w:p>
        </w:tc>
        <w:tc>
          <w:tcPr>
            <w:tcW w:w="0" w:type="auto"/>
            <w:hideMark/>
          </w:tcPr>
          <w:p w14:paraId="7CC6B148" w14:textId="77777777" w:rsidR="00EA3224" w:rsidRPr="00BA7CD7" w:rsidRDefault="00EA3224" w:rsidP="00862823">
            <w:pPr>
              <w:jc w:val="center"/>
              <w:cnfStyle w:val="000000000000" w:firstRow="0" w:lastRow="0" w:firstColumn="0" w:lastColumn="0" w:oddVBand="0" w:evenVBand="0" w:oddHBand="0" w:evenHBand="0" w:firstRowFirstColumn="0" w:firstRowLastColumn="0" w:lastRowFirstColumn="0" w:lastRowLastColumn="0"/>
              <w:rPr>
                <w:bCs/>
                <w:color w:val="auto"/>
                <w:sz w:val="20"/>
              </w:rPr>
            </w:pPr>
            <w:r>
              <w:rPr>
                <w:bCs/>
                <w:color w:val="auto"/>
                <w:sz w:val="20"/>
              </w:rPr>
              <w:t>Arts. 19, 21</w:t>
            </w:r>
          </w:p>
        </w:tc>
        <w:tc>
          <w:tcPr>
            <w:tcW w:w="0" w:type="auto"/>
            <w:hideMark/>
          </w:tcPr>
          <w:p w14:paraId="6D8C060C" w14:textId="77777777" w:rsidR="00EA3224" w:rsidRPr="00BA7CD7" w:rsidRDefault="00EA3224" w:rsidP="00862823">
            <w:pPr>
              <w:jc w:val="center"/>
              <w:cnfStyle w:val="000000000000" w:firstRow="0" w:lastRow="0" w:firstColumn="0" w:lastColumn="0" w:oddVBand="0" w:evenVBand="0" w:oddHBand="0" w:evenHBand="0" w:firstRowFirstColumn="0" w:firstRowLastColumn="0" w:lastRowFirstColumn="0" w:lastRowLastColumn="0"/>
              <w:rPr>
                <w:bCs/>
                <w:color w:val="auto"/>
                <w:sz w:val="20"/>
              </w:rPr>
            </w:pPr>
            <w:r>
              <w:rPr>
                <w:bCs/>
                <w:color w:val="auto"/>
                <w:sz w:val="20"/>
              </w:rPr>
              <w:t>—</w:t>
            </w:r>
          </w:p>
        </w:tc>
      </w:tr>
      <w:tr w:rsidR="00EA3224" w:rsidRPr="00BA7CD7" w14:paraId="14CB2564" w14:textId="77777777" w:rsidTr="00BA7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7E2C4370" w14:textId="77777777" w:rsidR="00EA3224" w:rsidRPr="00BA7CD7" w:rsidRDefault="00EA3224" w:rsidP="00862823">
            <w:pPr>
              <w:jc w:val="center"/>
              <w:rPr>
                <w:b w:val="0"/>
                <w:color w:val="auto"/>
                <w:sz w:val="20"/>
              </w:rPr>
            </w:pPr>
            <w:r>
              <w:rPr>
                <w:b w:val="0"/>
                <w:color w:val="auto"/>
                <w:sz w:val="20"/>
              </w:rPr>
              <w:t>V</w:t>
            </w:r>
          </w:p>
        </w:tc>
        <w:tc>
          <w:tcPr>
            <w:tcW w:w="0" w:type="auto"/>
            <w:shd w:val="clear" w:color="auto" w:fill="F2F2F2" w:themeFill="background1" w:themeFillShade="F2"/>
            <w:hideMark/>
          </w:tcPr>
          <w:p w14:paraId="0324116F"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proofErr w:type="spellStart"/>
            <w:r>
              <w:rPr>
                <w:bCs/>
                <w:color w:val="auto"/>
                <w:sz w:val="20"/>
              </w:rPr>
              <w:t>Obstrução</w:t>
            </w:r>
            <w:proofErr w:type="spellEnd"/>
            <w:r>
              <w:rPr>
                <w:bCs/>
                <w:color w:val="auto"/>
                <w:sz w:val="20"/>
              </w:rPr>
              <w:t xml:space="preserve"> à </w:t>
            </w:r>
            <w:proofErr w:type="spellStart"/>
            <w:r>
              <w:rPr>
                <w:bCs/>
                <w:color w:val="auto"/>
                <w:sz w:val="20"/>
              </w:rPr>
              <w:t>fiscalização</w:t>
            </w:r>
            <w:proofErr w:type="spellEnd"/>
          </w:p>
        </w:tc>
        <w:tc>
          <w:tcPr>
            <w:tcW w:w="0" w:type="auto"/>
            <w:shd w:val="clear" w:color="auto" w:fill="F2F2F2" w:themeFill="background1" w:themeFillShade="F2"/>
            <w:hideMark/>
          </w:tcPr>
          <w:p w14:paraId="19BD789D"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r>
              <w:rPr>
                <w:bCs/>
                <w:color w:val="auto"/>
                <w:sz w:val="20"/>
              </w:rPr>
              <w:t>18 U.S.C. §1519</w:t>
            </w:r>
          </w:p>
        </w:tc>
        <w:tc>
          <w:tcPr>
            <w:tcW w:w="0" w:type="auto"/>
            <w:shd w:val="clear" w:color="auto" w:fill="F2F2F2" w:themeFill="background1" w:themeFillShade="F2"/>
            <w:hideMark/>
          </w:tcPr>
          <w:p w14:paraId="14C8D5BD"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r>
              <w:rPr>
                <w:bCs/>
                <w:color w:val="auto"/>
                <w:sz w:val="20"/>
              </w:rPr>
              <w:t>—</w:t>
            </w:r>
          </w:p>
        </w:tc>
        <w:tc>
          <w:tcPr>
            <w:tcW w:w="0" w:type="auto"/>
            <w:shd w:val="clear" w:color="auto" w:fill="F2F2F2" w:themeFill="background1" w:themeFillShade="F2"/>
            <w:hideMark/>
          </w:tcPr>
          <w:p w14:paraId="77BC6EB3"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r>
              <w:rPr>
                <w:bCs/>
                <w:color w:val="auto"/>
                <w:sz w:val="20"/>
              </w:rPr>
              <w:t>Art. 25</w:t>
            </w:r>
          </w:p>
        </w:tc>
        <w:tc>
          <w:tcPr>
            <w:tcW w:w="0" w:type="auto"/>
            <w:shd w:val="clear" w:color="auto" w:fill="F2F2F2" w:themeFill="background1" w:themeFillShade="F2"/>
            <w:hideMark/>
          </w:tcPr>
          <w:p w14:paraId="12EFCE54" w14:textId="77777777" w:rsidR="00EA3224" w:rsidRPr="00BA7CD7" w:rsidRDefault="00EA3224" w:rsidP="00862823">
            <w:pPr>
              <w:jc w:val="center"/>
              <w:cnfStyle w:val="000000100000" w:firstRow="0" w:lastRow="0" w:firstColumn="0" w:lastColumn="0" w:oddVBand="0" w:evenVBand="0" w:oddHBand="1" w:evenHBand="0" w:firstRowFirstColumn="0" w:firstRowLastColumn="0" w:lastRowFirstColumn="0" w:lastRowLastColumn="0"/>
              <w:rPr>
                <w:bCs/>
                <w:color w:val="auto"/>
                <w:sz w:val="20"/>
              </w:rPr>
            </w:pPr>
            <w:r>
              <w:rPr>
                <w:bCs/>
                <w:color w:val="auto"/>
                <w:sz w:val="20"/>
              </w:rPr>
              <w:t>—</w:t>
            </w:r>
          </w:p>
        </w:tc>
      </w:tr>
    </w:tbl>
    <w:p w14:paraId="50661BA2" w14:textId="77777777" w:rsidR="00BA7CD7" w:rsidRDefault="00BA7CD7" w:rsidP="00EA3224">
      <w:pPr>
        <w:spacing w:after="80"/>
        <w:rPr>
          <w:lang w:val="pt-BR"/>
        </w:rPr>
      </w:pPr>
    </w:p>
    <w:p w14:paraId="783EF96E" w14:textId="77777777" w:rsidR="00EA3224" w:rsidRDefault="00EA3224" w:rsidP="00A25DE9">
      <w:pPr>
        <w:spacing w:after="80"/>
        <w:jc w:val="both"/>
        <w:rPr>
          <w:lang w:val="pt-BR"/>
        </w:rPr>
      </w:pPr>
      <w:r>
        <w:rPr>
          <w:lang w:val="pt-BR"/>
        </w:rPr>
        <w:t xml:space="preserve">A lacuna do FCPA e da Convenção da OCDE em relação ao inciso IV - fraudes em licitações é explicada pelo foco desses instrumentos na corrupção </w:t>
      </w:r>
      <w:r>
        <w:rPr>
          <w:i/>
          <w:iCs/>
          <w:lang w:val="pt-BR"/>
        </w:rPr>
        <w:t>transnacional</w:t>
      </w:r>
      <w:r>
        <w:rPr>
          <w:lang w:val="pt-BR"/>
        </w:rPr>
        <w:t xml:space="preserve">. As fraudes em licitações domésticas foram tipificadas pela LAC como resposta à realidade brasileira de conluios em contratos públicos, aproximando-a da Lei de Licitações (Lei nº 8.666/1993, substituída pela Lei nº 14.133/2021) e da lei antitruste (Lei nº 12.529/2011) no enfrentamento do </w:t>
      </w:r>
      <w:proofErr w:type="spellStart"/>
      <w:r>
        <w:rPr>
          <w:i/>
          <w:iCs/>
          <w:lang w:val="pt-BR"/>
        </w:rPr>
        <w:t>bid</w:t>
      </w:r>
      <w:proofErr w:type="spellEnd"/>
      <w:r>
        <w:rPr>
          <w:i/>
          <w:iCs/>
          <w:lang w:val="pt-BR"/>
        </w:rPr>
        <w:t xml:space="preserve"> </w:t>
      </w:r>
      <w:proofErr w:type="spellStart"/>
      <w:r>
        <w:rPr>
          <w:i/>
          <w:iCs/>
          <w:lang w:val="pt-BR"/>
        </w:rPr>
        <w:t>rigging</w:t>
      </w:r>
      <w:proofErr w:type="spellEnd"/>
      <w:r>
        <w:rPr>
          <w:lang w:val="pt-BR"/>
        </w:rPr>
        <w:t>.</w:t>
      </w:r>
    </w:p>
    <w:p w14:paraId="22F3DA2A" w14:textId="77777777" w:rsidR="00274204" w:rsidRPr="00EA3224" w:rsidRDefault="00274204" w:rsidP="00A25DE9">
      <w:pPr>
        <w:spacing w:after="80"/>
        <w:jc w:val="both"/>
        <w:rPr>
          <w:lang w:val="pt-BR"/>
        </w:rPr>
      </w:pPr>
    </w:p>
    <w:tbl>
      <w:tblPr>
        <w:tblStyle w:val="Tabelacomgrade"/>
        <w:tblW w:w="0" w:type="auto"/>
        <w:tblLook w:val="04A0" w:firstRow="1" w:lastRow="0" w:firstColumn="1" w:lastColumn="0" w:noHBand="0" w:noVBand="1"/>
      </w:tblPr>
      <w:tblGrid>
        <w:gridCol w:w="9405"/>
      </w:tblGrid>
      <w:tr w:rsidR="00D62888" w:rsidRPr="009355AB" w14:paraId="624DEC6A" w14:textId="77777777">
        <w:tc>
          <w:tcPr>
            <w:tcW w:w="9405" w:type="dxa"/>
            <w:shd w:val="clear" w:color="auto" w:fill="00205B"/>
          </w:tcPr>
          <w:p w14:paraId="000531A3" w14:textId="77777777" w:rsidR="00D62888" w:rsidRPr="00CA172F" w:rsidRDefault="008632C7">
            <w:pPr>
              <w:pStyle w:val="Ttulo1"/>
              <w:ind w:left="170"/>
              <w:rPr>
                <w:lang w:val="pt-BR"/>
              </w:rPr>
            </w:pPr>
            <w:bookmarkStart w:id="42" w:name="_Toc232281582"/>
            <w:r>
              <w:rPr>
                <w:color w:val="FFFFFF"/>
                <w:sz w:val="26"/>
                <w:lang w:val="pt-BR"/>
              </w:rPr>
              <w:t>5. O PROCESSO ADMINISTRATIVO DE RESPONSABILIZAÇÃO — RITO, FASES E GARANTIAS PROCESSUAIS</w:t>
            </w:r>
            <w:bookmarkEnd w:id="42"/>
          </w:p>
        </w:tc>
      </w:tr>
    </w:tbl>
    <w:p w14:paraId="6273932C" w14:textId="77777777" w:rsidR="00D62888" w:rsidRPr="00C60792" w:rsidRDefault="00D62888">
      <w:pPr>
        <w:rPr>
          <w:lang w:val="pt-BR"/>
        </w:rPr>
      </w:pPr>
    </w:p>
    <w:p w14:paraId="06E1DF92" w14:textId="77777777" w:rsidR="00D23158" w:rsidRPr="00D23158" w:rsidRDefault="00D23158" w:rsidP="00D23158">
      <w:pPr>
        <w:pBdr>
          <w:bottom w:val="single" w:sz="6" w:space="1" w:color="64A70B"/>
        </w:pBdr>
        <w:spacing w:before="240" w:after="80"/>
        <w:rPr>
          <w:b/>
          <w:color w:val="1D3A78"/>
          <w:sz w:val="23"/>
          <w:lang w:val="pt-BR"/>
        </w:rPr>
      </w:pPr>
      <w:r>
        <w:rPr>
          <w:b/>
          <w:color w:val="1D3A78"/>
          <w:sz w:val="23"/>
          <w:lang w:val="pt-BR"/>
        </w:rPr>
        <w:t>Introdução: Natureza Jurídica e Fundamento Constitucional</w:t>
      </w:r>
    </w:p>
    <w:p w14:paraId="224A9CB0" w14:textId="77777777" w:rsidR="00D23158" w:rsidRPr="00D23158" w:rsidRDefault="00D23158" w:rsidP="00A25DE9">
      <w:pPr>
        <w:spacing w:after="80"/>
        <w:jc w:val="both"/>
        <w:rPr>
          <w:lang w:val="pt-BR"/>
        </w:rPr>
      </w:pPr>
      <w:r>
        <w:rPr>
          <w:lang w:val="pt-BR"/>
        </w:rPr>
        <w:t xml:space="preserve">O Processo Administrativo de Responsabilização (PAR) é o instrumento formal por meio do qual o Estado exercita, na esfera administrativa, o poder punitivo decorrente da prática de atos lesivos tipificados no art. 5º da Lei nº 12.846/2013. Sua natureza é de </w:t>
      </w:r>
      <w:r>
        <w:rPr>
          <w:i/>
          <w:iCs/>
          <w:lang w:val="pt-BR"/>
        </w:rPr>
        <w:t>processo administrativo sancionador</w:t>
      </w:r>
      <w:r>
        <w:rPr>
          <w:lang w:val="pt-BR"/>
        </w:rPr>
        <w:t xml:space="preserve"> — categoria que se diferencia do processo administrativo disciplinar (destinado à apuração de faltas funcionais de servidores) e do processo administrativo tributário (voltado à constituição e revisão de créditos fiscais), embora com eles compartilhe as garantias constitucionais fundamentais.</w:t>
      </w:r>
    </w:p>
    <w:p w14:paraId="2369CBB4" w14:textId="77777777" w:rsidR="00D23158" w:rsidRPr="00D23158" w:rsidRDefault="00D23158" w:rsidP="00A25DE9">
      <w:pPr>
        <w:spacing w:after="80"/>
        <w:jc w:val="both"/>
        <w:rPr>
          <w:lang w:val="pt-BR"/>
        </w:rPr>
      </w:pPr>
      <w:r>
        <w:rPr>
          <w:lang w:val="pt-BR"/>
        </w:rPr>
        <w:t>O alicerce constitucional do PAR está no art. 5º, incisos LIV e LV, da Constituição Federal de 1988:</w:t>
      </w:r>
    </w:p>
    <w:p w14:paraId="2CB881F9" w14:textId="77777777" w:rsidR="00D23158" w:rsidRPr="00D23158" w:rsidRDefault="00D23158" w:rsidP="00A25DE9">
      <w:pPr>
        <w:spacing w:after="80"/>
        <w:jc w:val="both"/>
        <w:rPr>
          <w:lang w:val="pt-BR"/>
        </w:rPr>
      </w:pPr>
      <w:r>
        <w:rPr>
          <w:i/>
          <w:iCs/>
          <w:lang w:val="pt-BR"/>
        </w:rPr>
        <w:t>"LIV — ninguém será privado da liberdade ou de seus bens sem o devido processo legal;"</w:t>
      </w:r>
    </w:p>
    <w:p w14:paraId="3D5EEF2B" w14:textId="77777777" w:rsidR="00D23158" w:rsidRPr="00D23158" w:rsidRDefault="00D23158" w:rsidP="00A25DE9">
      <w:pPr>
        <w:spacing w:after="80"/>
        <w:jc w:val="both"/>
        <w:rPr>
          <w:lang w:val="pt-BR"/>
        </w:rPr>
      </w:pPr>
      <w:r>
        <w:rPr>
          <w:i/>
          <w:iCs/>
          <w:lang w:val="pt-BR"/>
        </w:rPr>
        <w:t xml:space="preserve">"LV — </w:t>
      </w:r>
      <w:proofErr w:type="gramStart"/>
      <w:r>
        <w:rPr>
          <w:i/>
          <w:iCs/>
          <w:lang w:val="pt-BR"/>
        </w:rPr>
        <w:t>aos</w:t>
      </w:r>
      <w:proofErr w:type="gramEnd"/>
      <w:r>
        <w:rPr>
          <w:i/>
          <w:iCs/>
          <w:lang w:val="pt-BR"/>
        </w:rPr>
        <w:t xml:space="preserve"> litigantes, em processo judicial ou administrativo, e aos acusados em geral são assegurados o contraditório e ampla defesa, com os meios e recursos a ela inerentes."</w:t>
      </w:r>
    </w:p>
    <w:p w14:paraId="7E0A29EC" w14:textId="77777777" w:rsidR="00D23158" w:rsidRPr="00D23158" w:rsidRDefault="00D23158" w:rsidP="00A25DE9">
      <w:pPr>
        <w:spacing w:after="80"/>
        <w:jc w:val="both"/>
        <w:rPr>
          <w:lang w:val="pt-BR"/>
        </w:rPr>
      </w:pPr>
      <w:r>
        <w:rPr>
          <w:lang w:val="pt-BR"/>
        </w:rPr>
        <w:t xml:space="preserve">O STF e o STJ têm reiterado a necessidade de observância dos princípios do contraditório e da ampla defesa em todos os processos administrativos sancionadores, sob pena de nulidade da </w:t>
      </w:r>
      <w:r>
        <w:rPr>
          <w:lang w:val="pt-BR"/>
        </w:rPr>
        <w:lastRenderedPageBreak/>
        <w:t>penalidade administrativa. O entendimento consagrado é que o art. 5º, LV, da Constituição Federal aplica-se integralmente no âmbito da Administração Pública.</w:t>
      </w:r>
    </w:p>
    <w:p w14:paraId="66F732C0" w14:textId="77777777" w:rsidR="00D23158" w:rsidRPr="00D23158" w:rsidRDefault="00D23158" w:rsidP="00A25DE9">
      <w:pPr>
        <w:spacing w:after="80"/>
        <w:jc w:val="both"/>
        <w:rPr>
          <w:lang w:val="pt-BR"/>
        </w:rPr>
      </w:pPr>
      <w:r>
        <w:rPr>
          <w:lang w:val="pt-BR"/>
        </w:rPr>
        <w:t xml:space="preserve">A extensão dessas garantias ao PAR não é trivial e exige precisão conceitual. A responsabilidade </w:t>
      </w:r>
      <w:r>
        <w:rPr>
          <w:i/>
          <w:iCs/>
          <w:lang w:val="pt-BR"/>
        </w:rPr>
        <w:t>objetiva</w:t>
      </w:r>
      <w:r>
        <w:rPr>
          <w:lang w:val="pt-BR"/>
        </w:rPr>
        <w:t xml:space="preserve"> da pessoa jurídica — que prescinde de dolo ou culpa para a configuração da infração — não elimina o direito à ampla defesa quanto aos </w:t>
      </w:r>
      <w:r>
        <w:rPr>
          <w:i/>
          <w:iCs/>
          <w:lang w:val="pt-BR"/>
        </w:rPr>
        <w:t>fatos</w:t>
      </w:r>
      <w:r>
        <w:rPr>
          <w:lang w:val="pt-BR"/>
        </w:rPr>
        <w:t>: existência do ato lesivo, nexo causal com o benefício auferido e adequação dos parâmetros dosimétricos. O contraditório no PAR, portanto, não se exercita sobre o elemento subjetivo — irrelevante para a responsabilização objetiva —, mas sobre a materialidade dos fatos e sobre a quantificação da sanção. Essa distinção tem reflexo direto na estrutura das peças defensivas e na construção da Nota de Indiciação: a comissão não precisa provar a intenção da empresa, mas deve demonstrar com rigor a ocorrência do ato lesivo e sua ligação com o benefício por ela auferido.</w:t>
      </w:r>
    </w:p>
    <w:p w14:paraId="3462DEDF" w14:textId="77777777" w:rsidR="00D23158" w:rsidRPr="00D23158" w:rsidRDefault="00D23158" w:rsidP="00D23158">
      <w:pPr>
        <w:pStyle w:val="Ttulo2"/>
        <w:pBdr>
          <w:bottom w:val="single" w:sz="6" w:space="1" w:color="64A70B"/>
        </w:pBdr>
        <w:spacing w:before="240" w:after="80"/>
        <w:rPr>
          <w:color w:val="1D3A78"/>
          <w:sz w:val="23"/>
          <w:lang w:val="pt-BR"/>
        </w:rPr>
      </w:pPr>
      <w:bookmarkStart w:id="43" w:name="_Toc232281583"/>
      <w:r>
        <w:rPr>
          <w:color w:val="1D3A78"/>
          <w:sz w:val="23"/>
          <w:lang w:val="pt-BR"/>
        </w:rPr>
        <w:t xml:space="preserve">5.1 Estrutura Geral: </w:t>
      </w:r>
      <w:proofErr w:type="spellStart"/>
      <w:r>
        <w:rPr>
          <w:color w:val="1D3A78"/>
          <w:sz w:val="23"/>
          <w:lang w:val="pt-BR"/>
        </w:rPr>
        <w:t>Macrofases</w:t>
      </w:r>
      <w:proofErr w:type="spellEnd"/>
      <w:r>
        <w:rPr>
          <w:color w:val="1D3A78"/>
          <w:sz w:val="23"/>
          <w:lang w:val="pt-BR"/>
        </w:rPr>
        <w:t xml:space="preserve"> do PAR</w:t>
      </w:r>
      <w:bookmarkEnd w:id="43"/>
    </w:p>
    <w:p w14:paraId="500CD2CC" w14:textId="77777777" w:rsidR="00D23158" w:rsidRPr="00D23158" w:rsidRDefault="00D23158" w:rsidP="00A25DE9">
      <w:pPr>
        <w:spacing w:after="80"/>
        <w:jc w:val="both"/>
        <w:rPr>
          <w:lang w:val="pt-BR"/>
        </w:rPr>
      </w:pPr>
      <w:r>
        <w:rPr>
          <w:lang w:val="pt-BR"/>
        </w:rPr>
        <w:t xml:space="preserve">O PAR organiza-se em duas </w:t>
      </w:r>
      <w:proofErr w:type="spellStart"/>
      <w:r>
        <w:rPr>
          <w:lang w:val="pt-BR"/>
        </w:rPr>
        <w:t>macrofases</w:t>
      </w:r>
      <w:proofErr w:type="spellEnd"/>
      <w:r>
        <w:rPr>
          <w:lang w:val="pt-BR"/>
        </w:rPr>
        <w:t xml:space="preserve"> sequenciais e funcionalmente distintas, conforme o Decreto nº 11.129/2022:</w:t>
      </w:r>
    </w:p>
    <w:p w14:paraId="16FFC862" w14:textId="77777777" w:rsidR="00D23158" w:rsidRPr="00D23158" w:rsidRDefault="00D23158" w:rsidP="00A25DE9">
      <w:pPr>
        <w:spacing w:after="80"/>
        <w:jc w:val="both"/>
        <w:rPr>
          <w:lang w:val="pt-BR"/>
        </w:rPr>
      </w:pPr>
      <w:proofErr w:type="spellStart"/>
      <w:r>
        <w:rPr>
          <w:b/>
          <w:bCs/>
          <w:lang w:val="pt-BR"/>
        </w:rPr>
        <w:t>Macrofase</w:t>
      </w:r>
      <w:proofErr w:type="spellEnd"/>
      <w:r>
        <w:rPr>
          <w:b/>
          <w:bCs/>
          <w:lang w:val="pt-BR"/>
        </w:rPr>
        <w:t xml:space="preserve"> I — Admissibilidade e Investigação Preliminar</w:t>
      </w:r>
      <w:r>
        <w:rPr>
          <w:lang w:val="pt-BR"/>
        </w:rPr>
        <w:t xml:space="preserve"> (fase interna, inquisitorial e sigilosa)</w:t>
      </w:r>
    </w:p>
    <w:p w14:paraId="6DB71D22" w14:textId="77777777" w:rsidR="00D23158" w:rsidRPr="00D23158" w:rsidRDefault="00D23158" w:rsidP="00A25DE9">
      <w:pPr>
        <w:spacing w:after="80"/>
        <w:jc w:val="both"/>
        <w:rPr>
          <w:lang w:val="pt-BR"/>
        </w:rPr>
      </w:pPr>
      <w:proofErr w:type="spellStart"/>
      <w:r>
        <w:rPr>
          <w:b/>
          <w:bCs/>
          <w:lang w:val="pt-BR"/>
        </w:rPr>
        <w:t>Macrofase</w:t>
      </w:r>
      <w:proofErr w:type="spellEnd"/>
      <w:r>
        <w:rPr>
          <w:b/>
          <w:bCs/>
          <w:lang w:val="pt-BR"/>
        </w:rPr>
        <w:t xml:space="preserve"> II — Fase Externa, Acusatória e de Contraditório</w:t>
      </w:r>
      <w:r>
        <w:rPr>
          <w:lang w:val="pt-BR"/>
        </w:rPr>
        <w:t xml:space="preserve"> (instauração formal, instrução probatória com defesa e julgamento)</w:t>
      </w:r>
    </w:p>
    <w:p w14:paraId="24E590C6" w14:textId="77777777" w:rsidR="00D23158" w:rsidRPr="00D23158" w:rsidRDefault="00D23158" w:rsidP="00A25DE9">
      <w:pPr>
        <w:spacing w:after="80"/>
        <w:jc w:val="both"/>
        <w:rPr>
          <w:lang w:val="pt-BR"/>
        </w:rPr>
      </w:pPr>
      <w:r>
        <w:rPr>
          <w:lang w:val="pt-BR"/>
        </w:rPr>
        <w:t xml:space="preserve">Essa bipartição não é acidental, ela espelha a estrutura de outros sistemas de persecução sancionadora no direito comparado. No modelo norte-americano do FCPA, a </w:t>
      </w:r>
      <w:proofErr w:type="spellStart"/>
      <w:r>
        <w:rPr>
          <w:i/>
          <w:iCs/>
          <w:lang w:val="pt-BR"/>
        </w:rPr>
        <w:t>Securities</w:t>
      </w:r>
      <w:proofErr w:type="spellEnd"/>
      <w:r>
        <w:rPr>
          <w:i/>
          <w:iCs/>
          <w:lang w:val="pt-BR"/>
        </w:rPr>
        <w:t xml:space="preserve"> </w:t>
      </w:r>
      <w:proofErr w:type="spellStart"/>
      <w:r>
        <w:rPr>
          <w:i/>
          <w:iCs/>
          <w:lang w:val="pt-BR"/>
        </w:rPr>
        <w:t>and</w:t>
      </w:r>
      <w:proofErr w:type="spellEnd"/>
      <w:r>
        <w:rPr>
          <w:i/>
          <w:iCs/>
          <w:lang w:val="pt-BR"/>
        </w:rPr>
        <w:t xml:space="preserve"> Exchange Commission</w:t>
      </w:r>
      <w:r>
        <w:rPr>
          <w:lang w:val="pt-BR"/>
        </w:rPr>
        <w:t xml:space="preserve"> (SEC) conduz investigações informais (</w:t>
      </w:r>
      <w:r>
        <w:rPr>
          <w:i/>
          <w:iCs/>
          <w:lang w:val="pt-BR"/>
        </w:rPr>
        <w:t xml:space="preserve">informal </w:t>
      </w:r>
      <w:proofErr w:type="spellStart"/>
      <w:r>
        <w:rPr>
          <w:i/>
          <w:iCs/>
          <w:lang w:val="pt-BR"/>
        </w:rPr>
        <w:t>inquiry</w:t>
      </w:r>
      <w:proofErr w:type="spellEnd"/>
      <w:r>
        <w:rPr>
          <w:lang w:val="pt-BR"/>
        </w:rPr>
        <w:t>) antes de instaurar o processo formal (</w:t>
      </w:r>
      <w:r>
        <w:rPr>
          <w:i/>
          <w:iCs/>
          <w:lang w:val="pt-BR"/>
        </w:rPr>
        <w:t xml:space="preserve">formal </w:t>
      </w:r>
      <w:proofErr w:type="spellStart"/>
      <w:r>
        <w:rPr>
          <w:i/>
          <w:iCs/>
          <w:lang w:val="pt-BR"/>
        </w:rPr>
        <w:t>order</w:t>
      </w:r>
      <w:proofErr w:type="spellEnd"/>
      <w:r>
        <w:rPr>
          <w:i/>
          <w:iCs/>
          <w:lang w:val="pt-BR"/>
        </w:rPr>
        <w:t xml:space="preserve"> </w:t>
      </w:r>
      <w:proofErr w:type="spellStart"/>
      <w:r>
        <w:rPr>
          <w:i/>
          <w:iCs/>
          <w:lang w:val="pt-BR"/>
        </w:rPr>
        <w:t>of</w:t>
      </w:r>
      <w:proofErr w:type="spellEnd"/>
      <w:r>
        <w:rPr>
          <w:i/>
          <w:iCs/>
          <w:lang w:val="pt-BR"/>
        </w:rPr>
        <w:t xml:space="preserve"> </w:t>
      </w:r>
      <w:proofErr w:type="spellStart"/>
      <w:r>
        <w:rPr>
          <w:i/>
          <w:iCs/>
          <w:lang w:val="pt-BR"/>
        </w:rPr>
        <w:t>investigation</w:t>
      </w:r>
      <w:proofErr w:type="spellEnd"/>
      <w:r>
        <w:rPr>
          <w:lang w:val="pt-BR"/>
        </w:rPr>
        <w:t xml:space="preserve">); no sistema do </w:t>
      </w:r>
      <w:r>
        <w:rPr>
          <w:i/>
          <w:iCs/>
          <w:lang w:val="pt-BR"/>
        </w:rPr>
        <w:t xml:space="preserve">UK </w:t>
      </w:r>
      <w:proofErr w:type="spellStart"/>
      <w:r>
        <w:rPr>
          <w:i/>
          <w:iCs/>
          <w:lang w:val="pt-BR"/>
        </w:rPr>
        <w:t>Bribery</w:t>
      </w:r>
      <w:proofErr w:type="spellEnd"/>
      <w:r>
        <w:rPr>
          <w:i/>
          <w:iCs/>
          <w:lang w:val="pt-BR"/>
        </w:rPr>
        <w:t xml:space="preserve"> </w:t>
      </w:r>
      <w:proofErr w:type="spellStart"/>
      <w:r>
        <w:rPr>
          <w:i/>
          <w:iCs/>
          <w:lang w:val="pt-BR"/>
        </w:rPr>
        <w:t>Act</w:t>
      </w:r>
      <w:proofErr w:type="spellEnd"/>
      <w:r>
        <w:rPr>
          <w:lang w:val="pt-BR"/>
        </w:rPr>
        <w:t xml:space="preserve">, o </w:t>
      </w:r>
      <w:proofErr w:type="spellStart"/>
      <w:r>
        <w:rPr>
          <w:i/>
          <w:iCs/>
          <w:lang w:val="pt-BR"/>
        </w:rPr>
        <w:t>Serious</w:t>
      </w:r>
      <w:proofErr w:type="spellEnd"/>
      <w:r>
        <w:rPr>
          <w:i/>
          <w:iCs/>
          <w:lang w:val="pt-BR"/>
        </w:rPr>
        <w:t xml:space="preserve"> </w:t>
      </w:r>
      <w:proofErr w:type="spellStart"/>
      <w:r>
        <w:rPr>
          <w:i/>
          <w:iCs/>
          <w:lang w:val="pt-BR"/>
        </w:rPr>
        <w:t>Fraud</w:t>
      </w:r>
      <w:proofErr w:type="spellEnd"/>
      <w:r>
        <w:rPr>
          <w:i/>
          <w:iCs/>
          <w:lang w:val="pt-BR"/>
        </w:rPr>
        <w:t xml:space="preserve"> Office</w:t>
      </w:r>
      <w:r>
        <w:rPr>
          <w:lang w:val="pt-BR"/>
        </w:rPr>
        <w:t xml:space="preserve"> (SFO) realiza diligências preparatórias antes de abrir formalmente a investigação. A lógica é a mesma em todos os sistemas: preservar a empresa investigada de efeitos patrimoniais e reputacionais imediatos enquanto os indícios ainda são apurados e antes que a acusação formal seja formalizada.</w:t>
      </w:r>
    </w:p>
    <w:p w14:paraId="15EFB34E" w14:textId="77777777" w:rsidR="00D23158" w:rsidRPr="00D23158" w:rsidRDefault="00D23158" w:rsidP="00BF2DD7">
      <w:pPr>
        <w:pStyle w:val="Ttulo2"/>
        <w:pBdr>
          <w:bottom w:val="single" w:sz="4" w:space="1" w:color="FF0000"/>
        </w:pBdr>
        <w:spacing w:before="240" w:after="80"/>
        <w:rPr>
          <w:color w:val="1D3A78"/>
          <w:sz w:val="23"/>
          <w:lang w:val="pt-BR"/>
        </w:rPr>
      </w:pPr>
      <w:bookmarkStart w:id="44" w:name="_Toc232281584"/>
      <w:r>
        <w:rPr>
          <w:color w:val="1D3A78"/>
          <w:sz w:val="23"/>
          <w:lang w:val="pt-BR"/>
        </w:rPr>
        <w:t xml:space="preserve">5.2 </w:t>
      </w:r>
      <w:proofErr w:type="spellStart"/>
      <w:r>
        <w:rPr>
          <w:color w:val="1D3A78"/>
          <w:sz w:val="23"/>
          <w:lang w:val="pt-BR"/>
        </w:rPr>
        <w:t>Macrofase</w:t>
      </w:r>
      <w:proofErr w:type="spellEnd"/>
      <w:r>
        <w:rPr>
          <w:color w:val="1D3A78"/>
          <w:sz w:val="23"/>
          <w:lang w:val="pt-BR"/>
        </w:rPr>
        <w:t xml:space="preserve"> I — Admissibilidade e Investigação Preliminar</w:t>
      </w:r>
      <w:bookmarkEnd w:id="44"/>
    </w:p>
    <w:p w14:paraId="27BE73BB" w14:textId="77777777" w:rsidR="00D23158" w:rsidRPr="00D23158" w:rsidRDefault="00D23158" w:rsidP="00D23158">
      <w:pPr>
        <w:pStyle w:val="Ttulo3"/>
        <w:pBdr>
          <w:bottom w:val="single" w:sz="6" w:space="1" w:color="64A70B"/>
        </w:pBdr>
        <w:spacing w:before="240" w:after="80"/>
        <w:rPr>
          <w:color w:val="1D3A78"/>
          <w:sz w:val="23"/>
          <w:lang w:val="pt-BR"/>
        </w:rPr>
      </w:pPr>
      <w:bookmarkStart w:id="45" w:name="_Toc232281585"/>
      <w:r>
        <w:rPr>
          <w:color w:val="1D3A78"/>
          <w:sz w:val="23"/>
          <w:lang w:val="pt-BR"/>
        </w:rPr>
        <w:t>5.2.1 Fontes de Notícia do Fato e Juízo de Admissibilidade</w:t>
      </w:r>
      <w:bookmarkEnd w:id="45"/>
    </w:p>
    <w:p w14:paraId="506A8FD8" w14:textId="77777777" w:rsidR="00D23158" w:rsidRPr="00D23158" w:rsidRDefault="00D23158" w:rsidP="00A25DE9">
      <w:pPr>
        <w:spacing w:after="80"/>
        <w:jc w:val="both"/>
        <w:rPr>
          <w:lang w:val="pt-BR"/>
        </w:rPr>
      </w:pPr>
      <w:r>
        <w:rPr>
          <w:lang w:val="pt-BR"/>
        </w:rPr>
        <w:t>O PAR pode ser deflagrado por qualquer fonte que leve ao conhecimento da autoridade competente a possível ocorrência de ato lesivo: denúncias de cidadãos, servidores públicos ou parceiros comerciais; auditorias internas e externas; fiscalizações tributárias; representações fiscais para fins penais; operações policiais com compartilhamento de informações; informações recebidas de organismos internacionais; ou notícias veiculadas na imprensa com elementos de concretude suficientes.</w:t>
      </w:r>
    </w:p>
    <w:p w14:paraId="231D332D" w14:textId="77777777" w:rsidR="00D23158" w:rsidRPr="00D23158" w:rsidRDefault="00D23158" w:rsidP="00A25DE9">
      <w:pPr>
        <w:spacing w:after="80"/>
        <w:jc w:val="both"/>
        <w:rPr>
          <w:lang w:val="pt-BR"/>
        </w:rPr>
      </w:pPr>
      <w:r>
        <w:rPr>
          <w:lang w:val="pt-BR"/>
        </w:rPr>
        <w:t xml:space="preserve">Ao receber a notícia do fato, a autoridade competente realiza um </w:t>
      </w:r>
      <w:r>
        <w:rPr>
          <w:i/>
          <w:iCs/>
          <w:lang w:val="pt-BR"/>
        </w:rPr>
        <w:t>juízo preliminar de admissibilidade</w:t>
      </w:r>
      <w:r>
        <w:rPr>
          <w:lang w:val="pt-BR"/>
        </w:rPr>
        <w:t>, verificando se os elementos disponíveis indicam, em tese, a possibilidade de configuração de ato lesivo tipificado no art. 5º. Nos termos do art. 3º do Decreto nº 11.129/2022, o titular da corregedoria da entidade ou unidade competente, ao tomar ciência da possível ocorrência do ato lesivo, decidirá fundamentadamente por uma de três opções: (i) abertura de investigação preliminar; (</w:t>
      </w:r>
      <w:proofErr w:type="spellStart"/>
      <w:r>
        <w:rPr>
          <w:lang w:val="pt-BR"/>
        </w:rPr>
        <w:t>ii</w:t>
      </w:r>
      <w:proofErr w:type="spellEnd"/>
      <w:r>
        <w:rPr>
          <w:lang w:val="pt-BR"/>
        </w:rPr>
        <w:t>) instauração imediata do PAR quando os indícios já forem suficientes; ou (</w:t>
      </w:r>
      <w:proofErr w:type="spellStart"/>
      <w:r>
        <w:rPr>
          <w:lang w:val="pt-BR"/>
        </w:rPr>
        <w:t>iii</w:t>
      </w:r>
      <w:proofErr w:type="spellEnd"/>
      <w:r>
        <w:rPr>
          <w:lang w:val="pt-BR"/>
        </w:rPr>
        <w:t xml:space="preserve">) </w:t>
      </w:r>
      <w:r>
        <w:rPr>
          <w:lang w:val="pt-BR"/>
        </w:rPr>
        <w:lastRenderedPageBreak/>
        <w:t>arquivamento fundamentado quando os elementos forem manifestamente insuficientes ou os fatos não configurarem ato lesivo tipificado.</w:t>
      </w:r>
    </w:p>
    <w:p w14:paraId="324119CB" w14:textId="77777777" w:rsidR="00D23158" w:rsidRPr="00D23158" w:rsidRDefault="00D23158" w:rsidP="00D23158">
      <w:pPr>
        <w:pStyle w:val="Ttulo3"/>
        <w:pBdr>
          <w:bottom w:val="single" w:sz="6" w:space="1" w:color="64A70B"/>
        </w:pBdr>
        <w:spacing w:before="240" w:after="80"/>
        <w:rPr>
          <w:color w:val="1D3A78"/>
          <w:sz w:val="23"/>
          <w:lang w:val="pt-BR"/>
        </w:rPr>
      </w:pPr>
      <w:bookmarkStart w:id="46" w:name="_Toc232281586"/>
      <w:r>
        <w:rPr>
          <w:color w:val="1D3A78"/>
          <w:sz w:val="23"/>
          <w:lang w:val="pt-BR"/>
        </w:rPr>
        <w:t>5.2.2 A Investigação Preliminar: Natureza, Procedimento e Prazo</w:t>
      </w:r>
      <w:bookmarkEnd w:id="46"/>
    </w:p>
    <w:p w14:paraId="06874F6D" w14:textId="72ED6FDE" w:rsidR="00D23158" w:rsidRPr="00D23158" w:rsidRDefault="00D23158" w:rsidP="00A25DE9">
      <w:pPr>
        <w:spacing w:after="80"/>
        <w:jc w:val="both"/>
        <w:rPr>
          <w:lang w:val="pt-BR"/>
        </w:rPr>
      </w:pPr>
      <w:r>
        <w:rPr>
          <w:lang w:val="pt-BR"/>
        </w:rPr>
        <w:t xml:space="preserve">A investigação preliminar terá caráter sigiloso e não punitivo e será destinada à apuração de indícios de autoria e materialidade de atos lesivos à administração pública federal. Será conduzida diretamente pela corregedoria da entidade ou unidade competente, na forma estabelecida em regulamento, ou por comissão composta por dois ou mais membros, designados entre servidores efetivos ou empregados públicos. </w:t>
      </w:r>
    </w:p>
    <w:p w14:paraId="0FFEB170" w14:textId="77777777" w:rsidR="00D23158" w:rsidRPr="00D23158" w:rsidRDefault="00D23158" w:rsidP="00A25DE9">
      <w:pPr>
        <w:spacing w:after="80"/>
        <w:jc w:val="both"/>
        <w:rPr>
          <w:lang w:val="pt-BR"/>
        </w:rPr>
      </w:pPr>
      <w:r>
        <w:rPr>
          <w:lang w:val="pt-BR"/>
        </w:rPr>
        <w:t xml:space="preserve">O caráter </w:t>
      </w:r>
      <w:r>
        <w:rPr>
          <w:i/>
          <w:iCs/>
          <w:lang w:val="pt-BR"/>
        </w:rPr>
        <w:t>inquisitorial</w:t>
      </w:r>
      <w:r>
        <w:rPr>
          <w:lang w:val="pt-BR"/>
        </w:rPr>
        <w:t xml:space="preserve"> da investigação preliminar (IP) distingue-a da fase externa acusatória: na IP, a pessoa jurídica investigada não é parte do procedimento, não tem acesso aos autos e não pode exercer o contraditório — em consonância com a lógica dos inquéritos civis e policiais preparatórios no direito brasileiro. Isso não viola as garantias constitucionais do art. 5º, LV, da CF/88: o contraditório é exigível nos processos </w:t>
      </w:r>
      <w:r>
        <w:rPr>
          <w:i/>
          <w:iCs/>
          <w:lang w:val="pt-BR"/>
        </w:rPr>
        <w:t>sancionadores</w:t>
      </w:r>
      <w:r>
        <w:rPr>
          <w:lang w:val="pt-BR"/>
        </w:rPr>
        <w:t xml:space="preserve"> formalmente instaurados, não nas investigações preliminares de natureza não punitiva, que ainda não importam em acusação formal nem em restrição de direitos.</w:t>
      </w:r>
    </w:p>
    <w:p w14:paraId="38E9C8F0" w14:textId="19E99AB3" w:rsidR="00D23158" w:rsidRPr="00D23158" w:rsidRDefault="00D23158" w:rsidP="00A25DE9">
      <w:pPr>
        <w:spacing w:after="80"/>
        <w:jc w:val="both"/>
        <w:rPr>
          <w:lang w:val="pt-BR"/>
        </w:rPr>
      </w:pPr>
      <w:r>
        <w:rPr>
          <w:lang w:val="pt-BR"/>
        </w:rPr>
        <w:t xml:space="preserve">O Decreto nº 11.129/2022 tornou obrigatória a investigação preliminar, com duração de até 180 dias, para apuração da existência de indícios que justifiquem a formulação de acusação contra uma empresa. O prazo é prorrogável mediante solicitação justificada. </w:t>
      </w:r>
    </w:p>
    <w:p w14:paraId="7BCE8250" w14:textId="77777777" w:rsidR="00D23158" w:rsidRPr="00D23158" w:rsidRDefault="00D23158" w:rsidP="00A25DE9">
      <w:pPr>
        <w:spacing w:after="80"/>
        <w:jc w:val="both"/>
        <w:rPr>
          <w:lang w:val="pt-BR"/>
        </w:rPr>
      </w:pPr>
      <w:r>
        <w:rPr>
          <w:lang w:val="pt-BR"/>
        </w:rPr>
        <w:t>As diligências admitidas na IP compreendem: requisição de documentos, dados e informações de órgãos públicos; consultas a bases de dados (ECF, SPED, NF-e, CNPJ, RAIS, BACEN); solicitação de informações de órgãos de controle e fiscalização; atuação de especialistas com conhecimentos técnicos ou operacionais; e proposição de medidas cautelares à autoridade instauradora, como a suspensão cautelar dos efeitos de atos ou processos objeto de investigação.</w:t>
      </w:r>
    </w:p>
    <w:p w14:paraId="3C6A432E" w14:textId="77777777" w:rsidR="00D23158" w:rsidRPr="00D23158" w:rsidRDefault="00D23158" w:rsidP="00D23158">
      <w:pPr>
        <w:pStyle w:val="Ttulo3"/>
        <w:pBdr>
          <w:bottom w:val="single" w:sz="6" w:space="1" w:color="64A70B"/>
        </w:pBdr>
        <w:spacing w:before="240" w:after="80"/>
        <w:rPr>
          <w:color w:val="1D3A78"/>
          <w:sz w:val="23"/>
          <w:lang w:val="pt-BR"/>
        </w:rPr>
      </w:pPr>
      <w:bookmarkStart w:id="47" w:name="_Toc232281587"/>
      <w:r>
        <w:rPr>
          <w:color w:val="1D3A78"/>
          <w:sz w:val="23"/>
          <w:lang w:val="pt-BR"/>
        </w:rPr>
        <w:t>5.2.3 Relatório Conclusivo e Decisão de Instauração</w:t>
      </w:r>
      <w:bookmarkEnd w:id="47"/>
    </w:p>
    <w:p w14:paraId="53A008F6" w14:textId="31E09307" w:rsidR="00D23158" w:rsidRPr="00D23158" w:rsidRDefault="00D23158" w:rsidP="00A25DE9">
      <w:pPr>
        <w:spacing w:after="80"/>
        <w:jc w:val="both"/>
        <w:rPr>
          <w:lang w:val="pt-BR"/>
        </w:rPr>
      </w:pPr>
      <w:r>
        <w:rPr>
          <w:lang w:val="pt-BR"/>
        </w:rPr>
        <w:t xml:space="preserve">Ao final da investigação preliminar, serão enviadas à autoridade competente as peças de informação obtidas, acompanhadas de relatório conclusivo acerca da existência de indícios de autoria e materialidade de atos lesivos à administração pública federal, para decisão sobre a instauração do PAR. </w:t>
      </w:r>
    </w:p>
    <w:p w14:paraId="3D84A99F" w14:textId="77777777" w:rsidR="00D23158" w:rsidRPr="00D23158" w:rsidRDefault="00D23158" w:rsidP="00A25DE9">
      <w:pPr>
        <w:spacing w:after="80"/>
        <w:jc w:val="both"/>
        <w:rPr>
          <w:lang w:val="pt-BR"/>
        </w:rPr>
      </w:pPr>
      <w:r>
        <w:rPr>
          <w:lang w:val="pt-BR"/>
        </w:rPr>
        <w:t xml:space="preserve">O relatório conclusivo apresenta três possíveis desfechos: (i) </w:t>
      </w:r>
      <w:r>
        <w:rPr>
          <w:i/>
          <w:iCs/>
          <w:lang w:val="pt-BR"/>
        </w:rPr>
        <w:t>arquivamento fundamentado</w:t>
      </w:r>
      <w:r>
        <w:rPr>
          <w:lang w:val="pt-BR"/>
        </w:rPr>
        <w:t>, quando não há indícios suficientes de autoria ou materialidade; (</w:t>
      </w:r>
      <w:proofErr w:type="spellStart"/>
      <w:r>
        <w:rPr>
          <w:lang w:val="pt-BR"/>
        </w:rPr>
        <w:t>ii</w:t>
      </w:r>
      <w:proofErr w:type="spellEnd"/>
      <w:r>
        <w:rPr>
          <w:lang w:val="pt-BR"/>
        </w:rPr>
        <w:t xml:space="preserve">) </w:t>
      </w:r>
      <w:r>
        <w:rPr>
          <w:i/>
          <w:iCs/>
          <w:lang w:val="pt-BR"/>
        </w:rPr>
        <w:t>determinação de diligências complementares ou nova IP</w:t>
      </w:r>
      <w:r>
        <w:rPr>
          <w:lang w:val="pt-BR"/>
        </w:rPr>
        <w:t xml:space="preserve">, quando os elementos são </w:t>
      </w:r>
      <w:proofErr w:type="gramStart"/>
      <w:r>
        <w:rPr>
          <w:lang w:val="pt-BR"/>
        </w:rPr>
        <w:t>insuficientes</w:t>
      </w:r>
      <w:proofErr w:type="gramEnd"/>
      <w:r>
        <w:rPr>
          <w:lang w:val="pt-BR"/>
        </w:rPr>
        <w:t xml:space="preserve"> mas indicam possibilidade de aprofundamento; ou (</w:t>
      </w:r>
      <w:proofErr w:type="spellStart"/>
      <w:r>
        <w:rPr>
          <w:lang w:val="pt-BR"/>
        </w:rPr>
        <w:t>iii</w:t>
      </w:r>
      <w:proofErr w:type="spellEnd"/>
      <w:r>
        <w:rPr>
          <w:lang w:val="pt-BR"/>
        </w:rPr>
        <w:t xml:space="preserve">) </w:t>
      </w:r>
      <w:r>
        <w:rPr>
          <w:i/>
          <w:iCs/>
          <w:lang w:val="pt-BR"/>
        </w:rPr>
        <w:t>instauração formal do PAR</w:t>
      </w:r>
      <w:r>
        <w:rPr>
          <w:lang w:val="pt-BR"/>
        </w:rPr>
        <w:t>. A decisão compete ao titular da corregedoria ou, conforme o órgão, à autoridade máxima da entidade lesada — no âmbito da administração federal direta, ao respectivo Ministro de Estado.</w:t>
      </w:r>
    </w:p>
    <w:p w14:paraId="256C13F4" w14:textId="77777777" w:rsidR="00D23158" w:rsidRPr="00D23158" w:rsidRDefault="00D23158" w:rsidP="00D23158">
      <w:pPr>
        <w:pStyle w:val="Ttulo2"/>
        <w:pBdr>
          <w:bottom w:val="single" w:sz="6" w:space="1" w:color="64A70B"/>
        </w:pBdr>
        <w:spacing w:before="240" w:after="80"/>
        <w:rPr>
          <w:color w:val="1D3A78"/>
          <w:sz w:val="23"/>
          <w:lang w:val="pt-BR"/>
        </w:rPr>
      </w:pPr>
      <w:bookmarkStart w:id="48" w:name="_Toc232281588"/>
      <w:r>
        <w:rPr>
          <w:color w:val="1D3A78"/>
          <w:sz w:val="23"/>
          <w:lang w:val="pt-BR"/>
        </w:rPr>
        <w:t xml:space="preserve">5.3 </w:t>
      </w:r>
      <w:proofErr w:type="spellStart"/>
      <w:r>
        <w:rPr>
          <w:color w:val="1D3A78"/>
          <w:sz w:val="23"/>
          <w:lang w:val="pt-BR"/>
        </w:rPr>
        <w:t>Macrofase</w:t>
      </w:r>
      <w:proofErr w:type="spellEnd"/>
      <w:r>
        <w:rPr>
          <w:color w:val="1D3A78"/>
          <w:sz w:val="23"/>
          <w:lang w:val="pt-BR"/>
        </w:rPr>
        <w:t xml:space="preserve"> II — Fase Externa: Instauração, Instrução e Contraditório</w:t>
      </w:r>
      <w:bookmarkEnd w:id="48"/>
    </w:p>
    <w:p w14:paraId="3E462D4A" w14:textId="77777777" w:rsidR="00D23158" w:rsidRPr="00D23158" w:rsidRDefault="00D23158" w:rsidP="00D23158">
      <w:pPr>
        <w:pStyle w:val="Ttulo3"/>
        <w:pBdr>
          <w:bottom w:val="single" w:sz="6" w:space="1" w:color="64A70B"/>
        </w:pBdr>
        <w:spacing w:before="240" w:after="80"/>
        <w:rPr>
          <w:color w:val="1D3A78"/>
          <w:sz w:val="23"/>
          <w:lang w:val="pt-BR"/>
        </w:rPr>
      </w:pPr>
      <w:bookmarkStart w:id="49" w:name="_Toc232281589"/>
      <w:r>
        <w:rPr>
          <w:color w:val="1D3A78"/>
          <w:sz w:val="23"/>
          <w:lang w:val="pt-BR"/>
        </w:rPr>
        <w:t>5.3.1 Instauração por Portaria Publicada no Diário Oficial</w:t>
      </w:r>
      <w:bookmarkEnd w:id="49"/>
    </w:p>
    <w:p w14:paraId="25444BD2" w14:textId="77777777" w:rsidR="00D23158" w:rsidRPr="00D23158" w:rsidRDefault="00D23158" w:rsidP="00A25DE9">
      <w:pPr>
        <w:spacing w:after="80"/>
        <w:jc w:val="both"/>
        <w:rPr>
          <w:lang w:val="pt-BR"/>
        </w:rPr>
      </w:pPr>
      <w:r>
        <w:rPr>
          <w:lang w:val="pt-BR"/>
        </w:rPr>
        <w:t xml:space="preserve">A instauração formal do PAR se dá mediante </w:t>
      </w:r>
      <w:r>
        <w:rPr>
          <w:i/>
          <w:iCs/>
          <w:lang w:val="pt-BR"/>
        </w:rPr>
        <w:t>portaria</w:t>
      </w:r>
      <w:r>
        <w:rPr>
          <w:lang w:val="pt-BR"/>
        </w:rPr>
        <w:t xml:space="preserve"> da autoridade competente, publicada no Diário Oficial da União — ou no diário oficial do ente federativo responsável, nos casos estaduais </w:t>
      </w:r>
      <w:r>
        <w:rPr>
          <w:lang w:val="pt-BR"/>
        </w:rPr>
        <w:lastRenderedPageBreak/>
        <w:t xml:space="preserve">e municipais. A publicação tem dupla função de altíssima relevância prática: fixa o </w:t>
      </w:r>
      <w:r>
        <w:rPr>
          <w:i/>
          <w:iCs/>
          <w:lang w:val="pt-BR"/>
        </w:rPr>
        <w:t>marco temporal da instauração</w:t>
      </w:r>
      <w:r>
        <w:rPr>
          <w:lang w:val="pt-BR"/>
        </w:rPr>
        <w:t xml:space="preserve"> — que determina o exercício de referência para o faturamento bruto (art. 20 do Decreto nº 11.129/2022) — e constitui o início da fase acusatória, a partir da qual a pessoa jurídica adquire o </w:t>
      </w:r>
      <w:r>
        <w:rPr>
          <w:i/>
          <w:iCs/>
          <w:lang w:val="pt-BR"/>
        </w:rPr>
        <w:t>status</w:t>
      </w:r>
      <w:r>
        <w:rPr>
          <w:lang w:val="pt-BR"/>
        </w:rPr>
        <w:t xml:space="preserve"> de investigada formalmente e, com isso, passa a ter o direito ao exercício pleno do contraditório e da ampla defesa.</w:t>
      </w:r>
    </w:p>
    <w:p w14:paraId="481D8C42" w14:textId="0F7550C2" w:rsidR="00D23158" w:rsidRPr="00D23158" w:rsidRDefault="00D23158" w:rsidP="00A25DE9">
      <w:pPr>
        <w:spacing w:after="80"/>
        <w:jc w:val="both"/>
        <w:rPr>
          <w:lang w:val="pt-BR"/>
        </w:rPr>
      </w:pPr>
      <w:r>
        <w:rPr>
          <w:lang w:val="pt-BR"/>
        </w:rPr>
        <w:t xml:space="preserve">A instauração do PAR se dá mediante portaria a ser publicada no Diário Oficial, informando o nome e o cargo da autoridade instauradora, os nomes e os cargos dos integrantes da comissão processante, o nome empresarial ou a razão social da pessoa jurídica, o número de inscrição no CNPJ e a informação de que o processo tem por escopo apurar supostos ilícitos previstos na Lei nº 12.846/2013. </w:t>
      </w:r>
    </w:p>
    <w:p w14:paraId="309A9911" w14:textId="77777777" w:rsidR="00D23158" w:rsidRPr="00D23158" w:rsidRDefault="00D23158" w:rsidP="00D23158">
      <w:pPr>
        <w:pBdr>
          <w:top w:val="single" w:sz="4" w:space="1" w:color="auto"/>
          <w:left w:val="single" w:sz="4" w:space="4" w:color="auto"/>
          <w:bottom w:val="single" w:sz="4" w:space="1" w:color="auto"/>
          <w:right w:val="single" w:sz="4" w:space="4" w:color="auto"/>
        </w:pBdr>
        <w:shd w:val="clear" w:color="auto" w:fill="FFCCCC"/>
        <w:spacing w:after="80"/>
        <w:jc w:val="both"/>
        <w:rPr>
          <w:color w:val="C00000"/>
          <w:lang w:val="pt-BR"/>
        </w:rPr>
      </w:pPr>
      <w:r>
        <w:rPr>
          <w:rFonts w:ascii="Segoe UI Symbol" w:hAnsi="Segoe UI Symbol" w:cs="Segoe UI Symbol"/>
          <w:color w:val="C00000"/>
          <w:lang w:val="pt-BR"/>
        </w:rPr>
        <w:t>⚠</w:t>
      </w:r>
      <w:r>
        <w:rPr>
          <w:color w:val="C00000"/>
          <w:lang w:val="pt-BR"/>
        </w:rPr>
        <w:t xml:space="preserve"> </w:t>
      </w:r>
      <w:r>
        <w:rPr>
          <w:b/>
          <w:bCs/>
          <w:color w:val="C00000"/>
          <w:lang w:val="pt-BR"/>
        </w:rPr>
        <w:t>Marco temporal e base de cálculo:</w:t>
      </w:r>
      <w:r>
        <w:rPr>
          <w:color w:val="C00000"/>
          <w:lang w:val="pt-BR"/>
        </w:rPr>
        <w:t xml:space="preserve"> A data de publicação da portaria de instauração é o ponto de referência para apuração do faturamento bruto (art. 20 do Decreto nº 11.129/2022: "último exercício anterior ao da instauração do PAR"). Um PAR instaurado em março de 2025 terá como base de cálculo o faturamento bruto do exercício de 2024. Erros na identificação desse marco comprometem toda a dosimetria.</w:t>
      </w:r>
    </w:p>
    <w:p w14:paraId="35EEF9E4" w14:textId="77777777" w:rsidR="00D23158" w:rsidRPr="00D23158" w:rsidRDefault="00D23158" w:rsidP="00D23158">
      <w:pPr>
        <w:pStyle w:val="Ttulo3"/>
        <w:pBdr>
          <w:bottom w:val="single" w:sz="6" w:space="1" w:color="64A70B"/>
        </w:pBdr>
        <w:spacing w:before="240" w:after="80"/>
        <w:rPr>
          <w:color w:val="1D3A78"/>
          <w:sz w:val="23"/>
          <w:lang w:val="pt-BR"/>
        </w:rPr>
      </w:pPr>
      <w:bookmarkStart w:id="50" w:name="_Toc232281590"/>
      <w:r>
        <w:rPr>
          <w:color w:val="1D3A78"/>
          <w:sz w:val="23"/>
          <w:lang w:val="pt-BR"/>
        </w:rPr>
        <w:t>5.3.2 A Comissão Processante: Composição e Requisitos</w:t>
      </w:r>
      <w:bookmarkEnd w:id="50"/>
    </w:p>
    <w:p w14:paraId="2BF57C11" w14:textId="77777777" w:rsidR="00D23158" w:rsidRPr="00D23158" w:rsidRDefault="00D23158" w:rsidP="00A25DE9">
      <w:pPr>
        <w:spacing w:after="80"/>
        <w:jc w:val="both"/>
        <w:rPr>
          <w:lang w:val="pt-BR"/>
        </w:rPr>
      </w:pPr>
      <w:r>
        <w:rPr>
          <w:lang w:val="pt-BR"/>
        </w:rPr>
        <w:t xml:space="preserve">O PAR é conduzido por </w:t>
      </w:r>
      <w:r>
        <w:rPr>
          <w:i/>
          <w:iCs/>
          <w:lang w:val="pt-BR"/>
        </w:rPr>
        <w:t>comissão processante</w:t>
      </w:r>
      <w:r>
        <w:rPr>
          <w:lang w:val="pt-BR"/>
        </w:rPr>
        <w:t xml:space="preserve"> composta por dois ou mais servidores estáveis, designados pela autoridade instauradora. Os membros devem ter idoneidade e competência técnica para a condução do processo, e não podem ter interesse direto ou indireto na matéria investigada — requisito implícito de imparcialidade que decorre do princípio constitucional do devido processo legal.</w:t>
      </w:r>
    </w:p>
    <w:p w14:paraId="03A562A9" w14:textId="77777777" w:rsidR="00D23158" w:rsidRPr="00D23158" w:rsidRDefault="00D23158" w:rsidP="00A25DE9">
      <w:pPr>
        <w:spacing w:after="80"/>
        <w:jc w:val="both"/>
        <w:rPr>
          <w:lang w:val="pt-BR"/>
        </w:rPr>
      </w:pPr>
      <w:r>
        <w:rPr>
          <w:lang w:val="pt-BR"/>
        </w:rPr>
        <w:t>O Decreto nº 11.129/2022 inovou ao permitir que a investigação preliminar seja conduzida também por empregados públicos — superando restrição anterior que exigia exclusivamente servidores efetivos na IP. Para a comissão do PAR propriamente dito, a exigência de estabilidade permanece como garantia de independência funcional dos membros em relação à chefia hierárquica da entidade instauradora, evitando influências indevidas sobre o curso do processo.</w:t>
      </w:r>
    </w:p>
    <w:p w14:paraId="7AC68FA2" w14:textId="77777777" w:rsidR="00D23158" w:rsidRPr="00D23158" w:rsidRDefault="00D23158" w:rsidP="00D23158">
      <w:pPr>
        <w:pStyle w:val="Ttulo3"/>
        <w:pBdr>
          <w:bottom w:val="single" w:sz="6" w:space="1" w:color="64A70B"/>
        </w:pBdr>
        <w:spacing w:before="240" w:after="80"/>
        <w:rPr>
          <w:color w:val="1D3A78"/>
          <w:sz w:val="23"/>
          <w:lang w:val="pt-BR"/>
        </w:rPr>
      </w:pPr>
      <w:bookmarkStart w:id="51" w:name="_Toc232281591"/>
      <w:r>
        <w:rPr>
          <w:color w:val="1D3A78"/>
          <w:sz w:val="23"/>
          <w:lang w:val="pt-BR"/>
        </w:rPr>
        <w:t>5.3.3 A Nota de Indiciação: Peça Técnica Estruturante</w:t>
      </w:r>
      <w:bookmarkEnd w:id="51"/>
    </w:p>
    <w:p w14:paraId="2E813A6E" w14:textId="77777777" w:rsidR="00D23158" w:rsidRPr="00D23158" w:rsidRDefault="00D23158" w:rsidP="00A25DE9">
      <w:pPr>
        <w:spacing w:after="80"/>
        <w:jc w:val="both"/>
        <w:rPr>
          <w:lang w:val="pt-BR"/>
        </w:rPr>
      </w:pPr>
      <w:r>
        <w:rPr>
          <w:lang w:val="pt-BR"/>
        </w:rPr>
        <w:t xml:space="preserve">O primeiro ato formal da comissão após a instauração é a elaboração da </w:t>
      </w:r>
      <w:r>
        <w:rPr>
          <w:i/>
          <w:iCs/>
          <w:lang w:val="pt-BR"/>
        </w:rPr>
        <w:t>Nota de Indiciação</w:t>
      </w:r>
      <w:r>
        <w:rPr>
          <w:lang w:val="pt-BR"/>
        </w:rPr>
        <w:t xml:space="preserve"> — a peça técnica que formaliza a acusação e delimita o objeto do processo. Sua importância é estruturante: assim como a denúncia no processo penal, a Nota de Indiciação fixa os limites dentro dos quais a pessoa jurídica exercitará sua defesa e a comissão conduzirá a instrução. Eventuais fatos não descritos na Nota de Indiciação não podem fundamentar a decisão condenatória, sob pena de violação da garantia constitucional da ampla defesa.</w:t>
      </w:r>
    </w:p>
    <w:p w14:paraId="2EAB5C1D" w14:textId="77777777" w:rsidR="00D23158" w:rsidRPr="00D23158" w:rsidRDefault="00D23158" w:rsidP="00A25DE9">
      <w:pPr>
        <w:spacing w:after="80"/>
        <w:jc w:val="both"/>
        <w:rPr>
          <w:lang w:val="pt-BR"/>
        </w:rPr>
      </w:pPr>
      <w:r>
        <w:rPr>
          <w:lang w:val="pt-BR"/>
        </w:rPr>
        <w:t>Nos termos do art. 6º, §2º, do Decreto nº 11.129/2022, o ato de indiciação deve conter, no mínimo:</w:t>
      </w:r>
    </w:p>
    <w:p w14:paraId="7EF98951" w14:textId="77777777" w:rsidR="00D23158" w:rsidRPr="00D23158" w:rsidRDefault="00D23158" w:rsidP="00A25DE9">
      <w:pPr>
        <w:spacing w:after="80"/>
        <w:jc w:val="both"/>
        <w:rPr>
          <w:lang w:val="pt-BR"/>
        </w:rPr>
      </w:pPr>
      <w:r>
        <w:rPr>
          <w:lang w:val="pt-BR"/>
        </w:rPr>
        <w:t xml:space="preserve">— </w:t>
      </w:r>
      <w:r>
        <w:rPr>
          <w:i/>
          <w:iCs/>
          <w:lang w:val="pt-BR"/>
        </w:rPr>
        <w:t>Descrição clara e objetiva do ato lesivo imputado</w:t>
      </w:r>
      <w:r>
        <w:rPr>
          <w:lang w:val="pt-BR"/>
        </w:rPr>
        <w:t>, com as circunstâncias relevantes de modo, tempo, lugar e extensão do dano;</w:t>
      </w:r>
    </w:p>
    <w:p w14:paraId="4615DEE3" w14:textId="77777777" w:rsidR="00D23158" w:rsidRPr="00D23158" w:rsidRDefault="00D23158" w:rsidP="00A25DE9">
      <w:pPr>
        <w:spacing w:after="80"/>
        <w:jc w:val="both"/>
        <w:rPr>
          <w:lang w:val="pt-BR"/>
        </w:rPr>
      </w:pPr>
      <w:r>
        <w:rPr>
          <w:lang w:val="pt-BR"/>
        </w:rPr>
        <w:t xml:space="preserve">— </w:t>
      </w:r>
      <w:r>
        <w:rPr>
          <w:i/>
          <w:iCs/>
          <w:lang w:val="pt-BR"/>
        </w:rPr>
        <w:t>Apontamento das provas</w:t>
      </w:r>
      <w:r>
        <w:rPr>
          <w:lang w:val="pt-BR"/>
        </w:rPr>
        <w:t xml:space="preserve"> que sustentam o entendimento da comissão pela ocorrência do ato lesivo;</w:t>
      </w:r>
    </w:p>
    <w:p w14:paraId="50148B0C" w14:textId="77777777" w:rsidR="00D23158" w:rsidRPr="00D23158" w:rsidRDefault="00D23158" w:rsidP="00A25DE9">
      <w:pPr>
        <w:spacing w:after="80"/>
        <w:jc w:val="both"/>
        <w:rPr>
          <w:lang w:val="pt-BR"/>
        </w:rPr>
      </w:pPr>
      <w:r>
        <w:rPr>
          <w:lang w:val="pt-BR"/>
        </w:rPr>
        <w:lastRenderedPageBreak/>
        <w:t xml:space="preserve">— </w:t>
      </w:r>
      <w:r>
        <w:rPr>
          <w:i/>
          <w:iCs/>
          <w:lang w:val="pt-BR"/>
        </w:rPr>
        <w:t>Identificação precisa dos incisos</w:t>
      </w:r>
      <w:r>
        <w:rPr>
          <w:lang w:val="pt-BR"/>
        </w:rPr>
        <w:t xml:space="preserve"> do art. 5º da LAC em que se enquadram as condutas imputadas.</w:t>
      </w:r>
    </w:p>
    <w:p w14:paraId="3F272A5E" w14:textId="22A7D475" w:rsidR="00D23158" w:rsidRPr="00D23158" w:rsidRDefault="00D23158" w:rsidP="00A25DE9">
      <w:pPr>
        <w:spacing w:after="80"/>
        <w:jc w:val="both"/>
        <w:rPr>
          <w:lang w:val="pt-BR"/>
        </w:rPr>
      </w:pPr>
      <w:r>
        <w:rPr>
          <w:lang w:val="pt-BR"/>
        </w:rPr>
        <w:t xml:space="preserve">Além disso, a Nota de Indiciação deve, obrigatoriamente: (i) </w:t>
      </w:r>
      <w:r>
        <w:rPr>
          <w:i/>
          <w:iCs/>
          <w:lang w:val="pt-BR"/>
        </w:rPr>
        <w:t>facultar expressamente</w:t>
      </w:r>
      <w:r>
        <w:rPr>
          <w:lang w:val="pt-BR"/>
        </w:rPr>
        <w:t xml:space="preserve"> à pessoa jurídica a apresentação de informações e provas que subsidiem a análise dos fatores atenuantes do valor da multa (art. 23 do Decreto); e (</w:t>
      </w:r>
      <w:proofErr w:type="spellStart"/>
      <w:r>
        <w:rPr>
          <w:lang w:val="pt-BR"/>
        </w:rPr>
        <w:t>ii</w:t>
      </w:r>
      <w:proofErr w:type="spellEnd"/>
      <w:r>
        <w:rPr>
          <w:lang w:val="pt-BR"/>
        </w:rPr>
        <w:t xml:space="preserve">) </w:t>
      </w:r>
      <w:r>
        <w:rPr>
          <w:i/>
          <w:iCs/>
          <w:lang w:val="pt-BR"/>
        </w:rPr>
        <w:t>solicitar</w:t>
      </w:r>
      <w:r>
        <w:rPr>
          <w:lang w:val="pt-BR"/>
        </w:rPr>
        <w:t xml:space="preserve"> a apresentação de documentos que permitam a análise do programa de integridade (art. 23, V). Instaurado o PAR, a comissão avaliará os fatos e as circunstâncias conhecidas e indiciará e intimará a pessoa jurídica processada para, no prazo de trinta dias, apresentar defesa escrita e especificar eventuais provas que pretenda produzir. </w:t>
      </w:r>
    </w:p>
    <w:p w14:paraId="5C913E46" w14:textId="77777777" w:rsidR="00D23158" w:rsidRPr="00D23158" w:rsidRDefault="00D23158" w:rsidP="00D23158">
      <w:pPr>
        <w:pBdr>
          <w:top w:val="single" w:sz="4" w:space="1" w:color="auto"/>
          <w:left w:val="single" w:sz="4" w:space="4" w:color="auto"/>
          <w:bottom w:val="single" w:sz="4" w:space="1" w:color="auto"/>
          <w:right w:val="single" w:sz="4" w:space="4" w:color="auto"/>
        </w:pBdr>
        <w:shd w:val="clear" w:color="auto" w:fill="FFCCCC"/>
        <w:spacing w:after="80"/>
        <w:jc w:val="both"/>
        <w:rPr>
          <w:color w:val="C00000"/>
          <w:lang w:val="pt-BR"/>
        </w:rPr>
      </w:pPr>
      <w:r>
        <w:rPr>
          <w:rFonts w:ascii="Segoe UI Symbol" w:hAnsi="Segoe UI Symbol" w:cs="Segoe UI Symbol"/>
          <w:color w:val="C00000"/>
          <w:lang w:val="pt-BR"/>
        </w:rPr>
        <w:t>⚠</w:t>
      </w:r>
      <w:r>
        <w:rPr>
          <w:color w:val="C00000"/>
          <w:lang w:val="pt-BR"/>
        </w:rPr>
        <w:t xml:space="preserve"> </w:t>
      </w:r>
      <w:r>
        <w:rPr>
          <w:b/>
          <w:bCs/>
          <w:color w:val="C00000"/>
          <w:lang w:val="pt-BR"/>
        </w:rPr>
        <w:t>Relevância dosimétrica da Nota de Indiciação:</w:t>
      </w:r>
      <w:r>
        <w:rPr>
          <w:color w:val="C00000"/>
          <w:lang w:val="pt-BR"/>
        </w:rPr>
        <w:t xml:space="preserve"> A correta individualização dos atos lesivos — com identificação precisa de </w:t>
      </w:r>
      <w:r>
        <w:rPr>
          <w:i/>
          <w:iCs/>
          <w:color w:val="C00000"/>
          <w:lang w:val="pt-BR"/>
        </w:rPr>
        <w:t>quantas condutas</w:t>
      </w:r>
      <w:r>
        <w:rPr>
          <w:color w:val="C00000"/>
          <w:lang w:val="pt-BR"/>
        </w:rPr>
        <w:t xml:space="preserve"> foram praticadas e </w:t>
      </w:r>
      <w:r>
        <w:rPr>
          <w:i/>
          <w:iCs/>
          <w:color w:val="C00000"/>
          <w:lang w:val="pt-BR"/>
        </w:rPr>
        <w:t>quantos incisos distintos</w:t>
      </w:r>
      <w:r>
        <w:rPr>
          <w:color w:val="C00000"/>
          <w:lang w:val="pt-BR"/>
        </w:rPr>
        <w:t xml:space="preserve"> do art. 5º foram violados — é o dado de entrada fundamental para o agravante do art. 22, I (concurso de atos lesivos). Uma Nota de Indiciação que descreve três condutas em dois incisos distintos fixa parâmetros dosimétricos precisos e defensáveis. Indiciações genéricas comprometem a legitimidade do percentual de concurso e expõem o ato decisório a questionamento judicial.</w:t>
      </w:r>
    </w:p>
    <w:p w14:paraId="4B0EF35F" w14:textId="77777777" w:rsidR="00D23158" w:rsidRPr="00D23158" w:rsidRDefault="00D23158" w:rsidP="00D23158">
      <w:pPr>
        <w:pStyle w:val="Ttulo3"/>
        <w:pBdr>
          <w:bottom w:val="single" w:sz="6" w:space="1" w:color="64A70B"/>
        </w:pBdr>
        <w:spacing w:before="240" w:after="80"/>
        <w:rPr>
          <w:color w:val="1D3A78"/>
          <w:sz w:val="23"/>
          <w:lang w:val="pt-BR"/>
        </w:rPr>
      </w:pPr>
      <w:bookmarkStart w:id="52" w:name="_Toc232281592"/>
      <w:r>
        <w:rPr>
          <w:color w:val="1D3A78"/>
          <w:sz w:val="23"/>
          <w:lang w:val="pt-BR"/>
        </w:rPr>
        <w:t>5.3.4 Citação e Prazo de Defesa Escrita</w:t>
      </w:r>
      <w:bookmarkEnd w:id="52"/>
    </w:p>
    <w:p w14:paraId="179B6B97" w14:textId="77777777" w:rsidR="00D23158" w:rsidRPr="00D23158" w:rsidRDefault="00D23158" w:rsidP="00A25DE9">
      <w:pPr>
        <w:spacing w:after="80"/>
        <w:jc w:val="both"/>
        <w:rPr>
          <w:lang w:val="pt-BR"/>
        </w:rPr>
      </w:pPr>
      <w:r>
        <w:rPr>
          <w:lang w:val="pt-BR"/>
        </w:rPr>
        <w:t xml:space="preserve">Lavrada a Nota de Indiciação, a pessoa jurídica é </w:t>
      </w:r>
      <w:r>
        <w:rPr>
          <w:i/>
          <w:iCs/>
          <w:lang w:val="pt-BR"/>
        </w:rPr>
        <w:t>citada</w:t>
      </w:r>
      <w:r>
        <w:rPr>
          <w:lang w:val="pt-BR"/>
        </w:rPr>
        <w:t xml:space="preserve"> — intimada formalmente para exercer o contraditório. A citação pode ocorrer por meio físico ou eletrônico. Se infrutífera, adota-se a citação </w:t>
      </w:r>
      <w:r>
        <w:rPr>
          <w:i/>
          <w:iCs/>
          <w:lang w:val="pt-BR"/>
        </w:rPr>
        <w:t>editalícia</w:t>
      </w:r>
      <w:r>
        <w:rPr>
          <w:lang w:val="pt-BR"/>
        </w:rPr>
        <w:t>, com publicação simultânea na imprensa oficial e no sítio eletrônico do órgão condutor do PAR, contando-se o prazo de defesa a partir da data da última publicação.</w:t>
      </w:r>
    </w:p>
    <w:p w14:paraId="407B3ECC" w14:textId="77777777" w:rsidR="00D23158" w:rsidRPr="00D23158" w:rsidRDefault="00D23158" w:rsidP="00A25DE9">
      <w:pPr>
        <w:spacing w:after="80"/>
        <w:jc w:val="both"/>
        <w:rPr>
          <w:lang w:val="pt-BR"/>
        </w:rPr>
      </w:pPr>
      <w:r>
        <w:rPr>
          <w:lang w:val="pt-BR"/>
        </w:rPr>
        <w:t xml:space="preserve">O prazo de defesa é de </w:t>
      </w:r>
      <w:r>
        <w:rPr>
          <w:i/>
          <w:iCs/>
          <w:lang w:val="pt-BR"/>
        </w:rPr>
        <w:t>trinta dias corridos</w:t>
      </w:r>
      <w:r>
        <w:rPr>
          <w:lang w:val="pt-BR"/>
        </w:rPr>
        <w:t xml:space="preserve">, contados da citação. É nesse prazo que a pessoa jurídica deve apresentar sua </w:t>
      </w:r>
      <w:r>
        <w:rPr>
          <w:i/>
          <w:iCs/>
          <w:lang w:val="pt-BR"/>
        </w:rPr>
        <w:t>Defesa Escrita</w:t>
      </w:r>
      <w:r>
        <w:rPr>
          <w:lang w:val="pt-BR"/>
        </w:rPr>
        <w:t xml:space="preserve"> — peça técnico-jurídica em que pode: (i) impugnar os fatos imputados, contestando a materialidade do ato lesivo ou o nexo causal com o benefício auferido; (</w:t>
      </w:r>
      <w:proofErr w:type="spellStart"/>
      <w:r>
        <w:rPr>
          <w:lang w:val="pt-BR"/>
        </w:rPr>
        <w:t>ii</w:t>
      </w:r>
      <w:proofErr w:type="spellEnd"/>
      <w:r>
        <w:rPr>
          <w:lang w:val="pt-BR"/>
        </w:rPr>
        <w:t>) apresentar provas documentais, periciais ou testemunhais; (</w:t>
      </w:r>
      <w:proofErr w:type="spellStart"/>
      <w:r>
        <w:rPr>
          <w:lang w:val="pt-BR"/>
        </w:rPr>
        <w:t>iii</w:t>
      </w:r>
      <w:proofErr w:type="spellEnd"/>
      <w:r>
        <w:rPr>
          <w:lang w:val="pt-BR"/>
        </w:rPr>
        <w:t>) arguir preliminares processuais (incompetência da autoridade, nulidades procedimentais, decadência, litispendência); e (</w:t>
      </w:r>
      <w:proofErr w:type="spellStart"/>
      <w:r>
        <w:rPr>
          <w:lang w:val="pt-BR"/>
        </w:rPr>
        <w:t>iv</w:t>
      </w:r>
      <w:proofErr w:type="spellEnd"/>
      <w:r>
        <w:rPr>
          <w:lang w:val="pt-BR"/>
        </w:rPr>
        <w:t>) oferecer todos os elementos de atenuação da multa, incluindo a admissão voluntária de responsabilidade.</w:t>
      </w:r>
    </w:p>
    <w:p w14:paraId="5324E1C3" w14:textId="77777777" w:rsidR="00D23158" w:rsidRPr="00A25DE9" w:rsidRDefault="00D23158" w:rsidP="00A25DE9">
      <w:pPr>
        <w:pBdr>
          <w:top w:val="single" w:sz="4" w:space="1" w:color="FF0000"/>
          <w:left w:val="single" w:sz="4" w:space="4" w:color="FF0000"/>
          <w:bottom w:val="single" w:sz="4" w:space="1" w:color="FF0000"/>
          <w:right w:val="single" w:sz="4" w:space="4" w:color="FF0000"/>
          <w:between w:val="single" w:sz="4" w:space="1" w:color="FF0000"/>
          <w:bar w:val="single" w:sz="4" w:color="FF0000"/>
        </w:pBdr>
        <w:shd w:val="clear" w:color="auto" w:fill="FFCCCC"/>
        <w:spacing w:after="80"/>
        <w:jc w:val="both"/>
        <w:rPr>
          <w:color w:val="C00000"/>
          <w:lang w:val="pt-BR"/>
        </w:rPr>
      </w:pPr>
      <w:r w:rsidRPr="00A25DE9">
        <w:rPr>
          <w:rFonts w:ascii="Segoe UI Symbol" w:hAnsi="Segoe UI Symbol" w:cs="Segoe UI Symbol"/>
          <w:color w:val="C00000"/>
          <w:lang w:val="pt-BR"/>
        </w:rPr>
        <w:t>⚠</w:t>
      </w:r>
      <w:r w:rsidRPr="00A25DE9">
        <w:rPr>
          <w:color w:val="C00000"/>
          <w:lang w:val="pt-BR"/>
        </w:rPr>
        <w:t xml:space="preserve"> </w:t>
      </w:r>
      <w:r w:rsidRPr="00A25DE9">
        <w:rPr>
          <w:b/>
          <w:bCs/>
          <w:color w:val="C00000"/>
          <w:lang w:val="pt-BR"/>
        </w:rPr>
        <w:t>O prazo de defesa como marco dosimétrico crítico:</w:t>
      </w:r>
      <w:r w:rsidRPr="00A25DE9">
        <w:rPr>
          <w:color w:val="C00000"/>
          <w:lang w:val="pt-BR"/>
        </w:rPr>
        <w:t xml:space="preserve"> O art. 23, IV, do Decreto nº 11.129/2022 escalone o percentual atenuante da admissão voluntária de responsabilidade conforme a </w:t>
      </w:r>
      <w:r w:rsidRPr="00A25DE9">
        <w:rPr>
          <w:i/>
          <w:iCs/>
          <w:color w:val="C00000"/>
          <w:lang w:val="pt-BR"/>
        </w:rPr>
        <w:t>tempestividade</w:t>
      </w:r>
      <w:r w:rsidRPr="00A25DE9">
        <w:rPr>
          <w:color w:val="C00000"/>
          <w:lang w:val="pt-BR"/>
        </w:rPr>
        <w:t xml:space="preserve"> da admissão em relação a quatro marcos processuais. A admissão realizada </w:t>
      </w:r>
      <w:r w:rsidRPr="00A25DE9">
        <w:rPr>
          <w:i/>
          <w:iCs/>
          <w:color w:val="C00000"/>
          <w:lang w:val="pt-BR"/>
        </w:rPr>
        <w:t>no prazo de defesa de 30 dias</w:t>
      </w:r>
      <w:r w:rsidRPr="00A25DE9">
        <w:rPr>
          <w:color w:val="C00000"/>
          <w:lang w:val="pt-BR"/>
        </w:rPr>
        <w:t xml:space="preserve"> produz o segundo maior benefício (−1,0% para admissão parcial; −1,5% para admissão total). A admissão </w:t>
      </w:r>
      <w:r w:rsidRPr="00A25DE9">
        <w:rPr>
          <w:i/>
          <w:iCs/>
          <w:color w:val="C00000"/>
          <w:lang w:val="pt-BR"/>
        </w:rPr>
        <w:t>antes da instauração do PAR</w:t>
      </w:r>
      <w:r w:rsidRPr="00A25DE9">
        <w:rPr>
          <w:color w:val="C00000"/>
          <w:lang w:val="pt-BR"/>
        </w:rPr>
        <w:t xml:space="preserve"> produz o maior benefício (−1,5% e −2,0%, respectivamente). A comissão deve documentar com rigor a data de citação e de protocolo da defesa, pois qualquer ambiguidade nesses marcos compromete a precisão dosimétrica.</w:t>
      </w:r>
    </w:p>
    <w:p w14:paraId="48F5E4E2" w14:textId="77777777" w:rsidR="00D23158" w:rsidRPr="00D23158" w:rsidRDefault="00D23158" w:rsidP="00D23158">
      <w:pPr>
        <w:pStyle w:val="Ttulo3"/>
        <w:pBdr>
          <w:bottom w:val="single" w:sz="6" w:space="1" w:color="64A70B"/>
        </w:pBdr>
        <w:spacing w:before="240" w:after="80"/>
        <w:rPr>
          <w:color w:val="1D3A78"/>
          <w:sz w:val="23"/>
          <w:lang w:val="pt-BR"/>
        </w:rPr>
      </w:pPr>
      <w:bookmarkStart w:id="53" w:name="_Toc232281593"/>
      <w:r>
        <w:rPr>
          <w:color w:val="1D3A78"/>
          <w:sz w:val="23"/>
          <w:lang w:val="pt-BR"/>
        </w:rPr>
        <w:t>5.3.5 Revelia e seus Efeitos</w:t>
      </w:r>
      <w:bookmarkEnd w:id="53"/>
    </w:p>
    <w:p w14:paraId="1C5A9349" w14:textId="77777777" w:rsidR="00D23158" w:rsidRPr="00D23158" w:rsidRDefault="00D23158" w:rsidP="00A25DE9">
      <w:pPr>
        <w:spacing w:after="80"/>
        <w:jc w:val="both"/>
        <w:rPr>
          <w:lang w:val="pt-BR"/>
        </w:rPr>
      </w:pPr>
      <w:r>
        <w:rPr>
          <w:lang w:val="pt-BR"/>
        </w:rPr>
        <w:t xml:space="preserve">Se a pessoa jurídica, regularmente citada, não apresenta sua defesa escrita no prazo legal, declara-se </w:t>
      </w:r>
      <w:proofErr w:type="spellStart"/>
      <w:r>
        <w:rPr>
          <w:lang w:val="pt-BR"/>
        </w:rPr>
        <w:t>a</w:t>
      </w:r>
      <w:proofErr w:type="spellEnd"/>
      <w:r>
        <w:rPr>
          <w:lang w:val="pt-BR"/>
        </w:rPr>
        <w:t xml:space="preserve"> </w:t>
      </w:r>
      <w:r>
        <w:rPr>
          <w:i/>
          <w:iCs/>
          <w:lang w:val="pt-BR"/>
        </w:rPr>
        <w:t>revelia</w:t>
      </w:r>
      <w:r>
        <w:rPr>
          <w:lang w:val="pt-BR"/>
        </w:rPr>
        <w:t xml:space="preserve">, prosseguindo o processo normalmente. A revelia no PAR não produz o efeito de </w:t>
      </w:r>
      <w:r>
        <w:rPr>
          <w:i/>
          <w:iCs/>
          <w:lang w:val="pt-BR"/>
        </w:rPr>
        <w:t>presunção de veracidade</w:t>
      </w:r>
      <w:r>
        <w:rPr>
          <w:lang w:val="pt-BR"/>
        </w:rPr>
        <w:t xml:space="preserve"> dos fatos imputados — diferentemente do que ocorre no processo civil clássico. A comissão permanece obrigada a demonstrar, com base nas provas colhidas, a materialidade do ato lesivo e o nexo causal com o benefício auferido pela pessoa jurídica.</w:t>
      </w:r>
    </w:p>
    <w:p w14:paraId="59D1218C" w14:textId="77777777" w:rsidR="00D23158" w:rsidRPr="00D23158" w:rsidRDefault="00D23158" w:rsidP="00A25DE9">
      <w:pPr>
        <w:spacing w:after="80"/>
        <w:jc w:val="both"/>
        <w:rPr>
          <w:lang w:val="pt-BR"/>
        </w:rPr>
      </w:pPr>
      <w:r>
        <w:rPr>
          <w:lang w:val="pt-BR"/>
        </w:rPr>
        <w:lastRenderedPageBreak/>
        <w:t>O que a revelia efetivamente impede é que a empresa apresente provas e alegações em seu favor, e que a admissão voluntária de responsabilidade produza os efeitos atenuantes previstos no art. 23, IV — pois esses dependem de manifestação expressa, tempestiva e voluntária. A revelia, ao silenciar a empresa, priva-a de todos os benefícios processuais cuja fruição depende de iniciativa ativa da defesa.</w:t>
      </w:r>
    </w:p>
    <w:p w14:paraId="4700E362" w14:textId="77777777" w:rsidR="00D23158" w:rsidRPr="00D23158" w:rsidRDefault="00D23158" w:rsidP="00A25DE9">
      <w:pPr>
        <w:spacing w:after="80"/>
        <w:jc w:val="both"/>
        <w:rPr>
          <w:lang w:val="pt-BR"/>
        </w:rPr>
      </w:pPr>
      <w:r>
        <w:rPr>
          <w:lang w:val="pt-BR"/>
        </w:rPr>
        <w:t>Nos casos em que a pessoa jurídica não se defende, a comissão deve recorrer exaustivamente às fontes secundárias de informação — sistemas da Receita Federal (ECF, SPED, PGDAS, NF-e) e demais bases de dados governamentais — para apurar o faturamento bruto, antes de recorrer à estimativa técnica prevista no art. 20, §1º, III, do Decreto nº 11.129/2022.</w:t>
      </w:r>
    </w:p>
    <w:p w14:paraId="081FF32F" w14:textId="77777777" w:rsidR="00D23158" w:rsidRPr="00D23158" w:rsidRDefault="00D23158" w:rsidP="00D23158">
      <w:pPr>
        <w:pStyle w:val="Ttulo3"/>
        <w:pBdr>
          <w:bottom w:val="single" w:sz="6" w:space="1" w:color="64A70B"/>
        </w:pBdr>
        <w:spacing w:before="240" w:after="80"/>
        <w:rPr>
          <w:color w:val="1D3A78"/>
          <w:sz w:val="23"/>
          <w:lang w:val="pt-BR"/>
        </w:rPr>
      </w:pPr>
      <w:bookmarkStart w:id="54" w:name="_Toc232281594"/>
      <w:r>
        <w:rPr>
          <w:color w:val="1D3A78"/>
          <w:sz w:val="23"/>
          <w:lang w:val="pt-BR"/>
        </w:rPr>
        <w:t>5.3.6 Instrução Probatória</w:t>
      </w:r>
      <w:bookmarkEnd w:id="54"/>
    </w:p>
    <w:p w14:paraId="4CC0F79D" w14:textId="77777777" w:rsidR="00D23158" w:rsidRPr="00D23158" w:rsidRDefault="00D23158" w:rsidP="00A25DE9">
      <w:pPr>
        <w:spacing w:after="80"/>
        <w:jc w:val="both"/>
        <w:rPr>
          <w:lang w:val="pt-BR"/>
        </w:rPr>
      </w:pPr>
      <w:r>
        <w:rPr>
          <w:lang w:val="pt-BR"/>
        </w:rPr>
        <w:t>A instrução probatória do PAR é ampla e se desenvolve dentro do prazo total de 180 dias. A comissão pode produzir e requisitar: provas documentais (contratos, notas fiscais, registros contábeis, e-mails, relatórios de auditoria); provas testemunhais (oitiva de servidores, colaboradores, fornecedores e demais envolvidos); provas periciais (laudos contábeis, análises forenses de sistemas de informação, avaliações de danos materiais); e informações obtidas por requisição a órgãos externos (BACEN, Receita Federal, Tribunais de Contas, Ministério Público, agências reguladoras).</w:t>
      </w:r>
    </w:p>
    <w:p w14:paraId="21E81BF4" w14:textId="77777777" w:rsidR="00D23158" w:rsidRPr="00D23158" w:rsidRDefault="00D23158" w:rsidP="00A25DE9">
      <w:pPr>
        <w:spacing w:after="80"/>
        <w:jc w:val="both"/>
        <w:rPr>
          <w:lang w:val="pt-BR"/>
        </w:rPr>
      </w:pPr>
      <w:r>
        <w:rPr>
          <w:lang w:val="pt-BR"/>
        </w:rPr>
        <w:t>Quando produzidas novas provas após a Nota de Indiciação, a comissão dispõe de dois caminhos processuais distintos, conforme previsto no art. 6º, §1º, do Decreto nº 11.129/2022:</w:t>
      </w:r>
    </w:p>
    <w:p w14:paraId="608511EA" w14:textId="77777777" w:rsidR="00D23158" w:rsidRPr="00D23158" w:rsidRDefault="00D23158" w:rsidP="00A25DE9">
      <w:pPr>
        <w:spacing w:after="80"/>
        <w:jc w:val="both"/>
        <w:rPr>
          <w:lang w:val="pt-BR"/>
        </w:rPr>
      </w:pPr>
      <w:r>
        <w:rPr>
          <w:lang w:val="pt-BR"/>
        </w:rPr>
        <w:t xml:space="preserve">(i) Se as novas provas </w:t>
      </w:r>
      <w:r>
        <w:rPr>
          <w:i/>
          <w:iCs/>
          <w:lang w:val="pt-BR"/>
        </w:rPr>
        <w:t>não justificam alteração da imputação</w:t>
      </w:r>
      <w:r>
        <w:rPr>
          <w:lang w:val="pt-BR"/>
        </w:rPr>
        <w:t>, a comissão intima a pessoa jurídica para manifestação no prazo de dez dias — garantindo o contraditório sem necessidade de reiniciar o prazo pleno de defesa;</w:t>
      </w:r>
    </w:p>
    <w:p w14:paraId="6C0D39A3" w14:textId="2C40C6DA" w:rsidR="00D23158" w:rsidRPr="00D23158" w:rsidRDefault="00D23158" w:rsidP="00A25DE9">
      <w:pPr>
        <w:spacing w:after="80"/>
        <w:jc w:val="both"/>
        <w:rPr>
          <w:lang w:val="pt-BR"/>
        </w:rPr>
      </w:pPr>
      <w:r>
        <w:rPr>
          <w:lang w:val="pt-BR"/>
        </w:rPr>
        <w:t>(</w:t>
      </w:r>
      <w:proofErr w:type="spellStart"/>
      <w:r>
        <w:rPr>
          <w:lang w:val="pt-BR"/>
        </w:rPr>
        <w:t>ii</w:t>
      </w:r>
      <w:proofErr w:type="spellEnd"/>
      <w:r>
        <w:rPr>
          <w:lang w:val="pt-BR"/>
        </w:rPr>
        <w:t xml:space="preserve">) Se as novas provas </w:t>
      </w:r>
      <w:r>
        <w:rPr>
          <w:i/>
          <w:iCs/>
          <w:lang w:val="pt-BR"/>
        </w:rPr>
        <w:t>justificam alteração ou ampliação da imputação</w:t>
      </w:r>
      <w:r>
        <w:rPr>
          <w:lang w:val="pt-BR"/>
        </w:rPr>
        <w:t xml:space="preserve"> — por exemplo, se revelam ato lesivo em inciso do art. 5º que não constava da Nota de Indiciação original —, a comissão deve lavrar nova Nota de Indiciação ou nota complementar, reabrindo o prazo de defesa de trinta dias para os novos fatos imputados. A comissão poderá lavrar nova indiciação ou indiciação complementar, caso as novas provas juntadas aos autos justifiquem alterações na nota de indiciação inicial, devendo ser observado o disposto no caput do art. 6º. </w:t>
      </w:r>
    </w:p>
    <w:p w14:paraId="5269172D" w14:textId="77777777" w:rsidR="00D23158" w:rsidRPr="00D23158" w:rsidRDefault="00D23158" w:rsidP="00A25DE9">
      <w:pPr>
        <w:spacing w:after="80"/>
        <w:jc w:val="both"/>
        <w:rPr>
          <w:lang w:val="pt-BR"/>
        </w:rPr>
      </w:pPr>
      <w:r>
        <w:rPr>
          <w:lang w:val="pt-BR"/>
        </w:rPr>
        <w:t>Essa regra tem consequência dosimétrica direta: a ampliação da Nota de Indiciação para incluir novos incisos do art. 5º altera o número de espécies na tabela do art. 22, I, e potencialmente eleva o percentual de concurso. A comissão deve documentar com precisão as razões que justificam cada nova indiciação complementar.</w:t>
      </w:r>
    </w:p>
    <w:p w14:paraId="24AB0805" w14:textId="77777777" w:rsidR="00D23158" w:rsidRPr="00D23158" w:rsidRDefault="00D23158" w:rsidP="00D23158">
      <w:pPr>
        <w:pStyle w:val="Ttulo3"/>
        <w:pBdr>
          <w:bottom w:val="single" w:sz="6" w:space="1" w:color="64A70B"/>
        </w:pBdr>
        <w:spacing w:before="240" w:after="80"/>
        <w:rPr>
          <w:color w:val="1D3A78"/>
          <w:sz w:val="23"/>
          <w:lang w:val="pt-BR"/>
        </w:rPr>
      </w:pPr>
      <w:bookmarkStart w:id="55" w:name="_Toc232281595"/>
      <w:r>
        <w:rPr>
          <w:color w:val="1D3A78"/>
          <w:sz w:val="23"/>
          <w:lang w:val="pt-BR"/>
        </w:rPr>
        <w:t>5.3.7 Sigilo Processual: Regra, Exceção e Limites</w:t>
      </w:r>
      <w:bookmarkEnd w:id="55"/>
    </w:p>
    <w:p w14:paraId="505F6628" w14:textId="77777777" w:rsidR="00D23158" w:rsidRPr="00D23158" w:rsidRDefault="00D23158" w:rsidP="00A25DE9">
      <w:pPr>
        <w:spacing w:after="80"/>
        <w:jc w:val="both"/>
        <w:rPr>
          <w:lang w:val="pt-BR"/>
        </w:rPr>
      </w:pPr>
      <w:r>
        <w:rPr>
          <w:lang w:val="pt-BR"/>
        </w:rPr>
        <w:t xml:space="preserve">A regra geral no processo administrativo brasileiro é a </w:t>
      </w:r>
      <w:r>
        <w:rPr>
          <w:i/>
          <w:iCs/>
          <w:lang w:val="pt-BR"/>
        </w:rPr>
        <w:t>publicidade</w:t>
      </w:r>
      <w:r>
        <w:rPr>
          <w:lang w:val="pt-BR"/>
        </w:rPr>
        <w:t xml:space="preserve">, consagrada no art. 37, </w:t>
      </w:r>
      <w:r>
        <w:rPr>
          <w:i/>
          <w:iCs/>
          <w:lang w:val="pt-BR"/>
        </w:rPr>
        <w:t>caput</w:t>
      </w:r>
      <w:r>
        <w:rPr>
          <w:lang w:val="pt-BR"/>
        </w:rPr>
        <w:t xml:space="preserve">, da Constituição Federal e no art. 2º da Lei nº 9.784/1999. O PAR, contudo, admite exceção fundamentada: nos termos do art. 6º, §3º, do Decreto nº 11.129/2022, </w:t>
      </w:r>
      <w:r>
        <w:rPr>
          <w:i/>
          <w:iCs/>
          <w:lang w:val="pt-BR"/>
        </w:rPr>
        <w:t>"será assegurado o sigilo do PAR, sempre que necessário à elucidação do fato ou quando exigido pelo interesse da administração pública, garantido à pessoa jurídica processada o direito à ampla defesa e ao contraditório."</w:t>
      </w:r>
    </w:p>
    <w:p w14:paraId="76DEEB2A" w14:textId="77777777" w:rsidR="00D23158" w:rsidRPr="00D23158" w:rsidRDefault="00D23158" w:rsidP="00A25DE9">
      <w:pPr>
        <w:spacing w:after="80"/>
        <w:jc w:val="both"/>
        <w:rPr>
          <w:lang w:val="pt-BR"/>
        </w:rPr>
      </w:pPr>
      <w:r>
        <w:rPr>
          <w:lang w:val="pt-BR"/>
        </w:rPr>
        <w:lastRenderedPageBreak/>
        <w:t xml:space="preserve">A redação do dispositivo deixa clara a natureza </w:t>
      </w:r>
      <w:r>
        <w:rPr>
          <w:i/>
          <w:iCs/>
          <w:lang w:val="pt-BR"/>
        </w:rPr>
        <w:t>excepcional e instrumental</w:t>
      </w:r>
      <w:r>
        <w:rPr>
          <w:lang w:val="pt-BR"/>
        </w:rPr>
        <w:t xml:space="preserve"> do sigilo no PAR. Dois são os fundamentos que o autorizam: (i) a necessidade de elucidação dos fatos — quando a publicidade prévia poderia comprometer a colheita de provas, permitir destruição de documentos ou viabilizar a fuga de investigados e colaboradores; e (</w:t>
      </w:r>
      <w:proofErr w:type="spellStart"/>
      <w:r>
        <w:rPr>
          <w:lang w:val="pt-BR"/>
        </w:rPr>
        <w:t>ii</w:t>
      </w:r>
      <w:proofErr w:type="spellEnd"/>
      <w:r>
        <w:rPr>
          <w:lang w:val="pt-BR"/>
        </w:rPr>
        <w:t>) o interesse da administração pública — hipótese mais ampla, que pode abranger razões de segurança institucional, proteção de investigações paralelas em curso ou preservação de operações de inteligência.</w:t>
      </w:r>
    </w:p>
    <w:p w14:paraId="60F093E8" w14:textId="77777777" w:rsidR="00D23158" w:rsidRPr="00D23158" w:rsidRDefault="00D23158" w:rsidP="00A25DE9">
      <w:pPr>
        <w:spacing w:after="80"/>
        <w:jc w:val="both"/>
        <w:rPr>
          <w:lang w:val="pt-BR"/>
        </w:rPr>
      </w:pPr>
      <w:r>
        <w:rPr>
          <w:lang w:val="pt-BR"/>
        </w:rPr>
        <w:t xml:space="preserve">O sigilo no PAR, porém, é oponível apenas a </w:t>
      </w:r>
      <w:r>
        <w:rPr>
          <w:i/>
          <w:iCs/>
          <w:lang w:val="pt-BR"/>
        </w:rPr>
        <w:t>terceiros</w:t>
      </w:r>
      <w:r>
        <w:rPr>
          <w:lang w:val="pt-BR"/>
        </w:rPr>
        <w:t xml:space="preserve"> — não à pessoa jurídica processada. Essa distinção é absolutamente fundamental do ponto de vista das garantias constitucionais: a empresa indiciada tem o direito irrestrito de acesso integral aos autos, de vista e de extração de cópias de todos os documentos que instruem o processo, inclusive aqueles obtidos em operações policiais, quebras de sigilo bancário e telemático e fiscalizações da Receita Federal. Vedar esse acesso à empresa investigada configuraria violação direta do art. 5º, LV, da CF/88 e tornaria nula a decisão condenatória.</w:t>
      </w:r>
    </w:p>
    <w:p w14:paraId="0867099F" w14:textId="4C19670C" w:rsidR="00D23158" w:rsidRPr="00D23158" w:rsidRDefault="00D23158" w:rsidP="00A25DE9">
      <w:pPr>
        <w:spacing w:after="80"/>
        <w:jc w:val="both"/>
        <w:rPr>
          <w:lang w:val="pt-BR"/>
        </w:rPr>
      </w:pPr>
      <w:r>
        <w:rPr>
          <w:lang w:val="pt-BR"/>
        </w:rPr>
        <w:t xml:space="preserve">De acordo com o Enunciado CGU nº 14/2016, os procedimentos disciplinares têm acesso restrito para terceiros até o julgamento, nos termos do art. 7º, §3º, da Lei nº 12.527/2011. Assim que concluídos, tornam-se acessíveis a terceiros, com exceção dos dados que sempre serão protegidos por cláusulas específicas de sigilo — fiscal, bancário, de imagem e honra. </w:t>
      </w:r>
    </w:p>
    <w:p w14:paraId="73E8C02C" w14:textId="61446255" w:rsidR="00D23158" w:rsidRPr="00D23158" w:rsidRDefault="00D23158" w:rsidP="00A25DE9">
      <w:pPr>
        <w:spacing w:after="80"/>
        <w:jc w:val="both"/>
        <w:rPr>
          <w:lang w:val="pt-BR"/>
        </w:rPr>
      </w:pPr>
      <w:r>
        <w:rPr>
          <w:lang w:val="pt-BR"/>
        </w:rPr>
        <w:t xml:space="preserve">O mesmo princípio aplica-se ao PAR: após a publicação da decisão condenatória no Diário Oficial, o processo torna-se, em regra, acessível ao público. Os documentos que integram o </w:t>
      </w:r>
      <w:r w:rsidR="00A25DE9">
        <w:rPr>
          <w:lang w:val="pt-BR"/>
        </w:rPr>
        <w:t>processo,</w:t>
      </w:r>
      <w:r>
        <w:rPr>
          <w:lang w:val="pt-BR"/>
        </w:rPr>
        <w:t xml:space="preserve"> mas que estavam protegidos por sigilo legal específico — como extratos bancários obtidos mediante quebra de sigilo judicial, dados fiscais e informações telemáticas — mantêm sua proteção mesmo após a publicidade da decisão, e seu tratamento deve observar as normas específicas de cada modalidade de sigilo.</w:t>
      </w:r>
    </w:p>
    <w:p w14:paraId="432146A7" w14:textId="77777777" w:rsidR="00D23158" w:rsidRPr="00D23158" w:rsidRDefault="00D23158" w:rsidP="00D23158">
      <w:pPr>
        <w:pBdr>
          <w:top w:val="single" w:sz="4" w:space="1" w:color="auto"/>
          <w:left w:val="single" w:sz="4" w:space="4" w:color="auto"/>
          <w:bottom w:val="single" w:sz="4" w:space="1" w:color="auto"/>
          <w:right w:val="single" w:sz="4" w:space="4" w:color="auto"/>
        </w:pBdr>
        <w:shd w:val="clear" w:color="auto" w:fill="FFCCCC"/>
        <w:spacing w:after="80"/>
        <w:jc w:val="both"/>
        <w:rPr>
          <w:color w:val="C00000"/>
          <w:lang w:val="pt-BR"/>
        </w:rPr>
      </w:pPr>
      <w:r>
        <w:rPr>
          <w:rFonts w:ascii="Segoe UI Symbol" w:hAnsi="Segoe UI Symbol" w:cs="Segoe UI Symbol"/>
          <w:color w:val="C00000"/>
          <w:lang w:val="pt-BR"/>
        </w:rPr>
        <w:t>⚠</w:t>
      </w:r>
      <w:r>
        <w:rPr>
          <w:color w:val="C00000"/>
          <w:lang w:val="pt-BR"/>
        </w:rPr>
        <w:t xml:space="preserve"> </w:t>
      </w:r>
      <w:r>
        <w:rPr>
          <w:b/>
          <w:bCs/>
          <w:color w:val="C00000"/>
          <w:lang w:val="pt-BR"/>
        </w:rPr>
        <w:t>Sigilo versus acesso da defesa:</w:t>
      </w:r>
      <w:r>
        <w:rPr>
          <w:color w:val="C00000"/>
          <w:lang w:val="pt-BR"/>
        </w:rPr>
        <w:t xml:space="preserve"> O operador do PAR deve ter clareza sobre essa distinção para evitar nulidades. O sigilo processual nunca é oponível à pessoa jurídica processada nem a seu representante legal ou advogado constituído. Qualquer restrição de acesso aos autos imposta à empresa investigada — ainda que motivada por razões de sigilo em relação a terceiros — configura cerceamento de defesa e nulidade do processo.</w:t>
      </w:r>
    </w:p>
    <w:p w14:paraId="6EA05972" w14:textId="77777777" w:rsidR="00D62888" w:rsidRPr="00C60792" w:rsidRDefault="00D62888">
      <w:pPr>
        <w:rPr>
          <w:lang w:val="pt-BR"/>
        </w:rPr>
      </w:pPr>
    </w:p>
    <w:tbl>
      <w:tblPr>
        <w:tblStyle w:val="Tabelacomgrade"/>
        <w:tblW w:w="0" w:type="auto"/>
        <w:tblLook w:val="04A0" w:firstRow="1" w:lastRow="0" w:firstColumn="1" w:lastColumn="0" w:noHBand="0" w:noVBand="1"/>
      </w:tblPr>
      <w:tblGrid>
        <w:gridCol w:w="9405"/>
      </w:tblGrid>
      <w:tr w:rsidR="00D62888" w:rsidRPr="009355AB" w14:paraId="0CCE8EFC" w14:textId="77777777">
        <w:tc>
          <w:tcPr>
            <w:tcW w:w="9405" w:type="dxa"/>
            <w:shd w:val="clear" w:color="auto" w:fill="00205B"/>
          </w:tcPr>
          <w:p w14:paraId="18945005" w14:textId="77777777" w:rsidR="00D62888" w:rsidRPr="00C60792" w:rsidRDefault="008632C7">
            <w:pPr>
              <w:pStyle w:val="Ttulo1"/>
              <w:ind w:left="170"/>
              <w:rPr>
                <w:lang w:val="pt-BR"/>
              </w:rPr>
            </w:pPr>
            <w:bookmarkStart w:id="56" w:name="_Toc232281596"/>
            <w:r>
              <w:rPr>
                <w:color w:val="FFFFFF"/>
                <w:sz w:val="26"/>
                <w:lang w:val="pt-BR"/>
              </w:rPr>
              <w:t>6. JULGAMENTO, SANÇÕES E FASE RECURSAL</w:t>
            </w:r>
            <w:bookmarkEnd w:id="56"/>
          </w:p>
        </w:tc>
      </w:tr>
    </w:tbl>
    <w:p w14:paraId="6B5011BE" w14:textId="77777777" w:rsidR="00D62888" w:rsidRPr="00C60792" w:rsidRDefault="00D62888">
      <w:pPr>
        <w:rPr>
          <w:lang w:val="pt-BR"/>
        </w:rPr>
      </w:pPr>
    </w:p>
    <w:p w14:paraId="79C588B3" w14:textId="77777777" w:rsidR="00BF2DD7" w:rsidRPr="00BF2DD7" w:rsidRDefault="00BF2DD7" w:rsidP="00BF2DD7">
      <w:pPr>
        <w:pBdr>
          <w:bottom w:val="single" w:sz="6" w:space="1" w:color="64A70B"/>
        </w:pBdr>
        <w:spacing w:before="240" w:after="80"/>
        <w:rPr>
          <w:b/>
          <w:color w:val="1D3A78"/>
          <w:sz w:val="23"/>
          <w:lang w:val="pt-BR"/>
        </w:rPr>
      </w:pPr>
      <w:r>
        <w:rPr>
          <w:b/>
          <w:color w:val="1D3A78"/>
          <w:sz w:val="23"/>
          <w:lang w:val="pt-BR"/>
        </w:rPr>
        <w:t>Introdução</w:t>
      </w:r>
    </w:p>
    <w:p w14:paraId="2A1A43C6" w14:textId="77777777" w:rsidR="00BF2DD7" w:rsidRPr="00BF2DD7" w:rsidRDefault="00BF2DD7" w:rsidP="00A25DE9">
      <w:pPr>
        <w:spacing w:after="80"/>
        <w:jc w:val="both"/>
        <w:rPr>
          <w:lang w:val="pt-BR"/>
        </w:rPr>
      </w:pPr>
      <w:r>
        <w:rPr>
          <w:lang w:val="pt-BR"/>
        </w:rPr>
        <w:t>A conclusão da instrução probatória pelo órgão processante inaugura a fase decisória do PAR — o momento em que os elementos de prova colhidos, a análise jurídica das condutas e a proposta de dosimetria convergem para a decisão sancionadora da autoridade competente. Esta fase compreende quatro etapas sequenciais: (i) o Relatório Final da comissão, com a proposta de sanções; (</w:t>
      </w:r>
      <w:proofErr w:type="spellStart"/>
      <w:r>
        <w:rPr>
          <w:lang w:val="pt-BR"/>
        </w:rPr>
        <w:t>ii</w:t>
      </w:r>
      <w:proofErr w:type="spellEnd"/>
      <w:r>
        <w:rPr>
          <w:lang w:val="pt-BR"/>
        </w:rPr>
        <w:t>) o parecer jurídico obrigatório de controle de legalidade; (</w:t>
      </w:r>
      <w:proofErr w:type="spellStart"/>
      <w:r>
        <w:rPr>
          <w:lang w:val="pt-BR"/>
        </w:rPr>
        <w:t>iii</w:t>
      </w:r>
      <w:proofErr w:type="spellEnd"/>
      <w:r>
        <w:rPr>
          <w:lang w:val="pt-BR"/>
        </w:rPr>
        <w:t>) o julgamento pela autoridade competente; e (</w:t>
      </w:r>
      <w:proofErr w:type="spellStart"/>
      <w:r>
        <w:rPr>
          <w:lang w:val="pt-BR"/>
        </w:rPr>
        <w:t>iv</w:t>
      </w:r>
      <w:proofErr w:type="spellEnd"/>
      <w:r>
        <w:rPr>
          <w:lang w:val="pt-BR"/>
        </w:rPr>
        <w:t xml:space="preserve">) a fase recursal, com o Pedido de Reconsideração. Cada uma dessas </w:t>
      </w:r>
      <w:r>
        <w:rPr>
          <w:lang w:val="pt-BR"/>
        </w:rPr>
        <w:lastRenderedPageBreak/>
        <w:t>etapas tem relevância própria — não apenas processual, mas também dosimétrica — e impõe exigências técnicas específicas ao operador do PAR.</w:t>
      </w:r>
    </w:p>
    <w:p w14:paraId="4CA6C970" w14:textId="77777777" w:rsidR="00BF2DD7" w:rsidRPr="00BF2DD7" w:rsidRDefault="00BF2DD7" w:rsidP="004B652C">
      <w:pPr>
        <w:pStyle w:val="Ttulo2"/>
        <w:pBdr>
          <w:bottom w:val="single" w:sz="4" w:space="1" w:color="FF0000"/>
        </w:pBdr>
        <w:spacing w:before="240" w:after="80"/>
        <w:rPr>
          <w:color w:val="1D3A78"/>
          <w:sz w:val="23"/>
          <w:lang w:val="pt-BR"/>
        </w:rPr>
      </w:pPr>
      <w:bookmarkStart w:id="57" w:name="_Toc232281597"/>
      <w:r>
        <w:rPr>
          <w:color w:val="1D3A78"/>
          <w:sz w:val="23"/>
          <w:lang w:val="pt-BR"/>
        </w:rPr>
        <w:t>6.1 O Relatório Final da Comissão Processante</w:t>
      </w:r>
      <w:bookmarkEnd w:id="57"/>
    </w:p>
    <w:p w14:paraId="358AA49B" w14:textId="77777777" w:rsidR="00BF2DD7" w:rsidRPr="00BF2DD7" w:rsidRDefault="00BF2DD7" w:rsidP="00BF2DD7">
      <w:pPr>
        <w:pStyle w:val="Ttulo3"/>
        <w:pBdr>
          <w:bottom w:val="single" w:sz="6" w:space="1" w:color="64A70B"/>
        </w:pBdr>
        <w:spacing w:before="240" w:after="80"/>
        <w:rPr>
          <w:color w:val="1D3A78"/>
          <w:sz w:val="23"/>
          <w:lang w:val="pt-BR"/>
        </w:rPr>
      </w:pPr>
      <w:bookmarkStart w:id="58" w:name="_Toc232281598"/>
      <w:r>
        <w:rPr>
          <w:color w:val="1D3A78"/>
          <w:sz w:val="23"/>
          <w:lang w:val="pt-BR"/>
        </w:rPr>
        <w:t>6.1.1 Natureza Jurídica: Peça Propositiva, Não Decisória</w:t>
      </w:r>
      <w:bookmarkEnd w:id="58"/>
    </w:p>
    <w:p w14:paraId="22D99CC3" w14:textId="77777777" w:rsidR="00BF2DD7" w:rsidRPr="00BF2DD7" w:rsidRDefault="00BF2DD7" w:rsidP="00A25DE9">
      <w:pPr>
        <w:spacing w:after="80"/>
        <w:jc w:val="both"/>
        <w:rPr>
          <w:lang w:val="pt-BR"/>
        </w:rPr>
      </w:pPr>
      <w:r>
        <w:rPr>
          <w:lang w:val="pt-BR"/>
        </w:rPr>
        <w:t xml:space="preserve">O Relatório Final é a peça conclusiva elaborada pela comissão processante ao término da instrução. Sua natureza jurídica é essencialmente </w:t>
      </w:r>
      <w:r>
        <w:rPr>
          <w:i/>
          <w:iCs/>
          <w:lang w:val="pt-BR"/>
        </w:rPr>
        <w:t>propositiva</w:t>
      </w:r>
      <w:r>
        <w:rPr>
          <w:lang w:val="pt-BR"/>
        </w:rPr>
        <w:t xml:space="preserve">: a comissão </w:t>
      </w:r>
      <w:r>
        <w:rPr>
          <w:i/>
          <w:iCs/>
          <w:lang w:val="pt-BR"/>
        </w:rPr>
        <w:t>sugere</w:t>
      </w:r>
      <w:r>
        <w:rPr>
          <w:lang w:val="pt-BR"/>
        </w:rPr>
        <w:t xml:space="preserve"> a responsabilização ou a absolvição da pessoa jurídica, e </w:t>
      </w:r>
      <w:r>
        <w:rPr>
          <w:i/>
          <w:iCs/>
          <w:lang w:val="pt-BR"/>
        </w:rPr>
        <w:t>propõe</w:t>
      </w:r>
      <w:r>
        <w:rPr>
          <w:lang w:val="pt-BR"/>
        </w:rPr>
        <w:t xml:space="preserve"> a dosimetria da multa — mas não </w:t>
      </w:r>
      <w:r>
        <w:rPr>
          <w:i/>
          <w:iCs/>
          <w:lang w:val="pt-BR"/>
        </w:rPr>
        <w:t>decide</w:t>
      </w:r>
      <w:r>
        <w:rPr>
          <w:lang w:val="pt-BR"/>
        </w:rPr>
        <w:t>. A decisão compete exclusivamente à autoridade julgadora competente, que pode divergir fundamentadamente das conclusões da comissão tanto quanto à materialidade dos fatos quanto aos percentuais dosimétricos aplicados.</w:t>
      </w:r>
    </w:p>
    <w:p w14:paraId="115F9F23" w14:textId="77777777" w:rsidR="00BF2DD7" w:rsidRPr="00BF2DD7" w:rsidRDefault="00BF2DD7" w:rsidP="00A25DE9">
      <w:pPr>
        <w:spacing w:after="80"/>
        <w:jc w:val="both"/>
        <w:rPr>
          <w:lang w:val="pt-BR"/>
        </w:rPr>
      </w:pPr>
      <w:r>
        <w:rPr>
          <w:lang w:val="pt-BR"/>
        </w:rPr>
        <w:t>Essa distinção entre proposta da comissão e decisão da autoridade tem consequência prática relevante: o Relatório Final instrui os autos e vincula o julgador quanto aos fatos apurados e às provas produzidas, mas não o vincula quanto à valoração jurídica nem quanto à sanção. A autoridade pode agir em dois sentidos: absolver quando a comissão propõe condenar; condenar com multa diferente da proposta; ou adotar a proposta na íntegra. Em qualquer caso, a divergência deve ser fundamentada.</w:t>
      </w:r>
    </w:p>
    <w:p w14:paraId="1C68C155" w14:textId="77777777" w:rsidR="00BF2DD7" w:rsidRPr="004B652C" w:rsidRDefault="00BF2DD7" w:rsidP="004B652C">
      <w:pPr>
        <w:pStyle w:val="Ttulo3"/>
        <w:pBdr>
          <w:bottom w:val="single" w:sz="6" w:space="1" w:color="64A70B"/>
        </w:pBdr>
        <w:spacing w:before="240" w:after="80"/>
        <w:rPr>
          <w:color w:val="1D3A78"/>
          <w:sz w:val="23"/>
          <w:lang w:val="pt-BR"/>
        </w:rPr>
      </w:pPr>
      <w:bookmarkStart w:id="59" w:name="_Toc232281599"/>
      <w:r>
        <w:rPr>
          <w:color w:val="1D3A78"/>
          <w:sz w:val="23"/>
          <w:lang w:val="pt-BR"/>
        </w:rPr>
        <w:t>6.1.2 Conteúdo Mínimo do Relatório Final</w:t>
      </w:r>
      <w:bookmarkEnd w:id="59"/>
    </w:p>
    <w:p w14:paraId="79CD9585" w14:textId="77777777" w:rsidR="00BF2DD7" w:rsidRPr="00BF2DD7" w:rsidRDefault="00BF2DD7" w:rsidP="00A25DE9">
      <w:pPr>
        <w:spacing w:after="80"/>
        <w:jc w:val="both"/>
        <w:rPr>
          <w:lang w:val="pt-BR"/>
        </w:rPr>
      </w:pPr>
      <w:r>
        <w:rPr>
          <w:lang w:val="pt-BR"/>
        </w:rPr>
        <w:t>O Relatório Final deve ser conclusivo quanto a cinco elementos essenciais, conforme a prática consolidada da CGU e o espírito do Decreto nº 11.129/2022:</w:t>
      </w:r>
    </w:p>
    <w:p w14:paraId="5EEDFFA2" w14:textId="77777777" w:rsidR="00BF2DD7" w:rsidRPr="00BF2DD7" w:rsidRDefault="00BF2DD7" w:rsidP="00A25DE9">
      <w:pPr>
        <w:spacing w:after="80"/>
        <w:jc w:val="both"/>
        <w:rPr>
          <w:lang w:val="pt-BR"/>
        </w:rPr>
      </w:pPr>
      <w:r>
        <w:rPr>
          <w:b/>
          <w:bCs/>
          <w:lang w:val="pt-BR"/>
        </w:rPr>
        <w:t>a) Síntese dos fatos apurados e das provas produzidas:</w:t>
      </w:r>
      <w:r>
        <w:rPr>
          <w:lang w:val="pt-BR"/>
        </w:rPr>
        <w:t xml:space="preserve"> Narrativa objetiva da instrução, com referência às provas documentais, periciais e testemunhais colhidas, e com indicação precisa das páginas dos autos em que cada prova se encontra. O relatório não reproduz as provas — referencia-as.</w:t>
      </w:r>
    </w:p>
    <w:p w14:paraId="6B74CE7A" w14:textId="77777777" w:rsidR="00BF2DD7" w:rsidRPr="00BF2DD7" w:rsidRDefault="00BF2DD7" w:rsidP="00A25DE9">
      <w:pPr>
        <w:spacing w:after="80"/>
        <w:jc w:val="both"/>
        <w:rPr>
          <w:lang w:val="pt-BR"/>
        </w:rPr>
      </w:pPr>
      <w:r>
        <w:rPr>
          <w:b/>
          <w:bCs/>
          <w:lang w:val="pt-BR"/>
        </w:rPr>
        <w:t>b) Análise da configuração do ato lesivo:</w:t>
      </w:r>
      <w:r>
        <w:rPr>
          <w:lang w:val="pt-BR"/>
        </w:rPr>
        <w:t xml:space="preserve"> Exame técnico-jurídico de cada conduta imputada na Nota de Indiciação, verificando se os elementos fáticos apurados se subsomem ao tipo do art. 5º da LAC e se o nexo causal com o benefício auferido pela pessoa jurídica está demonstrado. A comissão deve manifestar-se expressamente sobre cada inciso imputado — não basta uma conclusão genérica de "responsabilidade comprovada".</w:t>
      </w:r>
    </w:p>
    <w:p w14:paraId="7B221C59" w14:textId="77777777" w:rsidR="00BF2DD7" w:rsidRPr="00BF2DD7" w:rsidRDefault="00BF2DD7" w:rsidP="00A25DE9">
      <w:pPr>
        <w:spacing w:after="80"/>
        <w:jc w:val="both"/>
        <w:rPr>
          <w:lang w:val="pt-BR"/>
        </w:rPr>
      </w:pPr>
      <w:r>
        <w:rPr>
          <w:b/>
          <w:bCs/>
          <w:lang w:val="pt-BR"/>
        </w:rPr>
        <w:t>c) Análise das razões de defesa:</w:t>
      </w:r>
      <w:r>
        <w:rPr>
          <w:lang w:val="pt-BR"/>
        </w:rPr>
        <w:t xml:space="preserve"> O contraditório exercido pela pessoa jurídica na Defesa Escrita — e, eventualmente, nas Alegações Finais — deve ser examinado ponto a ponto. A omissão no exame de teses defensivas relevantes configura cerceamento de defesa e pode comprometer a validade do ato decisório.</w:t>
      </w:r>
    </w:p>
    <w:p w14:paraId="66A67040" w14:textId="77777777" w:rsidR="00BF2DD7" w:rsidRPr="00BF2DD7" w:rsidRDefault="00BF2DD7" w:rsidP="00A25DE9">
      <w:pPr>
        <w:spacing w:after="80"/>
        <w:jc w:val="both"/>
        <w:rPr>
          <w:lang w:val="pt-BR"/>
        </w:rPr>
      </w:pPr>
      <w:r>
        <w:rPr>
          <w:b/>
          <w:bCs/>
          <w:lang w:val="pt-BR"/>
        </w:rPr>
        <w:t>d) Proposta de dosimetria:</w:t>
      </w:r>
      <w:r>
        <w:rPr>
          <w:lang w:val="pt-BR"/>
        </w:rPr>
        <w:t xml:space="preserve"> A comissão deve apresentar a proposta de dosimetria da multa com a memória de cálculo completa — é aqui que a Calculadora de Multa PAR desempenha sua função instrumental. A proposta deve indicar: o faturamento bruto adotado como base de cálculo (com fundamento no art. 20 ou 21 do Decreto); as </w:t>
      </w:r>
      <w:proofErr w:type="gramStart"/>
      <w:r>
        <w:rPr>
          <w:lang w:val="pt-BR"/>
        </w:rPr>
        <w:t>vantagens auferida e pretendida</w:t>
      </w:r>
      <w:proofErr w:type="gramEnd"/>
      <w:r>
        <w:rPr>
          <w:lang w:val="pt-BR"/>
        </w:rPr>
        <w:t xml:space="preserve"> (art. 26); cada agravante e atenuante aplicado (</w:t>
      </w:r>
      <w:proofErr w:type="spellStart"/>
      <w:r>
        <w:rPr>
          <w:lang w:val="pt-BR"/>
        </w:rPr>
        <w:t>arts</w:t>
      </w:r>
      <w:proofErr w:type="spellEnd"/>
      <w:r>
        <w:rPr>
          <w:lang w:val="pt-BR"/>
        </w:rPr>
        <w:t>. 22 e 23), com percentual e fundamentação; o índice de dosimetria resultante; a multa bruta; e a verificação dos limites legais do art. 25.</w:t>
      </w:r>
    </w:p>
    <w:p w14:paraId="1A2D3313" w14:textId="77777777" w:rsidR="00BF2DD7" w:rsidRPr="00BF2DD7" w:rsidRDefault="00BF2DD7" w:rsidP="00A25DE9">
      <w:pPr>
        <w:spacing w:after="80"/>
        <w:jc w:val="both"/>
        <w:rPr>
          <w:lang w:val="pt-BR"/>
        </w:rPr>
      </w:pPr>
      <w:r>
        <w:rPr>
          <w:b/>
          <w:bCs/>
          <w:lang w:val="pt-BR"/>
        </w:rPr>
        <w:lastRenderedPageBreak/>
        <w:t>e) Proposta de publicação extraordinária:</w:t>
      </w:r>
      <w:r>
        <w:rPr>
          <w:lang w:val="pt-BR"/>
        </w:rPr>
        <w:t xml:space="preserve"> A comissão deve calcular a Alíquota de Referência (art. 24 do Decreto), identificar o cenário aplicável (A ou B) e propor o prazo da publicação extraordinária nos termos da tabela de escalonamento.</w:t>
      </w:r>
    </w:p>
    <w:p w14:paraId="530D21FD" w14:textId="77777777" w:rsidR="00BF2DD7" w:rsidRPr="004B652C" w:rsidRDefault="00BF2DD7" w:rsidP="004B652C">
      <w:pPr>
        <w:pBdr>
          <w:top w:val="single" w:sz="4" w:space="1" w:color="FF0000"/>
          <w:left w:val="single" w:sz="4" w:space="4" w:color="FF0000"/>
          <w:bottom w:val="single" w:sz="4" w:space="1" w:color="FF0000"/>
          <w:right w:val="single" w:sz="4" w:space="4" w:color="FF0000"/>
          <w:between w:val="single" w:sz="4" w:space="1" w:color="FF0000"/>
          <w:bar w:val="single" w:sz="4" w:color="FF0000"/>
        </w:pBdr>
        <w:shd w:val="clear" w:color="auto" w:fill="FFCCCC"/>
        <w:spacing w:after="80"/>
        <w:jc w:val="both"/>
        <w:rPr>
          <w:color w:val="C00000"/>
          <w:lang w:val="pt-BR"/>
        </w:rPr>
      </w:pPr>
      <w:r>
        <w:rPr>
          <w:rFonts w:ascii="Segoe UI Symbol" w:hAnsi="Segoe UI Symbol" w:cs="Segoe UI Symbol"/>
          <w:color w:val="C00000"/>
          <w:lang w:val="pt-BR"/>
        </w:rPr>
        <w:t>⚠</w:t>
      </w:r>
      <w:r>
        <w:rPr>
          <w:color w:val="C00000"/>
          <w:lang w:val="pt-BR"/>
        </w:rPr>
        <w:t xml:space="preserve"> </w:t>
      </w:r>
      <w:r>
        <w:rPr>
          <w:b/>
          <w:bCs/>
          <w:color w:val="C00000"/>
          <w:lang w:val="pt-BR"/>
        </w:rPr>
        <w:t>A Calculadora no Relatório Final:</w:t>
      </w:r>
      <w:r>
        <w:rPr>
          <w:color w:val="C00000"/>
          <w:lang w:val="pt-BR"/>
        </w:rPr>
        <w:t xml:space="preserve"> O relatório final deve conter a memória de cálculo completa gerada pela Calculadora de Multa PAR como anexo ou incorporada ao corpo do texto. O relatório gerado pela ferramenta documenta todos os parâmetros utilizados e serve como instrumento de instrução processual. Sua ausência ou incompletude enfraquece a fundamentação da dosimetria e expõe a decisão a questionamentos de proporcionalidade na via judicial.</w:t>
      </w:r>
    </w:p>
    <w:p w14:paraId="39DDC8B1" w14:textId="77777777" w:rsidR="00BF2DD7" w:rsidRPr="004B652C" w:rsidRDefault="00BF2DD7" w:rsidP="004B652C">
      <w:pPr>
        <w:pStyle w:val="Ttulo3"/>
        <w:pBdr>
          <w:bottom w:val="single" w:sz="6" w:space="1" w:color="64A70B"/>
        </w:pBdr>
        <w:spacing w:before="240" w:after="80"/>
        <w:rPr>
          <w:color w:val="1D3A78"/>
          <w:sz w:val="23"/>
          <w:lang w:val="pt-BR"/>
        </w:rPr>
      </w:pPr>
      <w:bookmarkStart w:id="60" w:name="_Toc232281600"/>
      <w:r>
        <w:rPr>
          <w:color w:val="1D3A78"/>
          <w:sz w:val="23"/>
          <w:lang w:val="pt-BR"/>
        </w:rPr>
        <w:t>6.1.3 As Alegações Finais como Marco Dosimétrico</w:t>
      </w:r>
      <w:bookmarkEnd w:id="60"/>
    </w:p>
    <w:p w14:paraId="0C6909B7" w14:textId="177D3D02" w:rsidR="00BF2DD7" w:rsidRPr="00BF2DD7" w:rsidRDefault="00BF2DD7" w:rsidP="00A25DE9">
      <w:pPr>
        <w:spacing w:after="80"/>
        <w:jc w:val="both"/>
        <w:rPr>
          <w:lang w:val="pt-BR"/>
        </w:rPr>
      </w:pPr>
      <w:r>
        <w:rPr>
          <w:lang w:val="pt-BR"/>
        </w:rPr>
        <w:t xml:space="preserve">Antes de elaborar o Relatório Final, a comissão deve intimar a pessoa jurídica para apresentar </w:t>
      </w:r>
      <w:r>
        <w:rPr>
          <w:i/>
          <w:iCs/>
          <w:lang w:val="pt-BR"/>
        </w:rPr>
        <w:t>Alegações Finais</w:t>
      </w:r>
      <w:r>
        <w:rPr>
          <w:lang w:val="pt-BR"/>
        </w:rPr>
        <w:t xml:space="preserve"> — prazo de dez dias para manifestação sobre as provas produzidas durante a instrução. A pessoa jurídica será intimada do relatório final para apresentar alegações finais no prazo de 10 dias. </w:t>
      </w:r>
    </w:p>
    <w:p w14:paraId="34A67C09" w14:textId="77777777" w:rsidR="00BF2DD7" w:rsidRPr="00BF2DD7" w:rsidRDefault="00BF2DD7" w:rsidP="00A25DE9">
      <w:pPr>
        <w:spacing w:after="80"/>
        <w:jc w:val="both"/>
        <w:rPr>
          <w:lang w:val="pt-BR"/>
        </w:rPr>
      </w:pPr>
      <w:r>
        <w:rPr>
          <w:lang w:val="pt-BR"/>
        </w:rPr>
        <w:t xml:space="preserve">As Alegações Finais têm relevância dosimétrica autônoma: a admissão voluntária de responsabilidade realizada </w:t>
      </w:r>
      <w:r>
        <w:rPr>
          <w:i/>
          <w:iCs/>
          <w:lang w:val="pt-BR"/>
        </w:rPr>
        <w:t>no prazo das alegações finais</w:t>
      </w:r>
      <w:r>
        <w:rPr>
          <w:lang w:val="pt-BR"/>
        </w:rPr>
        <w:t xml:space="preserve"> produz atenuante menor do que a admissão realizada no prazo de defesa escrita — mas maior do que a admissão após as alegações finais (art. 23, IV, do Decreto nº 11.129/2022). A comissão deve documentar com precisão o prazo de intimação e a data de protocolo das Alegações Finais para que a tempestividade da admissão seja corretamente aferida na dosimetria.</w:t>
      </w:r>
    </w:p>
    <w:p w14:paraId="71F134D7" w14:textId="77777777" w:rsidR="00BF2DD7" w:rsidRPr="004B652C" w:rsidRDefault="00BF2DD7" w:rsidP="004B652C">
      <w:pPr>
        <w:pStyle w:val="Ttulo2"/>
        <w:pBdr>
          <w:bottom w:val="single" w:sz="4" w:space="1" w:color="FF0000"/>
        </w:pBdr>
        <w:spacing w:before="240" w:after="80"/>
        <w:rPr>
          <w:color w:val="1D3A78"/>
          <w:sz w:val="23"/>
          <w:lang w:val="pt-BR"/>
        </w:rPr>
      </w:pPr>
      <w:bookmarkStart w:id="61" w:name="_Toc232281601"/>
      <w:r>
        <w:rPr>
          <w:color w:val="1D3A78"/>
          <w:sz w:val="23"/>
          <w:lang w:val="pt-BR"/>
        </w:rPr>
        <w:t>6.2 O Parecer Jurídico Obrigatório</w:t>
      </w:r>
      <w:bookmarkEnd w:id="61"/>
    </w:p>
    <w:p w14:paraId="4D851890" w14:textId="77777777" w:rsidR="00BF2DD7" w:rsidRPr="004B652C" w:rsidRDefault="00BF2DD7" w:rsidP="004B652C">
      <w:pPr>
        <w:pStyle w:val="Ttulo3"/>
        <w:pBdr>
          <w:bottom w:val="single" w:sz="6" w:space="1" w:color="64A70B"/>
        </w:pBdr>
        <w:spacing w:before="240" w:after="80"/>
        <w:rPr>
          <w:color w:val="1D3A78"/>
          <w:sz w:val="23"/>
          <w:lang w:val="pt-BR"/>
        </w:rPr>
      </w:pPr>
      <w:bookmarkStart w:id="62" w:name="_Toc232281602"/>
      <w:r>
        <w:rPr>
          <w:color w:val="1D3A78"/>
          <w:sz w:val="23"/>
          <w:lang w:val="pt-BR"/>
        </w:rPr>
        <w:t>6.2.1 Natureza e Exigência Legal</w:t>
      </w:r>
      <w:bookmarkEnd w:id="62"/>
    </w:p>
    <w:p w14:paraId="060C1AEB" w14:textId="77777777" w:rsidR="00BF2DD7" w:rsidRPr="00BF2DD7" w:rsidRDefault="00BF2DD7" w:rsidP="00A25DE9">
      <w:pPr>
        <w:spacing w:after="80"/>
        <w:jc w:val="both"/>
        <w:rPr>
          <w:lang w:val="pt-BR"/>
        </w:rPr>
      </w:pPr>
      <w:r>
        <w:rPr>
          <w:lang w:val="pt-BR"/>
        </w:rPr>
        <w:t xml:space="preserve">O art. 6º, §2º, da Lei nº 12.846/2013 é categórico: </w:t>
      </w:r>
      <w:r>
        <w:rPr>
          <w:i/>
          <w:iCs/>
          <w:lang w:val="pt-BR"/>
        </w:rPr>
        <w:t>"A aplicação das sanções previstas neste artigo será precedida da manifestação jurídica elaborada pela Advocacia Pública ou pelo órgão de assistência jurídica, ou equivalente, do ente público."</w:t>
      </w:r>
    </w:p>
    <w:p w14:paraId="19714B3E" w14:textId="77777777" w:rsidR="00BF2DD7" w:rsidRPr="00BF2DD7" w:rsidRDefault="00BF2DD7" w:rsidP="00A25DE9">
      <w:pPr>
        <w:spacing w:after="80"/>
        <w:jc w:val="both"/>
        <w:rPr>
          <w:lang w:val="pt-BR"/>
        </w:rPr>
      </w:pPr>
      <w:r>
        <w:rPr>
          <w:lang w:val="pt-BR"/>
        </w:rPr>
        <w:t xml:space="preserve">Trata-se de parecer </w:t>
      </w:r>
      <w:r>
        <w:rPr>
          <w:i/>
          <w:iCs/>
          <w:lang w:val="pt-BR"/>
        </w:rPr>
        <w:t>obrigatório</w:t>
      </w:r>
      <w:r>
        <w:rPr>
          <w:lang w:val="pt-BR"/>
        </w:rPr>
        <w:t xml:space="preserve"> — condição de validade do ato decisório, não mera formalidade consultiva. A aplicação das sanções previstas no art. 6º será precedida da manifestação jurídica elaborada pela Advocacia Pública ou pelo órgão de assistência jurídica, ou equivalente, do ente público. A ausência de parecer jurídico antes da decisão condenatória configura vício formal de legalidade, com potencial de nulidade do ato sancionador.</w:t>
      </w:r>
    </w:p>
    <w:p w14:paraId="2A6040E6" w14:textId="77777777" w:rsidR="00BF2DD7" w:rsidRPr="004B652C" w:rsidRDefault="00BF2DD7" w:rsidP="004B652C">
      <w:pPr>
        <w:pStyle w:val="Ttulo3"/>
        <w:pBdr>
          <w:bottom w:val="single" w:sz="6" w:space="1" w:color="64A70B"/>
        </w:pBdr>
        <w:spacing w:before="240" w:after="80"/>
        <w:rPr>
          <w:color w:val="1D3A78"/>
          <w:sz w:val="23"/>
          <w:lang w:val="pt-BR"/>
        </w:rPr>
      </w:pPr>
      <w:bookmarkStart w:id="63" w:name="_Toc232281603"/>
      <w:r>
        <w:rPr>
          <w:color w:val="1D3A78"/>
          <w:sz w:val="23"/>
          <w:lang w:val="pt-BR"/>
        </w:rPr>
        <w:t>6.2.2 Conteúdo e Função do Parecer</w:t>
      </w:r>
      <w:bookmarkEnd w:id="63"/>
    </w:p>
    <w:p w14:paraId="49A673F2" w14:textId="77777777" w:rsidR="00BF2DD7" w:rsidRPr="00BF2DD7" w:rsidRDefault="00BF2DD7" w:rsidP="00A25DE9">
      <w:pPr>
        <w:spacing w:after="80"/>
        <w:jc w:val="both"/>
        <w:rPr>
          <w:lang w:val="pt-BR"/>
        </w:rPr>
      </w:pPr>
      <w:r>
        <w:rPr>
          <w:lang w:val="pt-BR"/>
        </w:rPr>
        <w:t>O parecer jurídico obrigatório exerce controle interno de legalidade e deve examinar, no mínimo:</w:t>
      </w:r>
    </w:p>
    <w:p w14:paraId="11BAF431" w14:textId="77777777" w:rsidR="00BF2DD7" w:rsidRPr="00BF2DD7" w:rsidRDefault="00BF2DD7" w:rsidP="00A25DE9">
      <w:pPr>
        <w:spacing w:after="80"/>
        <w:jc w:val="both"/>
        <w:rPr>
          <w:lang w:val="pt-BR"/>
        </w:rPr>
      </w:pPr>
      <w:r>
        <w:rPr>
          <w:b/>
          <w:bCs/>
          <w:lang w:val="pt-BR"/>
        </w:rPr>
        <w:t>a) Regularidade formal do processo:</w:t>
      </w:r>
      <w:r>
        <w:rPr>
          <w:lang w:val="pt-BR"/>
        </w:rPr>
        <w:t xml:space="preserve"> Observância do prazo de 180 dias (ou das prorrogações), publicação da portaria de instauração, adequação da citação, concessão efetiva do prazo de defesa, intimação para Alegações Finais e ausência de nulidades procedimentais.</w:t>
      </w:r>
    </w:p>
    <w:p w14:paraId="4C36B725" w14:textId="77777777" w:rsidR="00BF2DD7" w:rsidRPr="00BF2DD7" w:rsidRDefault="00BF2DD7" w:rsidP="00A25DE9">
      <w:pPr>
        <w:spacing w:after="80"/>
        <w:jc w:val="both"/>
        <w:rPr>
          <w:lang w:val="pt-BR"/>
        </w:rPr>
      </w:pPr>
      <w:r>
        <w:rPr>
          <w:b/>
          <w:bCs/>
          <w:lang w:val="pt-BR"/>
        </w:rPr>
        <w:t>b) Adequação da tipificação:</w:t>
      </w:r>
      <w:r>
        <w:rPr>
          <w:lang w:val="pt-BR"/>
        </w:rPr>
        <w:t xml:space="preserve"> Verificação se as condutas descritas na Nota de Indiciação e confirmadas no Relatório Final se subsomem efetivamente aos incisos do art. 5º da LAC imputados. O parecer deve sinalizar eventuais tipificações equivocadas ou insuficientemente demonstradas.</w:t>
      </w:r>
    </w:p>
    <w:p w14:paraId="6A1CDAE2" w14:textId="77777777" w:rsidR="00BF2DD7" w:rsidRPr="00BF2DD7" w:rsidRDefault="00BF2DD7" w:rsidP="00A25DE9">
      <w:pPr>
        <w:spacing w:after="80"/>
        <w:jc w:val="both"/>
        <w:rPr>
          <w:lang w:val="pt-BR"/>
        </w:rPr>
      </w:pPr>
      <w:r>
        <w:rPr>
          <w:b/>
          <w:bCs/>
          <w:lang w:val="pt-BR"/>
        </w:rPr>
        <w:lastRenderedPageBreak/>
        <w:t>c) Conformidade da dosimetria:</w:t>
      </w:r>
      <w:r>
        <w:rPr>
          <w:lang w:val="pt-BR"/>
        </w:rPr>
        <w:t xml:space="preserve"> Exame da aplicação dos parâmetros dos </w:t>
      </w:r>
      <w:proofErr w:type="spellStart"/>
      <w:r>
        <w:rPr>
          <w:lang w:val="pt-BR"/>
        </w:rPr>
        <w:t>arts</w:t>
      </w:r>
      <w:proofErr w:type="spellEnd"/>
      <w:r>
        <w:rPr>
          <w:lang w:val="pt-BR"/>
        </w:rPr>
        <w:t>. 20 a 26 do Decreto nº 11.129/2022 — base de cálculo, agravantes, atenuantes e limites legais. O parecer não precisa — e normalmente não deve — refazer o cálculo, mas deve apontar eventuais inconsistências metodológicas.</w:t>
      </w:r>
    </w:p>
    <w:p w14:paraId="70060523" w14:textId="77777777" w:rsidR="00BF2DD7" w:rsidRPr="00BF2DD7" w:rsidRDefault="00BF2DD7" w:rsidP="00A25DE9">
      <w:pPr>
        <w:spacing w:after="80"/>
        <w:jc w:val="both"/>
        <w:rPr>
          <w:lang w:val="pt-BR"/>
        </w:rPr>
      </w:pPr>
      <w:r>
        <w:rPr>
          <w:b/>
          <w:bCs/>
          <w:lang w:val="pt-BR"/>
        </w:rPr>
        <w:t>d) Proporcionalidade e razoabilidade da sanção proposta:</w:t>
      </w:r>
      <w:r>
        <w:rPr>
          <w:lang w:val="pt-BR"/>
        </w:rPr>
        <w:t xml:space="preserve"> Verificação de que a multa proposta é proporcional à gravidade da conduta e ao dano causado, nos termos dos princípios constitucionais que regem o poder sancionador do Estado.</w:t>
      </w:r>
    </w:p>
    <w:p w14:paraId="32000547" w14:textId="77777777" w:rsidR="00BF2DD7" w:rsidRPr="004B652C" w:rsidRDefault="00BF2DD7" w:rsidP="004B652C">
      <w:pPr>
        <w:pStyle w:val="Ttulo3"/>
        <w:pBdr>
          <w:bottom w:val="single" w:sz="4" w:space="1" w:color="FF0000"/>
        </w:pBdr>
        <w:spacing w:before="240" w:after="80"/>
        <w:rPr>
          <w:color w:val="1D3A78"/>
          <w:sz w:val="23"/>
          <w:lang w:val="pt-BR"/>
        </w:rPr>
      </w:pPr>
      <w:bookmarkStart w:id="64" w:name="_Toc232281604"/>
      <w:r>
        <w:rPr>
          <w:color w:val="1D3A78"/>
          <w:sz w:val="23"/>
          <w:lang w:val="pt-BR"/>
        </w:rPr>
        <w:t>6.2.3 Vinculação da Autoridade ao Parecer</w:t>
      </w:r>
      <w:bookmarkEnd w:id="64"/>
    </w:p>
    <w:p w14:paraId="45D74E7B" w14:textId="77777777" w:rsidR="00BF2DD7" w:rsidRPr="00BF2DD7" w:rsidRDefault="00BF2DD7" w:rsidP="00A25DE9">
      <w:pPr>
        <w:spacing w:after="80"/>
        <w:jc w:val="both"/>
        <w:rPr>
          <w:lang w:val="pt-BR"/>
        </w:rPr>
      </w:pPr>
      <w:r>
        <w:rPr>
          <w:lang w:val="pt-BR"/>
        </w:rPr>
        <w:t xml:space="preserve">O parecer jurídico não é vinculante quanto ao mérito sancionador: a autoridade julgadora pode divergir das conclusões do parecerista em relação à dosimetria e à sanção proposta, desde que fundamente adequadamente a divergência. O que o parecer garante é o controle mínimo de legalidade — e a autoridade julgadora não pode agir </w:t>
      </w:r>
      <w:r>
        <w:rPr>
          <w:i/>
          <w:iCs/>
          <w:lang w:val="pt-BR"/>
        </w:rPr>
        <w:t>contra</w:t>
      </w:r>
      <w:r>
        <w:rPr>
          <w:lang w:val="pt-BR"/>
        </w:rPr>
        <w:t xml:space="preserve"> as conclusões jurídicas do parecerista sem motivação explícita, sob pena de vício de motivação do ato administrativo.</w:t>
      </w:r>
    </w:p>
    <w:p w14:paraId="6FEAAEC8" w14:textId="77777777" w:rsidR="00BF2DD7" w:rsidRPr="004B652C" w:rsidRDefault="00BF2DD7" w:rsidP="004B652C">
      <w:pPr>
        <w:pStyle w:val="Ttulo2"/>
        <w:pBdr>
          <w:bottom w:val="single" w:sz="4" w:space="1" w:color="FF0000"/>
        </w:pBdr>
        <w:spacing w:before="240" w:after="80"/>
        <w:rPr>
          <w:color w:val="1D3A78"/>
          <w:sz w:val="23"/>
          <w:lang w:val="pt-BR"/>
        </w:rPr>
      </w:pPr>
      <w:bookmarkStart w:id="65" w:name="_Toc232281605"/>
      <w:r>
        <w:rPr>
          <w:color w:val="1D3A78"/>
          <w:sz w:val="23"/>
          <w:lang w:val="pt-BR"/>
        </w:rPr>
        <w:t>6.3 Competência para Julgamento</w:t>
      </w:r>
      <w:bookmarkEnd w:id="65"/>
    </w:p>
    <w:p w14:paraId="1940104A" w14:textId="77777777" w:rsidR="00BF2DD7" w:rsidRPr="004B652C" w:rsidRDefault="00BF2DD7" w:rsidP="004B652C">
      <w:pPr>
        <w:pStyle w:val="Ttulo3"/>
        <w:pBdr>
          <w:bottom w:val="single" w:sz="6" w:space="1" w:color="64A70B"/>
        </w:pBdr>
        <w:spacing w:before="240" w:after="80"/>
        <w:rPr>
          <w:color w:val="1D3A78"/>
          <w:sz w:val="23"/>
          <w:lang w:val="pt-BR"/>
        </w:rPr>
      </w:pPr>
      <w:bookmarkStart w:id="66" w:name="_Toc232281606"/>
      <w:r>
        <w:rPr>
          <w:color w:val="1D3A78"/>
          <w:sz w:val="23"/>
          <w:lang w:val="pt-BR"/>
        </w:rPr>
        <w:t>6.3.1 Regra Geral: Autoridade Máxima da Entidade Lesada</w:t>
      </w:r>
      <w:bookmarkEnd w:id="66"/>
    </w:p>
    <w:p w14:paraId="49BDB46F" w14:textId="658896A9" w:rsidR="00BF2DD7" w:rsidRPr="00BF2DD7" w:rsidRDefault="00BF2DD7" w:rsidP="00A25DE9">
      <w:pPr>
        <w:spacing w:after="80"/>
        <w:jc w:val="both"/>
        <w:rPr>
          <w:lang w:val="pt-BR"/>
        </w:rPr>
      </w:pPr>
      <w:r>
        <w:rPr>
          <w:lang w:val="pt-BR"/>
        </w:rPr>
        <w:t xml:space="preserve">Nos termos do art. 4º do Decreto nº 11.129/2022, a competência para instaurar e julgar o PAR é da </w:t>
      </w:r>
      <w:r>
        <w:rPr>
          <w:i/>
          <w:iCs/>
          <w:lang w:val="pt-BR"/>
        </w:rPr>
        <w:t>autoridade máxima da entidade</w:t>
      </w:r>
      <w:r>
        <w:rPr>
          <w:lang w:val="pt-BR"/>
        </w:rPr>
        <w:t xml:space="preserve"> em face da qual foi praticado o ato lesivo. No âmbito da administração pública federal direta, essa competência é do </w:t>
      </w:r>
      <w:r>
        <w:rPr>
          <w:i/>
          <w:iCs/>
          <w:lang w:val="pt-BR"/>
        </w:rPr>
        <w:t>Ministro de Estado</w:t>
      </w:r>
      <w:r>
        <w:rPr>
          <w:lang w:val="pt-BR"/>
        </w:rPr>
        <w:t xml:space="preserve"> do órgão lesado.</w:t>
      </w:r>
    </w:p>
    <w:p w14:paraId="0DBFE017" w14:textId="77777777" w:rsidR="00BF2DD7" w:rsidRPr="00BF2DD7" w:rsidRDefault="00BF2DD7" w:rsidP="00A25DE9">
      <w:pPr>
        <w:spacing w:after="80"/>
        <w:jc w:val="both"/>
        <w:rPr>
          <w:lang w:val="pt-BR"/>
        </w:rPr>
      </w:pPr>
      <w:r>
        <w:rPr>
          <w:lang w:val="pt-BR"/>
        </w:rPr>
        <w:t>A CGU tem competência concorrente e subsidiária no âmbito do Poder Executivo Federal: pode avocar e julgar processos instaurados em outros órgãos quando houver omissão da autoridade originária, quando os fatos apresentarem relevância, complexidade ou repercussão que justifiquem a centralização, ou quando houver irregularidade no andamento do processo.</w:t>
      </w:r>
    </w:p>
    <w:p w14:paraId="15049D10" w14:textId="77777777" w:rsidR="00BF2DD7" w:rsidRPr="004B652C" w:rsidRDefault="00BF2DD7" w:rsidP="004B652C">
      <w:pPr>
        <w:pStyle w:val="Ttulo3"/>
        <w:pBdr>
          <w:bottom w:val="single" w:sz="6" w:space="1" w:color="64A70B"/>
        </w:pBdr>
        <w:spacing w:before="240" w:after="80"/>
        <w:rPr>
          <w:color w:val="1D3A78"/>
          <w:sz w:val="23"/>
          <w:lang w:val="pt-BR"/>
        </w:rPr>
      </w:pPr>
      <w:bookmarkStart w:id="67" w:name="_Toc232281607"/>
      <w:r>
        <w:rPr>
          <w:color w:val="1D3A78"/>
          <w:sz w:val="23"/>
          <w:lang w:val="pt-BR"/>
        </w:rPr>
        <w:t>6.3.2 Delegação de Competência: O Caso da Receita Federal do Brasil</w:t>
      </w:r>
      <w:bookmarkEnd w:id="67"/>
    </w:p>
    <w:p w14:paraId="6D0A25F5" w14:textId="77777777" w:rsidR="00BF2DD7" w:rsidRPr="00BF2DD7" w:rsidRDefault="00BF2DD7" w:rsidP="00A25DE9">
      <w:pPr>
        <w:spacing w:after="80"/>
        <w:jc w:val="both"/>
        <w:rPr>
          <w:lang w:val="pt-BR"/>
        </w:rPr>
      </w:pPr>
      <w:r>
        <w:rPr>
          <w:lang w:val="pt-BR"/>
        </w:rPr>
        <w:t xml:space="preserve">No âmbito específico da Receita Federal do Brasil, a competência para julgamento dos </w:t>
      </w:r>
      <w:proofErr w:type="spellStart"/>
      <w:r>
        <w:rPr>
          <w:lang w:val="pt-BR"/>
        </w:rPr>
        <w:t>PARs</w:t>
      </w:r>
      <w:proofErr w:type="spellEnd"/>
      <w:r>
        <w:rPr>
          <w:lang w:val="pt-BR"/>
        </w:rPr>
        <w:t xml:space="preserve"> é </w:t>
      </w:r>
      <w:r>
        <w:rPr>
          <w:i/>
          <w:iCs/>
          <w:lang w:val="pt-BR"/>
        </w:rPr>
        <w:t>delegada ao Corregedor da RFB</w:t>
      </w:r>
      <w:r>
        <w:rPr>
          <w:lang w:val="pt-BR"/>
        </w:rPr>
        <w:t>, nos termos das normas regimentais internas do órgão. Essa delegação é compatível com o art. 4º, parágrafo único, do Decreto nº 11.129/2022, que autoriza a delegação de competências de instauração e julgamento do PAR.</w:t>
      </w:r>
    </w:p>
    <w:p w14:paraId="395F1C38" w14:textId="77777777" w:rsidR="00BF2DD7" w:rsidRPr="00BF2DD7" w:rsidRDefault="00BF2DD7" w:rsidP="00A25DE9">
      <w:pPr>
        <w:spacing w:after="80"/>
        <w:jc w:val="both"/>
        <w:rPr>
          <w:lang w:val="pt-BR"/>
        </w:rPr>
      </w:pPr>
      <w:r>
        <w:rPr>
          <w:lang w:val="pt-BR"/>
        </w:rPr>
        <w:t xml:space="preserve">A delegação ao Corregedor é tecnicamente adequada por razões de especialização e independência funcional: o Corregedor reúne a expertise correcional necessária para condução dos </w:t>
      </w:r>
      <w:proofErr w:type="spellStart"/>
      <w:r>
        <w:rPr>
          <w:lang w:val="pt-BR"/>
        </w:rPr>
        <w:t>PARs</w:t>
      </w:r>
      <w:proofErr w:type="spellEnd"/>
      <w:r>
        <w:rPr>
          <w:lang w:val="pt-BR"/>
        </w:rPr>
        <w:t xml:space="preserve"> e mantém a distância hierárquica suficiente em relação às unidades operacionais potencialmente envolvidas nos atos lesivos investigados. No âmbito federal geral, quando o PAR tramita na CGU, o julgamento compete ao Ministro de Estado da CGU.</w:t>
      </w:r>
    </w:p>
    <w:p w14:paraId="10CA5FB2" w14:textId="77777777" w:rsidR="00BF2DD7" w:rsidRPr="004B652C" w:rsidRDefault="00BF2DD7" w:rsidP="004B652C">
      <w:pPr>
        <w:pStyle w:val="Ttulo3"/>
        <w:pBdr>
          <w:bottom w:val="single" w:sz="6" w:space="1" w:color="64A70B"/>
        </w:pBdr>
        <w:spacing w:before="240" w:after="80"/>
        <w:rPr>
          <w:color w:val="1D3A78"/>
          <w:sz w:val="23"/>
          <w:lang w:val="pt-BR"/>
        </w:rPr>
      </w:pPr>
      <w:bookmarkStart w:id="68" w:name="_Toc232281608"/>
      <w:r>
        <w:rPr>
          <w:color w:val="1D3A78"/>
          <w:sz w:val="23"/>
          <w:lang w:val="pt-BR"/>
        </w:rPr>
        <w:t>6.3.3 Decisão Condenatória: Requisitos Formais</w:t>
      </w:r>
      <w:bookmarkEnd w:id="68"/>
    </w:p>
    <w:p w14:paraId="3EC5F0DA" w14:textId="77777777" w:rsidR="00BF2DD7" w:rsidRPr="00BF2DD7" w:rsidRDefault="00BF2DD7" w:rsidP="00B00CAC">
      <w:pPr>
        <w:spacing w:after="80"/>
        <w:jc w:val="both"/>
        <w:rPr>
          <w:lang w:val="pt-BR"/>
        </w:rPr>
      </w:pPr>
      <w:r>
        <w:rPr>
          <w:lang w:val="pt-BR"/>
        </w:rPr>
        <w:t>A decisão condenatória é o ato administrativo que, ao acolher a proposta da comissão ou ao dela divergir fundamentadamente, aplica as sanções previstas no art. 6º da LAC. Deve conter, no mínimo:</w:t>
      </w:r>
    </w:p>
    <w:p w14:paraId="4AB5B615" w14:textId="77777777" w:rsidR="00BF2DD7" w:rsidRPr="00BF2DD7" w:rsidRDefault="00BF2DD7" w:rsidP="00B00CAC">
      <w:pPr>
        <w:spacing w:after="80"/>
        <w:jc w:val="both"/>
        <w:rPr>
          <w:lang w:val="pt-BR"/>
        </w:rPr>
      </w:pPr>
      <w:r>
        <w:rPr>
          <w:lang w:val="pt-BR"/>
        </w:rPr>
        <w:t>— Identificação completa da pessoa jurídica condenada (razão social, CNPJ, endereço);</w:t>
      </w:r>
    </w:p>
    <w:p w14:paraId="38172A22" w14:textId="77777777" w:rsidR="00BF2DD7" w:rsidRPr="00BF2DD7" w:rsidRDefault="00BF2DD7" w:rsidP="00B00CAC">
      <w:pPr>
        <w:spacing w:after="80"/>
        <w:jc w:val="both"/>
        <w:rPr>
          <w:lang w:val="pt-BR"/>
        </w:rPr>
      </w:pPr>
      <w:r>
        <w:rPr>
          <w:lang w:val="pt-BR"/>
        </w:rPr>
        <w:lastRenderedPageBreak/>
        <w:t>— Síntese dos fatos e das provas que fundamentam a condenação;</w:t>
      </w:r>
    </w:p>
    <w:p w14:paraId="6BB82068" w14:textId="77777777" w:rsidR="00BF2DD7" w:rsidRPr="00BF2DD7" w:rsidRDefault="00BF2DD7" w:rsidP="00B00CAC">
      <w:pPr>
        <w:spacing w:after="80"/>
        <w:jc w:val="both"/>
        <w:rPr>
          <w:lang w:val="pt-BR"/>
        </w:rPr>
      </w:pPr>
      <w:r>
        <w:rPr>
          <w:lang w:val="pt-BR"/>
        </w:rPr>
        <w:t>— Tipificação dos atos lesivos reconhecidos, com indicação dos incisos do art. 5º;</w:t>
      </w:r>
    </w:p>
    <w:p w14:paraId="11C02F9E" w14:textId="77777777" w:rsidR="00BF2DD7" w:rsidRPr="00BF2DD7" w:rsidRDefault="00BF2DD7" w:rsidP="00B00CAC">
      <w:pPr>
        <w:spacing w:after="80"/>
        <w:jc w:val="both"/>
        <w:rPr>
          <w:lang w:val="pt-BR"/>
        </w:rPr>
      </w:pPr>
      <w:r>
        <w:rPr>
          <w:lang w:val="pt-BR"/>
        </w:rPr>
        <w:t>— Memória de cálculo da dosimetria, com referência a cada agravante e atenuante aplicado;</w:t>
      </w:r>
    </w:p>
    <w:p w14:paraId="14EF815D" w14:textId="77777777" w:rsidR="00BF2DD7" w:rsidRPr="00BF2DD7" w:rsidRDefault="00BF2DD7" w:rsidP="00B00CAC">
      <w:pPr>
        <w:spacing w:after="80"/>
        <w:jc w:val="both"/>
        <w:rPr>
          <w:lang w:val="pt-BR"/>
        </w:rPr>
      </w:pPr>
      <w:r>
        <w:rPr>
          <w:lang w:val="pt-BR"/>
        </w:rPr>
        <w:t>— Valor da multa final e respectiva fundamentação dos limites do art. 25;</w:t>
      </w:r>
    </w:p>
    <w:p w14:paraId="434292C5" w14:textId="77777777" w:rsidR="00BF2DD7" w:rsidRPr="00BF2DD7" w:rsidRDefault="00BF2DD7" w:rsidP="00B00CAC">
      <w:pPr>
        <w:spacing w:after="80"/>
        <w:jc w:val="both"/>
        <w:rPr>
          <w:lang w:val="pt-BR"/>
        </w:rPr>
      </w:pPr>
      <w:r>
        <w:rPr>
          <w:lang w:val="pt-BR"/>
        </w:rPr>
        <w:t>— Determinação da publicação extraordinária com indicação do cenário (A ou B), da Alíquota de Referência, do prazo em dias corridos e por extenso, e dos meios de veiculação obrigatórios;</w:t>
      </w:r>
    </w:p>
    <w:p w14:paraId="6C055C11" w14:textId="77777777" w:rsidR="00BF2DD7" w:rsidRPr="00BF2DD7" w:rsidRDefault="00BF2DD7" w:rsidP="00B00CAC">
      <w:pPr>
        <w:spacing w:after="80"/>
        <w:jc w:val="both"/>
        <w:rPr>
          <w:lang w:val="pt-BR"/>
        </w:rPr>
      </w:pPr>
      <w:r>
        <w:rPr>
          <w:lang w:val="pt-BR"/>
        </w:rPr>
        <w:t>— Prazo para cumprimento das obrigações (pagamento da multa e realização da publicação).</w:t>
      </w:r>
    </w:p>
    <w:p w14:paraId="24A9E37A" w14:textId="77777777" w:rsidR="00BF2DD7" w:rsidRPr="00BF2DD7" w:rsidRDefault="00BF2DD7" w:rsidP="00B00CAC">
      <w:pPr>
        <w:spacing w:after="80"/>
        <w:jc w:val="both"/>
        <w:rPr>
          <w:lang w:val="pt-BR"/>
        </w:rPr>
      </w:pPr>
      <w:r>
        <w:rPr>
          <w:lang w:val="pt-BR"/>
        </w:rPr>
        <w:t>A decisão deve ser publicada no Diário Oficial — providência que simultaneamente formaliza a condenação, inicia o prazo recursal e constitui o marco a partir do qual correm os efeitos da sanção.</w:t>
      </w:r>
    </w:p>
    <w:p w14:paraId="248876FE" w14:textId="77777777" w:rsidR="00BF2DD7" w:rsidRPr="004B652C" w:rsidRDefault="00BF2DD7" w:rsidP="004B652C">
      <w:pPr>
        <w:pStyle w:val="Ttulo2"/>
        <w:pBdr>
          <w:bottom w:val="single" w:sz="4" w:space="1" w:color="FF0000"/>
        </w:pBdr>
        <w:spacing w:before="240" w:after="80"/>
        <w:rPr>
          <w:color w:val="1D3A78"/>
          <w:sz w:val="23"/>
          <w:lang w:val="pt-BR"/>
        </w:rPr>
      </w:pPr>
      <w:bookmarkStart w:id="69" w:name="_Toc232281609"/>
      <w:r>
        <w:rPr>
          <w:color w:val="1D3A78"/>
          <w:sz w:val="23"/>
          <w:lang w:val="pt-BR"/>
        </w:rPr>
        <w:t>6.4 As Sanções Aplicáveis e sua Cumulatividade</w:t>
      </w:r>
      <w:bookmarkEnd w:id="69"/>
    </w:p>
    <w:p w14:paraId="2249C68B" w14:textId="77777777" w:rsidR="00BF2DD7" w:rsidRPr="004B652C" w:rsidRDefault="00BF2DD7" w:rsidP="004B652C">
      <w:pPr>
        <w:pStyle w:val="Ttulo3"/>
        <w:pBdr>
          <w:bottom w:val="single" w:sz="6" w:space="1" w:color="64A70B"/>
        </w:pBdr>
        <w:spacing w:before="240" w:after="80"/>
        <w:rPr>
          <w:color w:val="1D3A78"/>
          <w:sz w:val="23"/>
          <w:lang w:val="pt-BR"/>
        </w:rPr>
      </w:pPr>
      <w:bookmarkStart w:id="70" w:name="_Toc232281610"/>
      <w:r>
        <w:rPr>
          <w:color w:val="1D3A78"/>
          <w:sz w:val="23"/>
          <w:lang w:val="pt-BR"/>
        </w:rPr>
        <w:t>6.4.1 As Sanções do Art. 6º da LAC</w:t>
      </w:r>
      <w:bookmarkEnd w:id="70"/>
    </w:p>
    <w:p w14:paraId="035274ED" w14:textId="77777777" w:rsidR="00BF2DD7" w:rsidRPr="00BF2DD7" w:rsidRDefault="00BF2DD7" w:rsidP="00B00CAC">
      <w:pPr>
        <w:spacing w:after="80"/>
        <w:jc w:val="both"/>
        <w:rPr>
          <w:lang w:val="pt-BR"/>
        </w:rPr>
      </w:pPr>
      <w:r>
        <w:rPr>
          <w:lang w:val="pt-BR"/>
        </w:rPr>
        <w:t>Na esfera administrativa do PAR, a Lei nº 12.846/2013 prevê duas sanções aplicáveis à pessoa jurídica condenada, nos termos do art. 6º:</w:t>
      </w:r>
    </w:p>
    <w:p w14:paraId="0D5C64F1" w14:textId="77777777" w:rsidR="00BF2DD7" w:rsidRPr="00BF2DD7" w:rsidRDefault="00BF2DD7" w:rsidP="00B00CAC">
      <w:pPr>
        <w:spacing w:after="80"/>
        <w:jc w:val="both"/>
        <w:rPr>
          <w:lang w:val="pt-BR"/>
        </w:rPr>
      </w:pPr>
      <w:r>
        <w:rPr>
          <w:i/>
          <w:iCs/>
          <w:lang w:val="pt-BR"/>
        </w:rPr>
        <w:t xml:space="preserve">"I — </w:t>
      </w:r>
      <w:proofErr w:type="gramStart"/>
      <w:r>
        <w:rPr>
          <w:i/>
          <w:iCs/>
          <w:lang w:val="pt-BR"/>
        </w:rPr>
        <w:t>multa</w:t>
      </w:r>
      <w:proofErr w:type="gramEnd"/>
      <w:r>
        <w:rPr>
          <w:i/>
          <w:iCs/>
          <w:lang w:val="pt-BR"/>
        </w:rPr>
        <w:t>, no valor de 0,1% (um décimo por cento) a 20% (vinte por cento) do faturamento bruto do último exercício anterior ao da instauração do processo administrativo, excluídos os tributos, a qual nunca será inferior à vantagem auferida, quando for possível sua estimação; e</w:t>
      </w:r>
    </w:p>
    <w:p w14:paraId="2C9937EA" w14:textId="77777777" w:rsidR="00BF2DD7" w:rsidRPr="00BF2DD7" w:rsidRDefault="00BF2DD7" w:rsidP="00B00CAC">
      <w:pPr>
        <w:spacing w:after="80"/>
        <w:jc w:val="both"/>
        <w:rPr>
          <w:lang w:val="pt-BR"/>
        </w:rPr>
      </w:pPr>
      <w:r>
        <w:rPr>
          <w:i/>
          <w:iCs/>
          <w:lang w:val="pt-BR"/>
        </w:rPr>
        <w:t xml:space="preserve">II — </w:t>
      </w:r>
      <w:proofErr w:type="gramStart"/>
      <w:r>
        <w:rPr>
          <w:i/>
          <w:iCs/>
          <w:lang w:val="pt-BR"/>
        </w:rPr>
        <w:t>publicação</w:t>
      </w:r>
      <w:proofErr w:type="gramEnd"/>
      <w:r>
        <w:rPr>
          <w:i/>
          <w:iCs/>
          <w:lang w:val="pt-BR"/>
        </w:rPr>
        <w:t xml:space="preserve"> extraordinária da decisão condenatória."</w:t>
      </w:r>
    </w:p>
    <w:p w14:paraId="0D02C5A2" w14:textId="4408C190" w:rsidR="00BF2DD7" w:rsidRPr="00BF2DD7" w:rsidRDefault="00BF2DD7" w:rsidP="00B00CAC">
      <w:pPr>
        <w:spacing w:after="80"/>
        <w:jc w:val="both"/>
        <w:rPr>
          <w:lang w:val="pt-BR"/>
        </w:rPr>
      </w:pPr>
      <w:r>
        <w:rPr>
          <w:lang w:val="pt-BR"/>
        </w:rPr>
        <w:t xml:space="preserve">As sanções serão aplicadas fundamentadamente, isolada ou cumulativamente, de acordo com as peculiaridades do caso concreto e com a gravidade e natureza das infrações. A aplicação das sanções não exclui, em qualquer hipótese, a obrigação de reparação integral do dano causado. </w:t>
      </w:r>
    </w:p>
    <w:p w14:paraId="3E647F1D" w14:textId="77777777" w:rsidR="00BF2DD7" w:rsidRPr="00BF2DD7" w:rsidRDefault="00BF2DD7" w:rsidP="00B00CAC">
      <w:pPr>
        <w:spacing w:after="80"/>
        <w:jc w:val="both"/>
        <w:rPr>
          <w:lang w:val="pt-BR"/>
        </w:rPr>
      </w:pPr>
      <w:r>
        <w:rPr>
          <w:lang w:val="pt-BR"/>
        </w:rPr>
        <w:t xml:space="preserve">A palavra </w:t>
      </w:r>
      <w:r>
        <w:rPr>
          <w:i/>
          <w:iCs/>
          <w:lang w:val="pt-BR"/>
        </w:rPr>
        <w:t>"e"</w:t>
      </w:r>
      <w:r>
        <w:rPr>
          <w:lang w:val="pt-BR"/>
        </w:rPr>
        <w:t xml:space="preserve"> que conjuga os dois incisos tem relevância técnica: a leitura sistêmica da lei indica que, em regra, as duas sanções são </w:t>
      </w:r>
      <w:r>
        <w:rPr>
          <w:i/>
          <w:iCs/>
          <w:lang w:val="pt-BR"/>
        </w:rPr>
        <w:t>cumulativas</w:t>
      </w:r>
      <w:r>
        <w:rPr>
          <w:lang w:val="pt-BR"/>
        </w:rPr>
        <w:t xml:space="preserve"> — multa e publicação extraordinária aplicam-se conjuntamente. A possibilidade de aplicação </w:t>
      </w:r>
      <w:r>
        <w:rPr>
          <w:i/>
          <w:iCs/>
          <w:lang w:val="pt-BR"/>
        </w:rPr>
        <w:t>isolada</w:t>
      </w:r>
      <w:r>
        <w:rPr>
          <w:lang w:val="pt-BR"/>
        </w:rPr>
        <w:t xml:space="preserve"> (prevista no §1º) destina-se a hipóteses excepcionais, devidamente fundamentadas, em que as circunstâncias do caso concreto justifiquem a aplicação de apenas uma das sanções — o que a prática demonstra ser raro.</w:t>
      </w:r>
    </w:p>
    <w:p w14:paraId="306D5C45" w14:textId="77777777" w:rsidR="00BF2DD7" w:rsidRPr="004B652C" w:rsidRDefault="00BF2DD7" w:rsidP="004B652C">
      <w:pPr>
        <w:pStyle w:val="Ttulo3"/>
        <w:pBdr>
          <w:bottom w:val="single" w:sz="6" w:space="1" w:color="64A70B"/>
        </w:pBdr>
        <w:spacing w:before="240" w:after="80"/>
        <w:rPr>
          <w:color w:val="1D3A78"/>
          <w:sz w:val="23"/>
          <w:lang w:val="pt-BR"/>
        </w:rPr>
      </w:pPr>
      <w:bookmarkStart w:id="71" w:name="_Toc232281611"/>
      <w:r>
        <w:rPr>
          <w:color w:val="1D3A78"/>
          <w:sz w:val="23"/>
          <w:lang w:val="pt-BR"/>
        </w:rPr>
        <w:t>6.4.2 A Multa Pecuniária</w:t>
      </w:r>
      <w:bookmarkEnd w:id="71"/>
    </w:p>
    <w:p w14:paraId="6E7989A5" w14:textId="77777777" w:rsidR="00BF2DD7" w:rsidRPr="00BF2DD7" w:rsidRDefault="00BF2DD7" w:rsidP="00B00CAC">
      <w:pPr>
        <w:spacing w:after="80"/>
        <w:jc w:val="both"/>
        <w:rPr>
          <w:lang w:val="pt-BR"/>
        </w:rPr>
      </w:pPr>
      <w:r>
        <w:rPr>
          <w:lang w:val="pt-BR"/>
        </w:rPr>
        <w:t xml:space="preserve">A multa é a sanção patrimonial principal do PAR. Sua dosimetria — objeto central da Parte II deste Manual e da Calculadora de Multa PAR — obedece ao regime dos </w:t>
      </w:r>
      <w:proofErr w:type="spellStart"/>
      <w:r>
        <w:rPr>
          <w:lang w:val="pt-BR"/>
        </w:rPr>
        <w:t>arts</w:t>
      </w:r>
      <w:proofErr w:type="spellEnd"/>
      <w:r>
        <w:rPr>
          <w:lang w:val="pt-BR"/>
        </w:rPr>
        <w:t>. 20 a 26 do Decreto nº 11.129/2022, já detalhados nas etapas 0 a 13 da calculadora.</w:t>
      </w:r>
    </w:p>
    <w:p w14:paraId="47A28331" w14:textId="77777777" w:rsidR="00BF2DD7" w:rsidRPr="00BF2DD7" w:rsidRDefault="00BF2DD7" w:rsidP="00B00CAC">
      <w:pPr>
        <w:spacing w:after="80"/>
        <w:jc w:val="both"/>
        <w:rPr>
          <w:lang w:val="pt-BR"/>
        </w:rPr>
      </w:pPr>
      <w:r>
        <w:rPr>
          <w:lang w:val="pt-BR"/>
        </w:rPr>
        <w:t>Três limites absolutos enquadram o resultado dosimétrico:</w:t>
      </w:r>
    </w:p>
    <w:p w14:paraId="408FB934" w14:textId="77777777" w:rsidR="00BF2DD7" w:rsidRPr="00BF2DD7" w:rsidRDefault="00BF2DD7" w:rsidP="00B00CAC">
      <w:pPr>
        <w:spacing w:after="80"/>
        <w:jc w:val="both"/>
        <w:rPr>
          <w:lang w:val="pt-BR"/>
        </w:rPr>
      </w:pPr>
      <w:r>
        <w:rPr>
          <w:b/>
          <w:bCs/>
          <w:lang w:val="pt-BR"/>
        </w:rPr>
        <w:t>Piso percentual:</w:t>
      </w:r>
      <w:r>
        <w:rPr>
          <w:lang w:val="pt-BR"/>
        </w:rPr>
        <w:t xml:space="preserve"> A multa não pode ser inferior a 0,1% do faturamento bruto (art. 6º, I, da LAC).</w:t>
      </w:r>
    </w:p>
    <w:p w14:paraId="64C0E7E4" w14:textId="77777777" w:rsidR="00BF2DD7" w:rsidRPr="00BF2DD7" w:rsidRDefault="00BF2DD7" w:rsidP="00B00CAC">
      <w:pPr>
        <w:spacing w:after="80"/>
        <w:jc w:val="both"/>
        <w:rPr>
          <w:lang w:val="pt-BR"/>
        </w:rPr>
      </w:pPr>
      <w:r>
        <w:rPr>
          <w:b/>
          <w:bCs/>
          <w:lang w:val="pt-BR"/>
        </w:rPr>
        <w:t>Teto percentual:</w:t>
      </w:r>
      <w:r>
        <w:rPr>
          <w:lang w:val="pt-BR"/>
        </w:rPr>
        <w:t xml:space="preserve"> A multa não pode exceder 20% do faturamento bruto (art. 6º, I, da LAC).</w:t>
      </w:r>
    </w:p>
    <w:p w14:paraId="578CF429" w14:textId="77777777" w:rsidR="00BF2DD7" w:rsidRPr="00BF2DD7" w:rsidRDefault="00BF2DD7" w:rsidP="00B00CAC">
      <w:pPr>
        <w:spacing w:after="80"/>
        <w:jc w:val="both"/>
        <w:rPr>
          <w:lang w:val="pt-BR"/>
        </w:rPr>
      </w:pPr>
      <w:r>
        <w:rPr>
          <w:b/>
          <w:bCs/>
          <w:lang w:val="pt-BR"/>
        </w:rPr>
        <w:t>Piso absoluto da vantagem auferida:</w:t>
      </w:r>
      <w:r>
        <w:rPr>
          <w:lang w:val="pt-BR"/>
        </w:rPr>
        <w:t xml:space="preserve"> A multa jamais pode ser inferior à vantagem auferida, quando for possível sua estimação (art. 6º, I, </w:t>
      </w:r>
      <w:r>
        <w:rPr>
          <w:i/>
          <w:iCs/>
          <w:lang w:val="pt-BR"/>
        </w:rPr>
        <w:t>in fine</w:t>
      </w:r>
      <w:r>
        <w:rPr>
          <w:lang w:val="pt-BR"/>
        </w:rPr>
        <w:t>, da LAC e art. 25, I, do Decreto).</w:t>
      </w:r>
    </w:p>
    <w:p w14:paraId="557FBD08" w14:textId="77777777" w:rsidR="00BF2DD7" w:rsidRPr="00BF2DD7" w:rsidRDefault="00BF2DD7" w:rsidP="00B00CAC">
      <w:pPr>
        <w:spacing w:after="80"/>
        <w:jc w:val="both"/>
        <w:rPr>
          <w:lang w:val="pt-BR"/>
        </w:rPr>
      </w:pPr>
      <w:r>
        <w:rPr>
          <w:lang w:val="pt-BR"/>
        </w:rPr>
        <w:t>Quando não for possível utilizar o critério do faturamento bruto — hipótese de empresa sem histórico de receita rastreável —, a multa é fixada entre R$ 6.000,00 e R$ 60.000.000,00, nos termos do §4º do art. 6º da LAC.</w:t>
      </w:r>
    </w:p>
    <w:p w14:paraId="2083CA94" w14:textId="77777777" w:rsidR="00BF2DD7" w:rsidRPr="004B652C" w:rsidRDefault="00BF2DD7" w:rsidP="004B652C">
      <w:pPr>
        <w:pStyle w:val="Ttulo3"/>
        <w:pBdr>
          <w:bottom w:val="single" w:sz="6" w:space="1" w:color="64A70B"/>
        </w:pBdr>
        <w:spacing w:before="240" w:after="80"/>
        <w:rPr>
          <w:color w:val="1D3A78"/>
          <w:sz w:val="23"/>
          <w:lang w:val="pt-BR"/>
        </w:rPr>
      </w:pPr>
      <w:bookmarkStart w:id="72" w:name="_Toc232281612"/>
      <w:r>
        <w:rPr>
          <w:color w:val="1D3A78"/>
          <w:sz w:val="23"/>
          <w:lang w:val="pt-BR"/>
        </w:rPr>
        <w:lastRenderedPageBreak/>
        <w:t>6.4.3 A Publicação Extraordinária como Sanção Autônoma</w:t>
      </w:r>
      <w:bookmarkEnd w:id="72"/>
    </w:p>
    <w:p w14:paraId="7AFF4E1A" w14:textId="77777777" w:rsidR="00BF2DD7" w:rsidRPr="00BF2DD7" w:rsidRDefault="00BF2DD7" w:rsidP="00B00CAC">
      <w:pPr>
        <w:spacing w:after="80"/>
        <w:jc w:val="both"/>
        <w:rPr>
          <w:lang w:val="pt-BR"/>
        </w:rPr>
      </w:pPr>
      <w:r>
        <w:rPr>
          <w:lang w:val="pt-BR"/>
        </w:rPr>
        <w:t xml:space="preserve">A publicação extraordinária da decisão condenatória — disciplinada com detalhe na Etapa 13 da Calculadora e no item 9 da Parte II deste Manual — é sanção </w:t>
      </w:r>
      <w:r>
        <w:rPr>
          <w:i/>
          <w:iCs/>
          <w:lang w:val="pt-BR"/>
        </w:rPr>
        <w:t>autônoma</w:t>
      </w:r>
      <w:r>
        <w:rPr>
          <w:lang w:val="pt-BR"/>
        </w:rPr>
        <w:t xml:space="preserve"> de caráter pedagógico e dissuasório. Não se confunde com a mera publicação da decisão no Diário Oficial (que é ato processual ordinário): a publicação extraordinária é uma </w:t>
      </w:r>
      <w:r>
        <w:rPr>
          <w:i/>
          <w:iCs/>
          <w:lang w:val="pt-BR"/>
        </w:rPr>
        <w:t>penalidade</w:t>
      </w:r>
      <w:r>
        <w:rPr>
          <w:lang w:val="pt-BR"/>
        </w:rPr>
        <w:t xml:space="preserve">, cujo custo recai integralmente sobre a pessoa jurídica condenada, e cujo prazo — de 30 a 135 dias corridos — é </w:t>
      </w:r>
      <w:proofErr w:type="spellStart"/>
      <w:r>
        <w:rPr>
          <w:lang w:val="pt-BR"/>
        </w:rPr>
        <w:t>dosimetrado</w:t>
      </w:r>
      <w:proofErr w:type="spellEnd"/>
      <w:r>
        <w:rPr>
          <w:lang w:val="pt-BR"/>
        </w:rPr>
        <w:t xml:space="preserve"> em função da Alíquota de Referência apurada.</w:t>
      </w:r>
    </w:p>
    <w:p w14:paraId="2F644072" w14:textId="77777777" w:rsidR="00BF2DD7" w:rsidRPr="00BF2DD7" w:rsidRDefault="00BF2DD7" w:rsidP="00B00CAC">
      <w:pPr>
        <w:spacing w:after="80"/>
        <w:jc w:val="both"/>
        <w:rPr>
          <w:lang w:val="pt-BR"/>
        </w:rPr>
      </w:pPr>
      <w:r>
        <w:rPr>
          <w:lang w:val="pt-BR"/>
        </w:rPr>
        <w:t xml:space="preserve">A aplicação das sanções previstas no art. 6º não exclui, em qualquer hipótese, a obrigação de reparação integral do dano causado. Esse dispositivo é de suma importância: as sanções do PAR têm natureza </w:t>
      </w:r>
      <w:r>
        <w:rPr>
          <w:i/>
          <w:iCs/>
          <w:lang w:val="pt-BR"/>
        </w:rPr>
        <w:t>punitiva</w:t>
      </w:r>
      <w:r>
        <w:rPr>
          <w:lang w:val="pt-BR"/>
        </w:rPr>
        <w:t xml:space="preserve"> — destinadas a reprovar e desincentivar —, mas não substituem a obrigação de </w:t>
      </w:r>
      <w:r>
        <w:rPr>
          <w:i/>
          <w:iCs/>
          <w:lang w:val="pt-BR"/>
        </w:rPr>
        <w:t>reparação integral dos danos</w:t>
      </w:r>
      <w:r>
        <w:rPr>
          <w:lang w:val="pt-BR"/>
        </w:rPr>
        <w:t xml:space="preserve">, que deve ser buscada em ação judicial cível, de forma autônoma e simultânea às sanções administrativas. </w:t>
      </w:r>
    </w:p>
    <w:p w14:paraId="340918C7" w14:textId="77777777" w:rsidR="00BF2DD7" w:rsidRPr="004B652C" w:rsidRDefault="00BF2DD7" w:rsidP="004B652C">
      <w:pPr>
        <w:pStyle w:val="Ttulo3"/>
        <w:pBdr>
          <w:bottom w:val="single" w:sz="6" w:space="1" w:color="64A70B"/>
        </w:pBdr>
        <w:spacing w:before="240" w:after="80"/>
        <w:rPr>
          <w:color w:val="1D3A78"/>
          <w:sz w:val="23"/>
          <w:lang w:val="pt-BR"/>
        </w:rPr>
      </w:pPr>
      <w:bookmarkStart w:id="73" w:name="_Toc232281613"/>
      <w:r>
        <w:rPr>
          <w:color w:val="1D3A78"/>
          <w:sz w:val="23"/>
          <w:lang w:val="pt-BR"/>
        </w:rPr>
        <w:t>6.4.4 Independência entre Esferas Sancionadoras</w:t>
      </w:r>
      <w:bookmarkEnd w:id="73"/>
    </w:p>
    <w:p w14:paraId="5C084915" w14:textId="77777777" w:rsidR="00BF2DD7" w:rsidRPr="00BF2DD7" w:rsidRDefault="00BF2DD7" w:rsidP="00B00CAC">
      <w:pPr>
        <w:spacing w:after="80"/>
        <w:jc w:val="both"/>
        <w:rPr>
          <w:lang w:val="pt-BR"/>
        </w:rPr>
      </w:pPr>
      <w:r>
        <w:rPr>
          <w:lang w:val="pt-BR"/>
        </w:rPr>
        <w:t xml:space="preserve">As sanções do PAR não esgotam o arsenal punitivo do Estado em relação à pessoa jurídica infratora. As sanções administrativas do art. 6º são aplicadas </w:t>
      </w:r>
      <w:r>
        <w:rPr>
          <w:i/>
          <w:iCs/>
          <w:lang w:val="pt-BR"/>
        </w:rPr>
        <w:t>de forma independente</w:t>
      </w:r>
      <w:r>
        <w:rPr>
          <w:lang w:val="pt-BR"/>
        </w:rPr>
        <w:t xml:space="preserve"> das sanções cíveis do art. 19 (perdimento de bens, dissolução compulsória, proibição de receber benefícios públicos) — que dependem de ação judicial — e das sanções penais eventualmente aplicáveis às pessoas físicas responsáveis. O princípio da independência das instâncias, consagrado no art. 3º da LAC, impede que a condenação ou absolvição em uma esfera interfira nas demais, ressalvadas as hipóteses legalmente previstas de efeito reflexo obrigatório.</w:t>
      </w:r>
    </w:p>
    <w:p w14:paraId="44E88CB6" w14:textId="77777777" w:rsidR="00BF2DD7" w:rsidRPr="004B652C" w:rsidRDefault="00BF2DD7" w:rsidP="004B652C">
      <w:pPr>
        <w:pStyle w:val="Ttulo2"/>
        <w:pBdr>
          <w:bottom w:val="single" w:sz="4" w:space="1" w:color="FF0000"/>
        </w:pBdr>
        <w:spacing w:before="240" w:after="80"/>
        <w:rPr>
          <w:color w:val="1D3A78"/>
          <w:sz w:val="23"/>
          <w:lang w:val="pt-BR"/>
        </w:rPr>
      </w:pPr>
      <w:bookmarkStart w:id="74" w:name="_Toc232281614"/>
      <w:r>
        <w:rPr>
          <w:color w:val="1D3A78"/>
          <w:sz w:val="23"/>
          <w:lang w:val="pt-BR"/>
        </w:rPr>
        <w:t>6.5 A Fase Recursal</w:t>
      </w:r>
      <w:bookmarkEnd w:id="74"/>
    </w:p>
    <w:p w14:paraId="286AF30B" w14:textId="77777777" w:rsidR="00BF2DD7" w:rsidRPr="004B652C" w:rsidRDefault="00BF2DD7" w:rsidP="004B652C">
      <w:pPr>
        <w:pStyle w:val="Ttulo3"/>
        <w:pBdr>
          <w:bottom w:val="single" w:sz="6" w:space="1" w:color="64A70B"/>
        </w:pBdr>
        <w:spacing w:before="240" w:after="80"/>
        <w:rPr>
          <w:color w:val="1D3A78"/>
          <w:sz w:val="23"/>
          <w:lang w:val="pt-BR"/>
        </w:rPr>
      </w:pPr>
      <w:bookmarkStart w:id="75" w:name="_Toc232281615"/>
      <w:r>
        <w:rPr>
          <w:color w:val="1D3A78"/>
          <w:sz w:val="23"/>
          <w:lang w:val="pt-BR"/>
        </w:rPr>
        <w:t>6.5.1 O Pedido de Reconsideração: Único Recurso Administrativo</w:t>
      </w:r>
      <w:bookmarkEnd w:id="75"/>
    </w:p>
    <w:p w14:paraId="29FAA711" w14:textId="77777777" w:rsidR="00BF2DD7" w:rsidRPr="00BF2DD7" w:rsidRDefault="00BF2DD7" w:rsidP="00B00CAC">
      <w:pPr>
        <w:spacing w:after="80"/>
        <w:jc w:val="both"/>
        <w:rPr>
          <w:lang w:val="pt-BR"/>
        </w:rPr>
      </w:pPr>
      <w:r>
        <w:rPr>
          <w:lang w:val="pt-BR"/>
        </w:rPr>
        <w:t xml:space="preserve">Proferida e publicada a decisão condenatória no Diário Oficial, abre-se o prazo de </w:t>
      </w:r>
      <w:r>
        <w:rPr>
          <w:i/>
          <w:iCs/>
          <w:lang w:val="pt-BR"/>
        </w:rPr>
        <w:t>dez dias corridos</w:t>
      </w:r>
      <w:r>
        <w:rPr>
          <w:lang w:val="pt-BR"/>
        </w:rPr>
        <w:t xml:space="preserve"> para a pessoa jurídica interpor </w:t>
      </w:r>
      <w:r>
        <w:rPr>
          <w:i/>
          <w:iCs/>
          <w:lang w:val="pt-BR"/>
        </w:rPr>
        <w:t>Pedido de Reconsideração</w:t>
      </w:r>
      <w:r>
        <w:rPr>
          <w:lang w:val="pt-BR"/>
        </w:rPr>
        <w:t xml:space="preserve"> dirigido à mesma autoridade julgadora. Da decisão administrativa sancionadora cabe pedido de reconsideração com efeito suspensivo, no prazo de dez dias, contado da data de publicação da decisão.</w:t>
      </w:r>
    </w:p>
    <w:p w14:paraId="0FE80840" w14:textId="77777777" w:rsidR="00BF2DD7" w:rsidRPr="00BF2DD7" w:rsidRDefault="00BF2DD7" w:rsidP="00B00CAC">
      <w:pPr>
        <w:spacing w:after="80"/>
        <w:jc w:val="both"/>
        <w:rPr>
          <w:lang w:val="pt-BR"/>
        </w:rPr>
      </w:pPr>
      <w:r>
        <w:rPr>
          <w:lang w:val="pt-BR"/>
        </w:rPr>
        <w:t xml:space="preserve">O Pedido de Reconsideração é o único instrumento recursal previsto expressamente na LAC na esfera administrativa. Não há, no sistema da lei, recurso hierárquico para autoridade superior quando a decisão é proferida pela autoridade máxima competente — pois não existe instância administrativa superior a ela. Contra decisão de Ministro de Estado, no exercício de competência delegada, não cabe a interposição de recurso hierárquico, mas apenas pedido de reconsideração. O Ministro de Estado, no exercício da delegação, atua como autoridade máxima no âmbito da Administração Pública. Ocorrendo a interposição, em homenagem ao princípio da fungibilidade e instrumentalidade das formas, o recurso hierárquico deverá ser recebido como pedido de reconsideração e decidido pela mesma autoridade. </w:t>
      </w:r>
    </w:p>
    <w:p w14:paraId="53914741" w14:textId="77777777" w:rsidR="00BF2DD7" w:rsidRPr="004B652C" w:rsidRDefault="00BF2DD7" w:rsidP="004B652C">
      <w:pPr>
        <w:pStyle w:val="Ttulo3"/>
        <w:pBdr>
          <w:bottom w:val="single" w:sz="6" w:space="1" w:color="64A70B"/>
        </w:pBdr>
        <w:spacing w:before="240" w:after="80"/>
        <w:rPr>
          <w:color w:val="1D3A78"/>
          <w:sz w:val="23"/>
          <w:lang w:val="pt-BR"/>
        </w:rPr>
      </w:pPr>
      <w:bookmarkStart w:id="76" w:name="_Toc232281616"/>
      <w:r>
        <w:rPr>
          <w:color w:val="1D3A78"/>
          <w:sz w:val="23"/>
          <w:lang w:val="pt-BR"/>
        </w:rPr>
        <w:t>6.5.2 Efeito Suspensivo Automático</w:t>
      </w:r>
      <w:bookmarkEnd w:id="76"/>
    </w:p>
    <w:p w14:paraId="076777D0" w14:textId="77777777" w:rsidR="00BF2DD7" w:rsidRPr="00BF2DD7" w:rsidRDefault="00BF2DD7" w:rsidP="00B00CAC">
      <w:pPr>
        <w:spacing w:after="80"/>
        <w:jc w:val="both"/>
        <w:rPr>
          <w:lang w:val="pt-BR"/>
        </w:rPr>
      </w:pPr>
      <w:r>
        <w:rPr>
          <w:lang w:val="pt-BR"/>
        </w:rPr>
        <w:t xml:space="preserve">O Pedido de Reconsideração tem </w:t>
      </w:r>
      <w:r>
        <w:rPr>
          <w:i/>
          <w:iCs/>
          <w:lang w:val="pt-BR"/>
        </w:rPr>
        <w:t>efeito suspensivo automático</w:t>
      </w:r>
      <w:r>
        <w:rPr>
          <w:lang w:val="pt-BR"/>
        </w:rPr>
        <w:t>: a simples interposição tempestiva suspende todos os efeitos da decisão condenatória até o seu julgamento. Isso significa que:</w:t>
      </w:r>
    </w:p>
    <w:p w14:paraId="276C08F5" w14:textId="77777777" w:rsidR="00BF2DD7" w:rsidRPr="00BF2DD7" w:rsidRDefault="00BF2DD7" w:rsidP="00B00CAC">
      <w:pPr>
        <w:spacing w:after="80"/>
        <w:jc w:val="both"/>
        <w:rPr>
          <w:lang w:val="pt-BR"/>
        </w:rPr>
      </w:pPr>
      <w:r>
        <w:rPr>
          <w:lang w:val="pt-BR"/>
        </w:rPr>
        <w:lastRenderedPageBreak/>
        <w:t>— A obrigação de pagar a multa fica suspensa;</w:t>
      </w:r>
    </w:p>
    <w:p w14:paraId="76A060CA" w14:textId="77777777" w:rsidR="00BF2DD7" w:rsidRPr="00BF2DD7" w:rsidRDefault="00BF2DD7" w:rsidP="00B00CAC">
      <w:pPr>
        <w:spacing w:after="80"/>
        <w:jc w:val="both"/>
        <w:rPr>
          <w:lang w:val="pt-BR"/>
        </w:rPr>
      </w:pPr>
      <w:r>
        <w:rPr>
          <w:lang w:val="pt-BR"/>
        </w:rPr>
        <w:t>— A obrigação de promover a publicação extraordinária fica suspensa;</w:t>
      </w:r>
    </w:p>
    <w:p w14:paraId="01AE11A9" w14:textId="77777777" w:rsidR="00BF2DD7" w:rsidRPr="00BF2DD7" w:rsidRDefault="00BF2DD7" w:rsidP="00B00CAC">
      <w:pPr>
        <w:spacing w:after="80"/>
        <w:jc w:val="both"/>
        <w:rPr>
          <w:lang w:val="pt-BR"/>
        </w:rPr>
      </w:pPr>
      <w:r>
        <w:rPr>
          <w:lang w:val="pt-BR"/>
        </w:rPr>
        <w:t>— O prazo de publicação extraordinária (30 a 135 dias) não começa a correr durante o período de análise do recurso;</w:t>
      </w:r>
    </w:p>
    <w:p w14:paraId="0DE81FA5" w14:textId="77777777" w:rsidR="00BF2DD7" w:rsidRPr="00BF2DD7" w:rsidRDefault="00BF2DD7" w:rsidP="00B00CAC">
      <w:pPr>
        <w:spacing w:after="80"/>
        <w:jc w:val="both"/>
        <w:rPr>
          <w:lang w:val="pt-BR"/>
        </w:rPr>
      </w:pPr>
      <w:r>
        <w:rPr>
          <w:lang w:val="pt-BR"/>
        </w:rPr>
        <w:t>— Os registros nos cadastros de sanções (CEIS e CNEP) não são realizados enquanto a decisão não se tornar definitiva.</w:t>
      </w:r>
    </w:p>
    <w:p w14:paraId="1D12A69B" w14:textId="77777777" w:rsidR="00BF2DD7" w:rsidRPr="00BF2DD7" w:rsidRDefault="00BF2DD7" w:rsidP="00B00CAC">
      <w:pPr>
        <w:spacing w:after="80"/>
        <w:jc w:val="both"/>
        <w:rPr>
          <w:lang w:val="pt-BR"/>
        </w:rPr>
      </w:pPr>
      <w:r>
        <w:rPr>
          <w:lang w:val="pt-BR"/>
        </w:rPr>
        <w:t>O efeito suspensivo é uma garantia processual fundamental — assegura que a sanção não produza consequências irreversíveis (como a publicação com caráter reputacional definitivo) antes do esgotamento das vias impugnativas internas.</w:t>
      </w:r>
    </w:p>
    <w:p w14:paraId="6F8E527C" w14:textId="77777777" w:rsidR="00BF2DD7" w:rsidRPr="004B652C" w:rsidRDefault="00BF2DD7" w:rsidP="004B652C">
      <w:pPr>
        <w:pStyle w:val="Ttulo3"/>
        <w:pBdr>
          <w:bottom w:val="single" w:sz="6" w:space="1" w:color="64A70B"/>
        </w:pBdr>
        <w:spacing w:before="240" w:after="80"/>
        <w:rPr>
          <w:color w:val="1D3A78"/>
          <w:sz w:val="23"/>
          <w:lang w:val="pt-BR"/>
        </w:rPr>
      </w:pPr>
      <w:bookmarkStart w:id="77" w:name="_Toc232281617"/>
      <w:r>
        <w:rPr>
          <w:color w:val="1D3A78"/>
          <w:sz w:val="23"/>
          <w:lang w:val="pt-BR"/>
        </w:rPr>
        <w:t>6.5.3 Fundamentos do Pedido de Reconsideração</w:t>
      </w:r>
      <w:bookmarkEnd w:id="77"/>
    </w:p>
    <w:p w14:paraId="41FF5881" w14:textId="77777777" w:rsidR="00BF2DD7" w:rsidRPr="00BF2DD7" w:rsidRDefault="00BF2DD7" w:rsidP="00B00CAC">
      <w:pPr>
        <w:spacing w:after="80"/>
        <w:jc w:val="both"/>
        <w:rPr>
          <w:lang w:val="pt-BR"/>
        </w:rPr>
      </w:pPr>
      <w:r>
        <w:rPr>
          <w:lang w:val="pt-BR"/>
        </w:rPr>
        <w:t>O Pedido de Reconsideração pode ser fundamentado em: (i) erros de fato — inexistência do ato lesivo, ausência de nexo causal ou incorreta identificação das condutas; (</w:t>
      </w:r>
      <w:proofErr w:type="spellStart"/>
      <w:r>
        <w:rPr>
          <w:lang w:val="pt-BR"/>
        </w:rPr>
        <w:t>ii</w:t>
      </w:r>
      <w:proofErr w:type="spellEnd"/>
      <w:r>
        <w:rPr>
          <w:lang w:val="pt-BR"/>
        </w:rPr>
        <w:t>) erros de direito — tipificação inadequada, aplicação equivocada de agravantes ou atenuantes, violação dos limites do art. 25; (</w:t>
      </w:r>
      <w:proofErr w:type="spellStart"/>
      <w:r>
        <w:rPr>
          <w:lang w:val="pt-BR"/>
        </w:rPr>
        <w:t>iii</w:t>
      </w:r>
      <w:proofErr w:type="spellEnd"/>
      <w:r>
        <w:rPr>
          <w:lang w:val="pt-BR"/>
        </w:rPr>
        <w:t>) nulidades processuais — cerceamento de defesa, ausência de parecer jurídico, incompetência da autoridade; ou (</w:t>
      </w:r>
      <w:proofErr w:type="spellStart"/>
      <w:r>
        <w:rPr>
          <w:lang w:val="pt-BR"/>
        </w:rPr>
        <w:t>iv</w:t>
      </w:r>
      <w:proofErr w:type="spellEnd"/>
      <w:r>
        <w:rPr>
          <w:lang w:val="pt-BR"/>
        </w:rPr>
        <w:t>) superveniência de fatos novos — documentos ou provas obtidos após o julgamento que, se conhecidos, alterariam o resultado.</w:t>
      </w:r>
    </w:p>
    <w:p w14:paraId="7BF337A2" w14:textId="77777777" w:rsidR="00BF2DD7" w:rsidRPr="00BF2DD7" w:rsidRDefault="00BF2DD7" w:rsidP="00B00CAC">
      <w:pPr>
        <w:spacing w:after="80"/>
        <w:jc w:val="both"/>
        <w:rPr>
          <w:lang w:val="pt-BR"/>
        </w:rPr>
      </w:pPr>
      <w:r>
        <w:rPr>
          <w:lang w:val="pt-BR"/>
        </w:rPr>
        <w:t>No plano estritamente dosimétrico, o Pedido de Reconsideração é a última oportunidade de influenciar o valor da multa dentro da esfera administrativa — por exemplo, apresentando documentos que comprovem devolução espontânea da vantagem auferida (art. 23, II), ou que demonstrem de forma mais robusta a extensão do programa de integridade (art. 23, V).</w:t>
      </w:r>
    </w:p>
    <w:p w14:paraId="3CAA3BD6" w14:textId="77777777" w:rsidR="00BF2DD7" w:rsidRPr="004B652C" w:rsidRDefault="00BF2DD7" w:rsidP="004B652C">
      <w:pPr>
        <w:pStyle w:val="Ttulo2"/>
        <w:pBdr>
          <w:bottom w:val="single" w:sz="4" w:space="1" w:color="FF0000"/>
        </w:pBdr>
        <w:spacing w:before="240" w:after="80"/>
        <w:rPr>
          <w:color w:val="1D3A78"/>
          <w:sz w:val="23"/>
          <w:lang w:val="pt-BR"/>
        </w:rPr>
      </w:pPr>
      <w:bookmarkStart w:id="78" w:name="_Toc232281618"/>
      <w:r>
        <w:rPr>
          <w:color w:val="1D3A78"/>
          <w:sz w:val="23"/>
          <w:lang w:val="pt-BR"/>
        </w:rPr>
        <w:t>6.6 Cumprimento da Decisão Definitiva</w:t>
      </w:r>
      <w:bookmarkEnd w:id="78"/>
    </w:p>
    <w:p w14:paraId="69C64F7D" w14:textId="77777777" w:rsidR="00BF2DD7" w:rsidRPr="004B652C" w:rsidRDefault="00BF2DD7" w:rsidP="004B652C">
      <w:pPr>
        <w:pStyle w:val="Ttulo3"/>
        <w:pBdr>
          <w:bottom w:val="single" w:sz="6" w:space="1" w:color="64A70B"/>
        </w:pBdr>
        <w:spacing w:before="240" w:after="80"/>
        <w:rPr>
          <w:color w:val="1D3A78"/>
          <w:sz w:val="23"/>
          <w:lang w:val="pt-BR"/>
        </w:rPr>
      </w:pPr>
      <w:bookmarkStart w:id="79" w:name="_Toc232281619"/>
      <w:r>
        <w:rPr>
          <w:color w:val="1D3A78"/>
          <w:sz w:val="23"/>
          <w:lang w:val="pt-BR"/>
        </w:rPr>
        <w:t>6.6.1 Prazo de Cumprimento</w:t>
      </w:r>
      <w:bookmarkEnd w:id="79"/>
    </w:p>
    <w:p w14:paraId="77E46AF0" w14:textId="77777777" w:rsidR="00BF2DD7" w:rsidRPr="00BF2DD7" w:rsidRDefault="00BF2DD7" w:rsidP="00B00CAC">
      <w:pPr>
        <w:spacing w:after="80"/>
        <w:jc w:val="both"/>
        <w:rPr>
          <w:lang w:val="pt-BR"/>
        </w:rPr>
      </w:pPr>
      <w:r>
        <w:rPr>
          <w:lang w:val="pt-BR"/>
        </w:rPr>
        <w:t xml:space="preserve">Confirmada a condenação — seja pela rejeição do Pedido de Reconsideração, seja pelo decurso do prazo sem interposição —, a pessoa jurídica tem o prazo de </w:t>
      </w:r>
      <w:r>
        <w:rPr>
          <w:i/>
          <w:iCs/>
          <w:lang w:val="pt-BR"/>
        </w:rPr>
        <w:t>trinta dias</w:t>
      </w:r>
      <w:r>
        <w:rPr>
          <w:lang w:val="pt-BR"/>
        </w:rPr>
        <w:t xml:space="preserve"> para:</w:t>
      </w:r>
    </w:p>
    <w:p w14:paraId="10E7750C" w14:textId="77777777" w:rsidR="00BF2DD7" w:rsidRPr="00BF2DD7" w:rsidRDefault="00BF2DD7" w:rsidP="00B00CAC">
      <w:pPr>
        <w:spacing w:after="80"/>
        <w:jc w:val="both"/>
        <w:rPr>
          <w:lang w:val="pt-BR"/>
        </w:rPr>
      </w:pPr>
      <w:r>
        <w:rPr>
          <w:lang w:val="pt-BR"/>
        </w:rPr>
        <w:t xml:space="preserve">(i) Efetuar o </w:t>
      </w:r>
      <w:r>
        <w:rPr>
          <w:i/>
          <w:iCs/>
          <w:lang w:val="pt-BR"/>
        </w:rPr>
        <w:t>pagamento integral da multa</w:t>
      </w:r>
      <w:r>
        <w:rPr>
          <w:lang w:val="pt-BR"/>
        </w:rPr>
        <w:t>; e</w:t>
      </w:r>
    </w:p>
    <w:p w14:paraId="1A820A94" w14:textId="77777777" w:rsidR="00BF2DD7" w:rsidRPr="00BF2DD7" w:rsidRDefault="00BF2DD7" w:rsidP="00B00CAC">
      <w:pPr>
        <w:spacing w:after="80"/>
        <w:jc w:val="both"/>
        <w:rPr>
          <w:lang w:val="pt-BR"/>
        </w:rPr>
      </w:pPr>
      <w:r>
        <w:rPr>
          <w:lang w:val="pt-BR"/>
        </w:rPr>
        <w:t>(</w:t>
      </w:r>
      <w:proofErr w:type="spellStart"/>
      <w:r>
        <w:rPr>
          <w:lang w:val="pt-BR"/>
        </w:rPr>
        <w:t>ii</w:t>
      </w:r>
      <w:proofErr w:type="spellEnd"/>
      <w:r>
        <w:rPr>
          <w:lang w:val="pt-BR"/>
        </w:rPr>
        <w:t xml:space="preserve">) </w:t>
      </w:r>
      <w:r>
        <w:rPr>
          <w:i/>
          <w:iCs/>
          <w:lang w:val="pt-BR"/>
        </w:rPr>
        <w:t>Comprovar a realização da publicação extraordinária</w:t>
      </w:r>
      <w:r>
        <w:rPr>
          <w:lang w:val="pt-BR"/>
        </w:rPr>
        <w:t xml:space="preserve"> nos meios, formatos e pelo prazo determinados na decisão condenatória (</w:t>
      </w:r>
      <w:proofErr w:type="spellStart"/>
      <w:r>
        <w:rPr>
          <w:lang w:val="pt-BR"/>
        </w:rPr>
        <w:t>arts</w:t>
      </w:r>
      <w:proofErr w:type="spellEnd"/>
      <w:r>
        <w:rPr>
          <w:lang w:val="pt-BR"/>
        </w:rPr>
        <w:t>. 24 e 6º, §5º, da LAC).</w:t>
      </w:r>
    </w:p>
    <w:p w14:paraId="09DC929B" w14:textId="77777777" w:rsidR="00BF2DD7" w:rsidRPr="00BF2DD7" w:rsidRDefault="00BF2DD7" w:rsidP="00B00CAC">
      <w:pPr>
        <w:spacing w:after="80"/>
        <w:jc w:val="both"/>
        <w:rPr>
          <w:lang w:val="pt-BR"/>
        </w:rPr>
      </w:pPr>
      <w:r>
        <w:rPr>
          <w:lang w:val="pt-BR"/>
        </w:rPr>
        <w:t>As duas obrigações são autônomas e concomitantes — o cumprimento de uma não desobriga da outra.</w:t>
      </w:r>
    </w:p>
    <w:p w14:paraId="6DF0F8AE" w14:textId="77777777" w:rsidR="00BF2DD7" w:rsidRPr="004B652C" w:rsidRDefault="00BF2DD7" w:rsidP="004B652C">
      <w:pPr>
        <w:pStyle w:val="Ttulo3"/>
        <w:pBdr>
          <w:bottom w:val="single" w:sz="6" w:space="1" w:color="64A70B"/>
        </w:pBdr>
        <w:spacing w:before="240" w:after="80"/>
        <w:rPr>
          <w:color w:val="1D3A78"/>
          <w:sz w:val="23"/>
          <w:lang w:val="pt-BR"/>
        </w:rPr>
      </w:pPr>
      <w:bookmarkStart w:id="80" w:name="_Toc232281620"/>
      <w:r>
        <w:rPr>
          <w:color w:val="1D3A78"/>
          <w:sz w:val="23"/>
          <w:lang w:val="pt-BR"/>
        </w:rPr>
        <w:t>6.6.2 Consequências do Inadimplemento</w:t>
      </w:r>
      <w:bookmarkEnd w:id="80"/>
    </w:p>
    <w:p w14:paraId="50812A24" w14:textId="77777777" w:rsidR="00BF2DD7" w:rsidRPr="00BF2DD7" w:rsidRDefault="00BF2DD7" w:rsidP="00B00CAC">
      <w:pPr>
        <w:spacing w:after="80"/>
        <w:jc w:val="both"/>
        <w:rPr>
          <w:lang w:val="pt-BR"/>
        </w:rPr>
      </w:pPr>
      <w:r>
        <w:rPr>
          <w:lang w:val="pt-BR"/>
        </w:rPr>
        <w:t xml:space="preserve">O não pagamento da multa no prazo legal enseja a </w:t>
      </w:r>
      <w:r>
        <w:rPr>
          <w:i/>
          <w:iCs/>
          <w:lang w:val="pt-BR"/>
        </w:rPr>
        <w:t>inscrição em dívida ativa</w:t>
      </w:r>
      <w:r>
        <w:rPr>
          <w:lang w:val="pt-BR"/>
        </w:rPr>
        <w:t xml:space="preserve"> e a subsequente </w:t>
      </w:r>
      <w:r>
        <w:rPr>
          <w:i/>
          <w:iCs/>
          <w:lang w:val="pt-BR"/>
        </w:rPr>
        <w:t>execução fiscal</w:t>
      </w:r>
      <w:r>
        <w:rPr>
          <w:lang w:val="pt-BR"/>
        </w:rPr>
        <w:t xml:space="preserve">, nos termos da Lei nº 6.830/1980 (Lei de Execução Fiscal). Adicionalmente, o inadimplemento gera o registro obrigatório nos </w:t>
      </w:r>
      <w:r>
        <w:rPr>
          <w:i/>
          <w:iCs/>
          <w:lang w:val="pt-BR"/>
        </w:rPr>
        <w:t>cadastros nacionais de sanções</w:t>
      </w:r>
      <w:r>
        <w:rPr>
          <w:lang w:val="pt-BR"/>
        </w:rPr>
        <w:t xml:space="preserve"> — CEIS (Cadastro de Empresas Inidôneas e Suspensas) e CNEP (Cadastro Nacional de Empresas Punidas) —, com as consequentes restrições ao direito de licitar, contratar e receber benefícios públicos.</w:t>
      </w:r>
    </w:p>
    <w:p w14:paraId="063A7588" w14:textId="77777777" w:rsidR="00BF2DD7" w:rsidRPr="00BF2DD7" w:rsidRDefault="00BF2DD7" w:rsidP="00B00CAC">
      <w:pPr>
        <w:spacing w:after="80"/>
        <w:jc w:val="both"/>
        <w:rPr>
          <w:lang w:val="pt-BR"/>
        </w:rPr>
      </w:pPr>
      <w:r>
        <w:rPr>
          <w:lang w:val="pt-BR"/>
        </w:rPr>
        <w:lastRenderedPageBreak/>
        <w:t>O não cumprimento da obrigação de publicação extraordinária configura, por si só, inadimplemento sancionável — a multa paga não substitui a publicação; são obrigações de natureza distinta, com finalidades próprias.</w:t>
      </w:r>
    </w:p>
    <w:p w14:paraId="0BBB9CB4" w14:textId="77777777" w:rsidR="00BF2DD7" w:rsidRPr="004B652C" w:rsidRDefault="00BF2DD7" w:rsidP="004B652C">
      <w:pPr>
        <w:pStyle w:val="Ttulo2"/>
        <w:pBdr>
          <w:bottom w:val="single" w:sz="4" w:space="1" w:color="FF0000"/>
        </w:pBdr>
        <w:spacing w:before="240" w:after="80"/>
        <w:rPr>
          <w:color w:val="1D3A78"/>
          <w:sz w:val="23"/>
          <w:lang w:val="pt-BR"/>
        </w:rPr>
      </w:pPr>
      <w:bookmarkStart w:id="81" w:name="_Toc232281621"/>
      <w:r>
        <w:rPr>
          <w:color w:val="1D3A78"/>
          <w:sz w:val="23"/>
          <w:lang w:val="pt-BR"/>
        </w:rPr>
        <w:t>6.7 Controle Judicial da Legalidade</w:t>
      </w:r>
      <w:bookmarkEnd w:id="81"/>
    </w:p>
    <w:p w14:paraId="37776501" w14:textId="77777777" w:rsidR="00BF2DD7" w:rsidRPr="004B652C" w:rsidRDefault="00BF2DD7" w:rsidP="004B652C">
      <w:pPr>
        <w:pStyle w:val="Ttulo3"/>
        <w:pBdr>
          <w:bottom w:val="single" w:sz="6" w:space="1" w:color="64A70B"/>
        </w:pBdr>
        <w:spacing w:before="240" w:after="80"/>
        <w:rPr>
          <w:color w:val="1D3A78"/>
          <w:sz w:val="23"/>
          <w:lang w:val="pt-BR"/>
        </w:rPr>
      </w:pPr>
      <w:bookmarkStart w:id="82" w:name="_Toc232281622"/>
      <w:r>
        <w:rPr>
          <w:color w:val="1D3A78"/>
          <w:sz w:val="23"/>
          <w:lang w:val="pt-BR"/>
        </w:rPr>
        <w:t>6.7.1 Abertura e Limites do Controle</w:t>
      </w:r>
      <w:bookmarkEnd w:id="82"/>
    </w:p>
    <w:p w14:paraId="7A6AB95E" w14:textId="77777777" w:rsidR="00BF2DD7" w:rsidRPr="00BF2DD7" w:rsidRDefault="00BF2DD7" w:rsidP="00B00CAC">
      <w:pPr>
        <w:spacing w:after="80"/>
        <w:jc w:val="both"/>
        <w:rPr>
          <w:lang w:val="pt-BR"/>
        </w:rPr>
      </w:pPr>
      <w:r>
        <w:rPr>
          <w:lang w:val="pt-BR"/>
        </w:rPr>
        <w:t>O PAR não exaure o controle da legalidade dos atos sancionadores. A pessoa jurídica condenada pode, a qualquer tempo — inclusive antes do esgotamento da via administrativa —, submeter a questão ao Poder Judiciário. O controle judicial, contudo, tem limites doutrinariamente reconhecidos e jurisprudencialmente delimitados.</w:t>
      </w:r>
    </w:p>
    <w:p w14:paraId="6B563B77" w14:textId="77777777" w:rsidR="00BF2DD7" w:rsidRPr="00BF2DD7" w:rsidRDefault="00BF2DD7" w:rsidP="00B00CAC">
      <w:pPr>
        <w:spacing w:after="80"/>
        <w:jc w:val="both"/>
        <w:rPr>
          <w:lang w:val="pt-BR"/>
        </w:rPr>
      </w:pPr>
      <w:r>
        <w:rPr>
          <w:lang w:val="pt-BR"/>
        </w:rPr>
        <w:t xml:space="preserve">A regra geral foi precisamente enunciada na Súmula 665 do STJ: o controle jurisdicional do processo administrativo disciplinar restringe-se ao exame da regularidade do procedimento e da legalidade do ato, à luz dos princípios do contraditório, da ampla defesa e do devido processo legal, não sendo possível incursão no mérito administrativo, ressalvadas as hipóteses de flagrante ilegalidade, teratologia ou manifesta desproporcionalidade da sanção aplicada. </w:t>
      </w:r>
    </w:p>
    <w:p w14:paraId="663428DB" w14:textId="77777777" w:rsidR="00BF2DD7" w:rsidRPr="00BF2DD7" w:rsidRDefault="00BF2DD7" w:rsidP="00B00CAC">
      <w:pPr>
        <w:spacing w:after="80"/>
        <w:jc w:val="both"/>
        <w:rPr>
          <w:lang w:val="pt-BR"/>
        </w:rPr>
      </w:pPr>
      <w:r>
        <w:rPr>
          <w:lang w:val="pt-BR"/>
        </w:rPr>
        <w:t>Embora a Súmula 665 se refira a processo administrativo disciplinar, seu núcleo é aplicável ao PAR por analogia sistemática — ambos integram o gênero "processo administrativo sancionador" e estão submetidos às mesmas garantias constitucionais.</w:t>
      </w:r>
    </w:p>
    <w:p w14:paraId="7A1057A9" w14:textId="77777777" w:rsidR="00BF2DD7" w:rsidRPr="004B652C" w:rsidRDefault="00BF2DD7" w:rsidP="004B652C">
      <w:pPr>
        <w:pStyle w:val="Ttulo3"/>
        <w:pBdr>
          <w:bottom w:val="single" w:sz="4" w:space="1" w:color="FF0000"/>
        </w:pBdr>
        <w:spacing w:before="240" w:after="80"/>
        <w:rPr>
          <w:color w:val="1D3A78"/>
          <w:sz w:val="23"/>
          <w:lang w:val="pt-BR"/>
        </w:rPr>
      </w:pPr>
      <w:bookmarkStart w:id="83" w:name="_Toc232281623"/>
      <w:r>
        <w:rPr>
          <w:color w:val="1D3A78"/>
          <w:sz w:val="23"/>
          <w:lang w:val="pt-BR"/>
        </w:rPr>
        <w:t>6.7.2 Hipóteses de Revisão Judicial</w:t>
      </w:r>
      <w:bookmarkEnd w:id="83"/>
    </w:p>
    <w:p w14:paraId="5FFFE322" w14:textId="77777777" w:rsidR="00BF2DD7" w:rsidRPr="00BF2DD7" w:rsidRDefault="00BF2DD7" w:rsidP="00B00CAC">
      <w:pPr>
        <w:spacing w:after="80"/>
        <w:jc w:val="both"/>
        <w:rPr>
          <w:lang w:val="pt-BR"/>
        </w:rPr>
      </w:pPr>
      <w:r>
        <w:rPr>
          <w:lang w:val="pt-BR"/>
        </w:rPr>
        <w:t>O Judiciário pode, portanto, revisar a decisão do PAR nas seguintes hipóteses:</w:t>
      </w:r>
    </w:p>
    <w:p w14:paraId="76B96930" w14:textId="77777777" w:rsidR="00BF2DD7" w:rsidRPr="00BF2DD7" w:rsidRDefault="00BF2DD7" w:rsidP="00B00CAC">
      <w:pPr>
        <w:spacing w:after="80"/>
        <w:jc w:val="both"/>
        <w:rPr>
          <w:lang w:val="pt-BR"/>
        </w:rPr>
      </w:pPr>
      <w:r>
        <w:rPr>
          <w:b/>
          <w:bCs/>
          <w:lang w:val="pt-BR"/>
        </w:rPr>
        <w:t>a) Vícios formais:</w:t>
      </w:r>
      <w:r>
        <w:rPr>
          <w:lang w:val="pt-BR"/>
        </w:rPr>
        <w:t xml:space="preserve"> Cerceamento de defesa (citação inválida, recusa de acesso a provas, omissão no exame de teses defensivas), ausência de parecer jurídico obrigatório, incompetência da autoridade julgadora, violação do prazo de 180 dias sem prorrogação motivada.</w:t>
      </w:r>
    </w:p>
    <w:p w14:paraId="42054E79" w14:textId="77777777" w:rsidR="00BF2DD7" w:rsidRPr="00BF2DD7" w:rsidRDefault="00BF2DD7" w:rsidP="00B00CAC">
      <w:pPr>
        <w:spacing w:after="80"/>
        <w:jc w:val="both"/>
        <w:rPr>
          <w:lang w:val="pt-BR"/>
        </w:rPr>
      </w:pPr>
      <w:r>
        <w:rPr>
          <w:b/>
          <w:bCs/>
          <w:lang w:val="pt-BR"/>
        </w:rPr>
        <w:t>b) Erro de tipificação:</w:t>
      </w:r>
      <w:r>
        <w:rPr>
          <w:lang w:val="pt-BR"/>
        </w:rPr>
        <w:t xml:space="preserve"> Condenação por conduta que não se enquadra em nenhum inciso do art. 5º da LAC — vício de legalidade estrita que o Judiciário pode e deve corrigir.</w:t>
      </w:r>
    </w:p>
    <w:p w14:paraId="60A0517F" w14:textId="77777777" w:rsidR="00BF2DD7" w:rsidRPr="00BF2DD7" w:rsidRDefault="00BF2DD7" w:rsidP="00B00CAC">
      <w:pPr>
        <w:spacing w:after="80"/>
        <w:jc w:val="both"/>
        <w:rPr>
          <w:lang w:val="pt-BR"/>
        </w:rPr>
      </w:pPr>
      <w:r>
        <w:rPr>
          <w:b/>
          <w:bCs/>
          <w:lang w:val="pt-BR"/>
        </w:rPr>
        <w:t>c) Desproporcionalidade manifesta:</w:t>
      </w:r>
      <w:r>
        <w:rPr>
          <w:lang w:val="pt-BR"/>
        </w:rPr>
        <w:t xml:space="preserve"> O Judiciário não substitui o gestor público na análise da conveniência, mas tem o dever de anular o ato quando a punição é desproporcional, irracional ou viola o devido processo legal substantivo, pois neste momento a questão deixa de ser de mérito e passa a ser de legalidade. </w:t>
      </w:r>
    </w:p>
    <w:p w14:paraId="0163514D" w14:textId="77777777" w:rsidR="00BF2DD7" w:rsidRPr="00BF2DD7" w:rsidRDefault="00BF2DD7" w:rsidP="00B00CAC">
      <w:pPr>
        <w:spacing w:after="80"/>
        <w:jc w:val="both"/>
        <w:rPr>
          <w:lang w:val="pt-BR"/>
        </w:rPr>
      </w:pPr>
      <w:r>
        <w:rPr>
          <w:b/>
          <w:bCs/>
          <w:lang w:val="pt-BR"/>
        </w:rPr>
        <w:t>d) Erro de cálculo ou violação dos limites legais:</w:t>
      </w:r>
      <w:r>
        <w:rPr>
          <w:lang w:val="pt-BR"/>
        </w:rPr>
        <w:t xml:space="preserve"> Multa inferior à vantagem auferida (violação do art. 25, I), superior ao teto legal do art. 25, II, ou calculada sobre base de cálculo incorreta (exercício errado, exclusões indevidas ou ausentes).</w:t>
      </w:r>
    </w:p>
    <w:p w14:paraId="5A32BA7B" w14:textId="77777777" w:rsidR="00BF2DD7" w:rsidRPr="00BF2DD7" w:rsidRDefault="00BF2DD7" w:rsidP="00B00CAC">
      <w:pPr>
        <w:spacing w:after="80"/>
        <w:jc w:val="both"/>
        <w:rPr>
          <w:lang w:val="pt-BR"/>
        </w:rPr>
      </w:pPr>
      <w:r>
        <w:rPr>
          <w:lang w:val="pt-BR"/>
        </w:rPr>
        <w:t xml:space="preserve">O controle de legalidade realizado pelo Poder Judiciário sobre as penalidades administrativas não está </w:t>
      </w:r>
      <w:proofErr w:type="gramStart"/>
      <w:r>
        <w:rPr>
          <w:lang w:val="pt-BR"/>
        </w:rPr>
        <w:t>adstrito</w:t>
      </w:r>
      <w:proofErr w:type="gramEnd"/>
      <w:r>
        <w:rPr>
          <w:lang w:val="pt-BR"/>
        </w:rPr>
        <w:t xml:space="preserve"> aos procedimentos adotados, sendo aceito pela jurisprudência que a aplicação de pena administrativa desproporcional e sem o devido respaldo no contexto fático produzido evidencia ilegalidade passível de revisão judicial, sem que isso revele indevida interferência no mérito administrativo do ato. </w:t>
      </w:r>
    </w:p>
    <w:p w14:paraId="6728F3C6" w14:textId="77777777" w:rsidR="00BF2DD7" w:rsidRPr="004B652C" w:rsidRDefault="00BF2DD7" w:rsidP="004B652C">
      <w:pPr>
        <w:pStyle w:val="Ttulo3"/>
        <w:pBdr>
          <w:bottom w:val="single" w:sz="4" w:space="1" w:color="FF0000"/>
        </w:pBdr>
        <w:spacing w:before="240" w:after="80"/>
        <w:rPr>
          <w:color w:val="1D3A78"/>
          <w:sz w:val="23"/>
          <w:lang w:val="pt-BR"/>
        </w:rPr>
      </w:pPr>
      <w:bookmarkStart w:id="84" w:name="_Toc232281624"/>
      <w:r>
        <w:rPr>
          <w:color w:val="1D3A78"/>
          <w:sz w:val="23"/>
          <w:lang w:val="pt-BR"/>
        </w:rPr>
        <w:lastRenderedPageBreak/>
        <w:t>6.7.3 O Que o Judiciário Não Pode Fazer</w:t>
      </w:r>
      <w:bookmarkEnd w:id="84"/>
    </w:p>
    <w:p w14:paraId="291CD83C" w14:textId="77777777" w:rsidR="00BF2DD7" w:rsidRPr="00BF2DD7" w:rsidRDefault="00BF2DD7" w:rsidP="00B00CAC">
      <w:pPr>
        <w:spacing w:after="80"/>
        <w:jc w:val="both"/>
        <w:rPr>
          <w:lang w:val="pt-BR"/>
        </w:rPr>
      </w:pPr>
      <w:r>
        <w:rPr>
          <w:lang w:val="pt-BR"/>
        </w:rPr>
        <w:t>O Judiciário não pode: (i) substituir o juízo administrativo de valoração das provas pela sua própria apreciação do mérito, quando esse juízo foi regularmente exercido pela comissão e pela autoridade competente; (</w:t>
      </w:r>
      <w:proofErr w:type="spellStart"/>
      <w:r>
        <w:rPr>
          <w:lang w:val="pt-BR"/>
        </w:rPr>
        <w:t>ii</w:t>
      </w:r>
      <w:proofErr w:type="spellEnd"/>
      <w:r>
        <w:rPr>
          <w:lang w:val="pt-BR"/>
        </w:rPr>
        <w:t>) reduzir a multa a patamar que entenda "mais justo" se a dosimetria foi corretamente aplicada dentro dos parâmetros legais; ou (</w:t>
      </w:r>
      <w:proofErr w:type="spellStart"/>
      <w:r>
        <w:rPr>
          <w:lang w:val="pt-BR"/>
        </w:rPr>
        <w:t>iii</w:t>
      </w:r>
      <w:proofErr w:type="spellEnd"/>
      <w:r>
        <w:rPr>
          <w:lang w:val="pt-BR"/>
        </w:rPr>
        <w:t xml:space="preserve">) absolver a pessoa jurídica com base em avaliação diferente sobre a gravidade da conduta, quando os fatos estão demonstrados e a tipificação é adequada. Essas hipóteses pertencem ao </w:t>
      </w:r>
      <w:r>
        <w:rPr>
          <w:i/>
          <w:iCs/>
          <w:lang w:val="pt-BR"/>
        </w:rPr>
        <w:t>mérito administrativo</w:t>
      </w:r>
      <w:r>
        <w:rPr>
          <w:lang w:val="pt-BR"/>
        </w:rPr>
        <w:t>, espaço decisório reservado à autoridade competente.</w:t>
      </w:r>
    </w:p>
    <w:p w14:paraId="52A03F73" w14:textId="77777777" w:rsidR="00BF2DD7" w:rsidRPr="00BF2DD7" w:rsidRDefault="00BF2DD7" w:rsidP="00B00CAC">
      <w:pPr>
        <w:spacing w:after="80"/>
        <w:jc w:val="both"/>
        <w:rPr>
          <w:lang w:val="pt-BR"/>
        </w:rPr>
      </w:pPr>
      <w:r>
        <w:rPr>
          <w:lang w:val="pt-BR"/>
        </w:rPr>
        <w:t>A Calculadora de Multa PAR, ao documentar com transparência cada parâmetro e percentual utilizado na dosimetria, com fundamento legal expresso para cada elemento, reduz significativamente a vulnerabilidade da decisão ao controle judicial por desproporcionalidade, pois torna rastreável e auditável cada escolha metodológica feita pela comissão.</w:t>
      </w:r>
    </w:p>
    <w:p w14:paraId="68AF0DD2" w14:textId="77777777" w:rsidR="00BF2DD7" w:rsidRDefault="00BF2DD7" w:rsidP="004B652C">
      <w:pPr>
        <w:pStyle w:val="Ttulo2"/>
        <w:pBdr>
          <w:bottom w:val="single" w:sz="4" w:space="1" w:color="FF0000"/>
        </w:pBdr>
        <w:spacing w:before="240" w:after="80"/>
        <w:rPr>
          <w:color w:val="1D3A78"/>
          <w:sz w:val="23"/>
          <w:lang w:val="pt-BR"/>
        </w:rPr>
      </w:pPr>
      <w:bookmarkStart w:id="85" w:name="_Toc232281625"/>
      <w:r>
        <w:rPr>
          <w:color w:val="1D3A78"/>
          <w:sz w:val="23"/>
          <w:lang w:val="pt-BR"/>
        </w:rPr>
        <w:t>6.8 Síntese do Fluxo da Fase Decisória</w:t>
      </w:r>
      <w:bookmarkEnd w:id="85"/>
    </w:p>
    <w:p w14:paraId="6D053F7A" w14:textId="77777777" w:rsidR="00E93DA5" w:rsidRPr="00E93DA5" w:rsidRDefault="00E93DA5" w:rsidP="00E93DA5">
      <w:pPr>
        <w:rPr>
          <w:lang w:val="pt-BR"/>
        </w:rPr>
      </w:pPr>
    </w:p>
    <w:tbl>
      <w:tblPr>
        <w:tblStyle w:val="Tabelacomgrade"/>
        <w:tblW w:w="0" w:type="auto"/>
        <w:tblLook w:val="04A0" w:firstRow="1" w:lastRow="0" w:firstColumn="1" w:lastColumn="0" w:noHBand="0" w:noVBand="1"/>
      </w:tblPr>
      <w:tblGrid>
        <w:gridCol w:w="2144"/>
        <w:gridCol w:w="2958"/>
        <w:gridCol w:w="1820"/>
        <w:gridCol w:w="2614"/>
      </w:tblGrid>
      <w:tr w:rsidR="00BF2DD7" w:rsidRPr="00BF2DD7" w14:paraId="685C1DCC" w14:textId="77777777" w:rsidTr="00BF2DD7">
        <w:tc>
          <w:tcPr>
            <w:tcW w:w="0" w:type="auto"/>
            <w:shd w:val="clear" w:color="auto" w:fill="002060"/>
            <w:hideMark/>
          </w:tcPr>
          <w:p w14:paraId="1EB21279" w14:textId="77777777" w:rsidR="00BF2DD7" w:rsidRPr="00BF2DD7" w:rsidRDefault="00BF2DD7" w:rsidP="00BF2DD7">
            <w:pPr>
              <w:spacing w:after="80" w:line="276" w:lineRule="auto"/>
              <w:rPr>
                <w:b/>
                <w:bCs/>
                <w:color w:val="FFFFFF" w:themeColor="background1"/>
                <w:lang w:val="pt-BR"/>
              </w:rPr>
            </w:pPr>
            <w:r>
              <w:rPr>
                <w:b/>
                <w:bCs/>
                <w:color w:val="FFFFFF" w:themeColor="background1"/>
                <w:lang w:val="pt-BR"/>
              </w:rPr>
              <w:t>Etapa</w:t>
            </w:r>
          </w:p>
        </w:tc>
        <w:tc>
          <w:tcPr>
            <w:tcW w:w="0" w:type="auto"/>
            <w:shd w:val="clear" w:color="auto" w:fill="002060"/>
            <w:hideMark/>
          </w:tcPr>
          <w:p w14:paraId="307B75FD" w14:textId="77777777" w:rsidR="00BF2DD7" w:rsidRPr="00BF2DD7" w:rsidRDefault="00BF2DD7" w:rsidP="00BF2DD7">
            <w:pPr>
              <w:spacing w:after="80" w:line="276" w:lineRule="auto"/>
              <w:rPr>
                <w:b/>
                <w:bCs/>
                <w:color w:val="FFFFFF" w:themeColor="background1"/>
                <w:lang w:val="pt-BR"/>
              </w:rPr>
            </w:pPr>
            <w:r>
              <w:rPr>
                <w:b/>
                <w:bCs/>
                <w:color w:val="FFFFFF" w:themeColor="background1"/>
                <w:lang w:val="pt-BR"/>
              </w:rPr>
              <w:t>Ato</w:t>
            </w:r>
          </w:p>
        </w:tc>
        <w:tc>
          <w:tcPr>
            <w:tcW w:w="0" w:type="auto"/>
            <w:shd w:val="clear" w:color="auto" w:fill="002060"/>
            <w:hideMark/>
          </w:tcPr>
          <w:p w14:paraId="0B6A3013" w14:textId="77777777" w:rsidR="00BF2DD7" w:rsidRPr="00BF2DD7" w:rsidRDefault="00BF2DD7" w:rsidP="00BF2DD7">
            <w:pPr>
              <w:spacing w:after="80" w:line="276" w:lineRule="auto"/>
              <w:rPr>
                <w:b/>
                <w:bCs/>
                <w:color w:val="FFFFFF" w:themeColor="background1"/>
                <w:lang w:val="pt-BR"/>
              </w:rPr>
            </w:pPr>
            <w:r>
              <w:rPr>
                <w:b/>
                <w:bCs/>
                <w:color w:val="FFFFFF" w:themeColor="background1"/>
                <w:lang w:val="pt-BR"/>
              </w:rPr>
              <w:t>Prazo</w:t>
            </w:r>
          </w:p>
        </w:tc>
        <w:tc>
          <w:tcPr>
            <w:tcW w:w="0" w:type="auto"/>
            <w:shd w:val="clear" w:color="auto" w:fill="002060"/>
            <w:hideMark/>
          </w:tcPr>
          <w:p w14:paraId="03C2EF1F" w14:textId="77777777" w:rsidR="00BF2DD7" w:rsidRPr="00BF2DD7" w:rsidRDefault="00BF2DD7" w:rsidP="00BF2DD7">
            <w:pPr>
              <w:spacing w:after="80" w:line="276" w:lineRule="auto"/>
              <w:rPr>
                <w:b/>
                <w:bCs/>
                <w:color w:val="FFFFFF" w:themeColor="background1"/>
                <w:lang w:val="pt-BR"/>
              </w:rPr>
            </w:pPr>
            <w:r>
              <w:rPr>
                <w:b/>
                <w:bCs/>
                <w:color w:val="FFFFFF" w:themeColor="background1"/>
                <w:lang w:val="pt-BR"/>
              </w:rPr>
              <w:t>Efeito</w:t>
            </w:r>
          </w:p>
        </w:tc>
      </w:tr>
      <w:tr w:rsidR="00BF2DD7" w:rsidRPr="009355AB" w14:paraId="47F8A261" w14:textId="77777777" w:rsidTr="00BF2DD7">
        <w:tc>
          <w:tcPr>
            <w:tcW w:w="0" w:type="auto"/>
            <w:shd w:val="clear" w:color="auto" w:fill="F2F2F2" w:themeFill="background1" w:themeFillShade="F2"/>
            <w:hideMark/>
          </w:tcPr>
          <w:p w14:paraId="30F01B63" w14:textId="77777777" w:rsidR="00BF2DD7" w:rsidRPr="00BF2DD7" w:rsidRDefault="00BF2DD7" w:rsidP="00BF2DD7">
            <w:pPr>
              <w:spacing w:after="80" w:line="276" w:lineRule="auto"/>
              <w:rPr>
                <w:lang w:val="pt-BR"/>
              </w:rPr>
            </w:pPr>
            <w:r>
              <w:rPr>
                <w:lang w:val="pt-BR"/>
              </w:rPr>
              <w:t>Alegações Finais</w:t>
            </w:r>
          </w:p>
        </w:tc>
        <w:tc>
          <w:tcPr>
            <w:tcW w:w="0" w:type="auto"/>
            <w:shd w:val="clear" w:color="auto" w:fill="F2F2F2" w:themeFill="background1" w:themeFillShade="F2"/>
            <w:hideMark/>
          </w:tcPr>
          <w:p w14:paraId="06577D9C" w14:textId="77777777" w:rsidR="00BF2DD7" w:rsidRPr="00BF2DD7" w:rsidRDefault="00BF2DD7" w:rsidP="00BF2DD7">
            <w:pPr>
              <w:spacing w:after="80" w:line="276" w:lineRule="auto"/>
              <w:rPr>
                <w:lang w:val="pt-BR"/>
              </w:rPr>
            </w:pPr>
            <w:r>
              <w:rPr>
                <w:lang w:val="pt-BR"/>
              </w:rPr>
              <w:t>Manifestação da PJ sobre provas produzidas</w:t>
            </w:r>
          </w:p>
        </w:tc>
        <w:tc>
          <w:tcPr>
            <w:tcW w:w="0" w:type="auto"/>
            <w:shd w:val="clear" w:color="auto" w:fill="F2F2F2" w:themeFill="background1" w:themeFillShade="F2"/>
            <w:hideMark/>
          </w:tcPr>
          <w:p w14:paraId="657A7893" w14:textId="77777777" w:rsidR="00BF2DD7" w:rsidRPr="00BF2DD7" w:rsidRDefault="00BF2DD7" w:rsidP="00BF2DD7">
            <w:pPr>
              <w:spacing w:after="80" w:line="276" w:lineRule="auto"/>
              <w:rPr>
                <w:lang w:val="pt-BR"/>
              </w:rPr>
            </w:pPr>
            <w:r>
              <w:rPr>
                <w:lang w:val="pt-BR"/>
              </w:rPr>
              <w:t>10 dias da intimação</w:t>
            </w:r>
          </w:p>
        </w:tc>
        <w:tc>
          <w:tcPr>
            <w:tcW w:w="0" w:type="auto"/>
            <w:shd w:val="clear" w:color="auto" w:fill="F2F2F2" w:themeFill="background1" w:themeFillShade="F2"/>
            <w:hideMark/>
          </w:tcPr>
          <w:p w14:paraId="2670945E" w14:textId="77777777" w:rsidR="00BF2DD7" w:rsidRPr="00BF2DD7" w:rsidRDefault="00BF2DD7" w:rsidP="00BF2DD7">
            <w:pPr>
              <w:spacing w:after="80" w:line="276" w:lineRule="auto"/>
              <w:rPr>
                <w:lang w:val="pt-BR"/>
              </w:rPr>
            </w:pPr>
            <w:r>
              <w:rPr>
                <w:lang w:val="pt-BR"/>
              </w:rPr>
              <w:t>Marco dosimétrico da admissão voluntária</w:t>
            </w:r>
          </w:p>
        </w:tc>
      </w:tr>
      <w:tr w:rsidR="00BF2DD7" w:rsidRPr="009355AB" w14:paraId="3FE1D716" w14:textId="77777777" w:rsidTr="00BF2DD7">
        <w:tc>
          <w:tcPr>
            <w:tcW w:w="0" w:type="auto"/>
            <w:hideMark/>
          </w:tcPr>
          <w:p w14:paraId="287A40FA" w14:textId="77777777" w:rsidR="00BF2DD7" w:rsidRPr="00BF2DD7" w:rsidRDefault="00BF2DD7" w:rsidP="00BF2DD7">
            <w:pPr>
              <w:spacing w:after="80" w:line="276" w:lineRule="auto"/>
              <w:rPr>
                <w:lang w:val="pt-BR"/>
              </w:rPr>
            </w:pPr>
            <w:r>
              <w:rPr>
                <w:lang w:val="pt-BR"/>
              </w:rPr>
              <w:t>Relatório Final</w:t>
            </w:r>
          </w:p>
        </w:tc>
        <w:tc>
          <w:tcPr>
            <w:tcW w:w="0" w:type="auto"/>
            <w:hideMark/>
          </w:tcPr>
          <w:p w14:paraId="751B7336" w14:textId="77777777" w:rsidR="00BF2DD7" w:rsidRPr="00BF2DD7" w:rsidRDefault="00BF2DD7" w:rsidP="00BF2DD7">
            <w:pPr>
              <w:spacing w:after="80" w:line="276" w:lineRule="auto"/>
              <w:rPr>
                <w:lang w:val="pt-BR"/>
              </w:rPr>
            </w:pPr>
            <w:r>
              <w:rPr>
                <w:lang w:val="pt-BR"/>
              </w:rPr>
              <w:t>Proposta da comissão: fatos + dosimetria + publicação</w:t>
            </w:r>
          </w:p>
        </w:tc>
        <w:tc>
          <w:tcPr>
            <w:tcW w:w="0" w:type="auto"/>
            <w:hideMark/>
          </w:tcPr>
          <w:p w14:paraId="391FC7E4" w14:textId="77777777" w:rsidR="00BF2DD7" w:rsidRPr="00BF2DD7" w:rsidRDefault="00BF2DD7" w:rsidP="00BF2DD7">
            <w:pPr>
              <w:spacing w:after="80" w:line="276" w:lineRule="auto"/>
              <w:rPr>
                <w:lang w:val="pt-BR"/>
              </w:rPr>
            </w:pPr>
            <w:r>
              <w:rPr>
                <w:lang w:val="pt-BR"/>
              </w:rPr>
              <w:t>Dentro dos 180 dias totais</w:t>
            </w:r>
          </w:p>
        </w:tc>
        <w:tc>
          <w:tcPr>
            <w:tcW w:w="0" w:type="auto"/>
            <w:hideMark/>
          </w:tcPr>
          <w:p w14:paraId="1344579D" w14:textId="77777777" w:rsidR="00BF2DD7" w:rsidRPr="00BF2DD7" w:rsidRDefault="00BF2DD7" w:rsidP="00BF2DD7">
            <w:pPr>
              <w:spacing w:after="80" w:line="276" w:lineRule="auto"/>
              <w:rPr>
                <w:lang w:val="pt-BR"/>
              </w:rPr>
            </w:pPr>
            <w:r>
              <w:rPr>
                <w:lang w:val="pt-BR"/>
              </w:rPr>
              <w:t>Propositivo — não vincula o julgador</w:t>
            </w:r>
          </w:p>
        </w:tc>
      </w:tr>
      <w:tr w:rsidR="00BF2DD7" w:rsidRPr="009355AB" w14:paraId="2CA85052" w14:textId="77777777" w:rsidTr="00BF2DD7">
        <w:tc>
          <w:tcPr>
            <w:tcW w:w="0" w:type="auto"/>
            <w:shd w:val="clear" w:color="auto" w:fill="F2F2F2" w:themeFill="background1" w:themeFillShade="F2"/>
            <w:hideMark/>
          </w:tcPr>
          <w:p w14:paraId="5605318B" w14:textId="77777777" w:rsidR="00BF2DD7" w:rsidRPr="00BF2DD7" w:rsidRDefault="00BF2DD7" w:rsidP="00BF2DD7">
            <w:pPr>
              <w:spacing w:after="80" w:line="276" w:lineRule="auto"/>
              <w:rPr>
                <w:lang w:val="pt-BR"/>
              </w:rPr>
            </w:pPr>
            <w:r>
              <w:rPr>
                <w:lang w:val="pt-BR"/>
              </w:rPr>
              <w:t>Parecer Jurídico</w:t>
            </w:r>
          </w:p>
        </w:tc>
        <w:tc>
          <w:tcPr>
            <w:tcW w:w="0" w:type="auto"/>
            <w:shd w:val="clear" w:color="auto" w:fill="F2F2F2" w:themeFill="background1" w:themeFillShade="F2"/>
            <w:hideMark/>
          </w:tcPr>
          <w:p w14:paraId="204A976F" w14:textId="77777777" w:rsidR="00BF2DD7" w:rsidRPr="00BF2DD7" w:rsidRDefault="00BF2DD7" w:rsidP="00BF2DD7">
            <w:pPr>
              <w:spacing w:after="80" w:line="276" w:lineRule="auto"/>
              <w:rPr>
                <w:lang w:val="pt-BR"/>
              </w:rPr>
            </w:pPr>
            <w:r>
              <w:rPr>
                <w:lang w:val="pt-BR"/>
              </w:rPr>
              <w:t>Controle de legalidade pela Advocacia Pública</w:t>
            </w:r>
          </w:p>
        </w:tc>
        <w:tc>
          <w:tcPr>
            <w:tcW w:w="0" w:type="auto"/>
            <w:shd w:val="clear" w:color="auto" w:fill="F2F2F2" w:themeFill="background1" w:themeFillShade="F2"/>
            <w:hideMark/>
          </w:tcPr>
          <w:p w14:paraId="68A0536A" w14:textId="77777777" w:rsidR="00BF2DD7" w:rsidRPr="00BF2DD7" w:rsidRDefault="00BF2DD7" w:rsidP="00BF2DD7">
            <w:pPr>
              <w:spacing w:after="80" w:line="276" w:lineRule="auto"/>
              <w:rPr>
                <w:lang w:val="pt-BR"/>
              </w:rPr>
            </w:pPr>
            <w:r>
              <w:rPr>
                <w:lang w:val="pt-BR"/>
              </w:rPr>
              <w:t>—</w:t>
            </w:r>
          </w:p>
        </w:tc>
        <w:tc>
          <w:tcPr>
            <w:tcW w:w="0" w:type="auto"/>
            <w:shd w:val="clear" w:color="auto" w:fill="F2F2F2" w:themeFill="background1" w:themeFillShade="F2"/>
            <w:hideMark/>
          </w:tcPr>
          <w:p w14:paraId="69ACFE65" w14:textId="77777777" w:rsidR="00BF2DD7" w:rsidRPr="00BF2DD7" w:rsidRDefault="00BF2DD7" w:rsidP="00BF2DD7">
            <w:pPr>
              <w:spacing w:after="80" w:line="276" w:lineRule="auto"/>
              <w:rPr>
                <w:lang w:val="pt-BR"/>
              </w:rPr>
            </w:pPr>
            <w:r>
              <w:rPr>
                <w:lang w:val="pt-BR"/>
              </w:rPr>
              <w:t>Condição de validade do ato decisório</w:t>
            </w:r>
          </w:p>
        </w:tc>
      </w:tr>
      <w:tr w:rsidR="00BF2DD7" w:rsidRPr="009355AB" w14:paraId="0FED83B3" w14:textId="77777777" w:rsidTr="00BF2DD7">
        <w:tc>
          <w:tcPr>
            <w:tcW w:w="0" w:type="auto"/>
            <w:hideMark/>
          </w:tcPr>
          <w:p w14:paraId="501E1548" w14:textId="77777777" w:rsidR="00BF2DD7" w:rsidRPr="00BF2DD7" w:rsidRDefault="00BF2DD7" w:rsidP="00BF2DD7">
            <w:pPr>
              <w:spacing w:after="80" w:line="276" w:lineRule="auto"/>
              <w:rPr>
                <w:lang w:val="pt-BR"/>
              </w:rPr>
            </w:pPr>
            <w:r>
              <w:rPr>
                <w:lang w:val="pt-BR"/>
              </w:rPr>
              <w:t>Decisão Condenatória</w:t>
            </w:r>
          </w:p>
        </w:tc>
        <w:tc>
          <w:tcPr>
            <w:tcW w:w="0" w:type="auto"/>
            <w:hideMark/>
          </w:tcPr>
          <w:p w14:paraId="2D234D8A" w14:textId="77777777" w:rsidR="00BF2DD7" w:rsidRPr="00BF2DD7" w:rsidRDefault="00BF2DD7" w:rsidP="00BF2DD7">
            <w:pPr>
              <w:spacing w:after="80" w:line="276" w:lineRule="auto"/>
              <w:rPr>
                <w:lang w:val="pt-BR"/>
              </w:rPr>
            </w:pPr>
            <w:r>
              <w:rPr>
                <w:lang w:val="pt-BR"/>
              </w:rPr>
              <w:t>Ato da autoridade competente</w:t>
            </w:r>
          </w:p>
        </w:tc>
        <w:tc>
          <w:tcPr>
            <w:tcW w:w="0" w:type="auto"/>
            <w:hideMark/>
          </w:tcPr>
          <w:p w14:paraId="3E626D91" w14:textId="77777777" w:rsidR="00BF2DD7" w:rsidRPr="00BF2DD7" w:rsidRDefault="00BF2DD7" w:rsidP="00BF2DD7">
            <w:pPr>
              <w:spacing w:after="80" w:line="276" w:lineRule="auto"/>
              <w:rPr>
                <w:lang w:val="pt-BR"/>
              </w:rPr>
            </w:pPr>
            <w:r>
              <w:rPr>
                <w:lang w:val="pt-BR"/>
              </w:rPr>
              <w:t>—</w:t>
            </w:r>
          </w:p>
        </w:tc>
        <w:tc>
          <w:tcPr>
            <w:tcW w:w="0" w:type="auto"/>
            <w:hideMark/>
          </w:tcPr>
          <w:p w14:paraId="6112239F" w14:textId="77777777" w:rsidR="00BF2DD7" w:rsidRPr="00BF2DD7" w:rsidRDefault="00BF2DD7" w:rsidP="00BF2DD7">
            <w:pPr>
              <w:spacing w:after="80" w:line="276" w:lineRule="auto"/>
              <w:rPr>
                <w:lang w:val="pt-BR"/>
              </w:rPr>
            </w:pPr>
            <w:r>
              <w:rPr>
                <w:lang w:val="pt-BR"/>
              </w:rPr>
              <w:t>Sanção administrativa definitiva (até o recurso)</w:t>
            </w:r>
          </w:p>
        </w:tc>
      </w:tr>
      <w:tr w:rsidR="00BF2DD7" w:rsidRPr="009355AB" w14:paraId="4A78859E" w14:textId="77777777" w:rsidTr="00BF2DD7">
        <w:tc>
          <w:tcPr>
            <w:tcW w:w="0" w:type="auto"/>
            <w:shd w:val="clear" w:color="auto" w:fill="F2F2F2" w:themeFill="background1" w:themeFillShade="F2"/>
            <w:hideMark/>
          </w:tcPr>
          <w:p w14:paraId="25E223F3" w14:textId="77777777" w:rsidR="00BF2DD7" w:rsidRPr="00BF2DD7" w:rsidRDefault="00BF2DD7" w:rsidP="00BF2DD7">
            <w:pPr>
              <w:spacing w:after="80" w:line="276" w:lineRule="auto"/>
              <w:rPr>
                <w:lang w:val="pt-BR"/>
              </w:rPr>
            </w:pPr>
            <w:r>
              <w:rPr>
                <w:lang w:val="pt-BR"/>
              </w:rPr>
              <w:t>Publicação no DOU</w:t>
            </w:r>
          </w:p>
        </w:tc>
        <w:tc>
          <w:tcPr>
            <w:tcW w:w="0" w:type="auto"/>
            <w:shd w:val="clear" w:color="auto" w:fill="F2F2F2" w:themeFill="background1" w:themeFillShade="F2"/>
            <w:hideMark/>
          </w:tcPr>
          <w:p w14:paraId="6F89E469" w14:textId="77777777" w:rsidR="00BF2DD7" w:rsidRPr="00BF2DD7" w:rsidRDefault="00BF2DD7" w:rsidP="00BF2DD7">
            <w:pPr>
              <w:spacing w:after="80" w:line="276" w:lineRule="auto"/>
              <w:rPr>
                <w:lang w:val="pt-BR"/>
              </w:rPr>
            </w:pPr>
            <w:r>
              <w:rPr>
                <w:lang w:val="pt-BR"/>
              </w:rPr>
              <w:t>Publicação da decisão</w:t>
            </w:r>
          </w:p>
        </w:tc>
        <w:tc>
          <w:tcPr>
            <w:tcW w:w="0" w:type="auto"/>
            <w:shd w:val="clear" w:color="auto" w:fill="F2F2F2" w:themeFill="background1" w:themeFillShade="F2"/>
            <w:hideMark/>
          </w:tcPr>
          <w:p w14:paraId="180C86C2" w14:textId="77777777" w:rsidR="00BF2DD7" w:rsidRPr="00BF2DD7" w:rsidRDefault="00BF2DD7" w:rsidP="00BF2DD7">
            <w:pPr>
              <w:spacing w:after="80" w:line="276" w:lineRule="auto"/>
              <w:rPr>
                <w:lang w:val="pt-BR"/>
              </w:rPr>
            </w:pPr>
            <w:r>
              <w:rPr>
                <w:lang w:val="pt-BR"/>
              </w:rPr>
              <w:t>—</w:t>
            </w:r>
          </w:p>
        </w:tc>
        <w:tc>
          <w:tcPr>
            <w:tcW w:w="0" w:type="auto"/>
            <w:shd w:val="clear" w:color="auto" w:fill="F2F2F2" w:themeFill="background1" w:themeFillShade="F2"/>
            <w:hideMark/>
          </w:tcPr>
          <w:p w14:paraId="339A88A2" w14:textId="77777777" w:rsidR="00BF2DD7" w:rsidRPr="00BF2DD7" w:rsidRDefault="00BF2DD7" w:rsidP="00BF2DD7">
            <w:pPr>
              <w:spacing w:after="80" w:line="276" w:lineRule="auto"/>
              <w:rPr>
                <w:lang w:val="pt-BR"/>
              </w:rPr>
            </w:pPr>
            <w:r>
              <w:rPr>
                <w:lang w:val="pt-BR"/>
              </w:rPr>
              <w:t>Inicia o prazo recursal de 10 dias</w:t>
            </w:r>
          </w:p>
        </w:tc>
      </w:tr>
      <w:tr w:rsidR="00BF2DD7" w:rsidRPr="00BF2DD7" w14:paraId="1441C5B5" w14:textId="77777777" w:rsidTr="00BF2DD7">
        <w:tc>
          <w:tcPr>
            <w:tcW w:w="0" w:type="auto"/>
            <w:hideMark/>
          </w:tcPr>
          <w:p w14:paraId="0CAAE547" w14:textId="77777777" w:rsidR="00BF2DD7" w:rsidRPr="00BF2DD7" w:rsidRDefault="00BF2DD7" w:rsidP="00BF2DD7">
            <w:pPr>
              <w:spacing w:after="80" w:line="276" w:lineRule="auto"/>
              <w:rPr>
                <w:lang w:val="pt-BR"/>
              </w:rPr>
            </w:pPr>
            <w:r>
              <w:rPr>
                <w:lang w:val="pt-BR"/>
              </w:rPr>
              <w:t>Pedido de Reconsideração</w:t>
            </w:r>
          </w:p>
        </w:tc>
        <w:tc>
          <w:tcPr>
            <w:tcW w:w="0" w:type="auto"/>
            <w:hideMark/>
          </w:tcPr>
          <w:p w14:paraId="132A9755" w14:textId="77777777" w:rsidR="00BF2DD7" w:rsidRPr="00BF2DD7" w:rsidRDefault="00BF2DD7" w:rsidP="00BF2DD7">
            <w:pPr>
              <w:spacing w:after="80" w:line="276" w:lineRule="auto"/>
              <w:rPr>
                <w:lang w:val="pt-BR"/>
              </w:rPr>
            </w:pPr>
            <w:r>
              <w:rPr>
                <w:lang w:val="pt-BR"/>
              </w:rPr>
              <w:t>Recurso à mesma autoridade</w:t>
            </w:r>
          </w:p>
        </w:tc>
        <w:tc>
          <w:tcPr>
            <w:tcW w:w="0" w:type="auto"/>
            <w:hideMark/>
          </w:tcPr>
          <w:p w14:paraId="63FC56BE" w14:textId="77777777" w:rsidR="00BF2DD7" w:rsidRPr="00BF2DD7" w:rsidRDefault="00BF2DD7" w:rsidP="00BF2DD7">
            <w:pPr>
              <w:spacing w:after="80" w:line="276" w:lineRule="auto"/>
              <w:rPr>
                <w:lang w:val="pt-BR"/>
              </w:rPr>
            </w:pPr>
            <w:r>
              <w:rPr>
                <w:lang w:val="pt-BR"/>
              </w:rPr>
              <w:t>10 dias da publicação</w:t>
            </w:r>
          </w:p>
        </w:tc>
        <w:tc>
          <w:tcPr>
            <w:tcW w:w="0" w:type="auto"/>
            <w:hideMark/>
          </w:tcPr>
          <w:p w14:paraId="6298A012" w14:textId="77777777" w:rsidR="00BF2DD7" w:rsidRPr="00BF2DD7" w:rsidRDefault="00BF2DD7" w:rsidP="00BF2DD7">
            <w:pPr>
              <w:spacing w:after="80" w:line="276" w:lineRule="auto"/>
              <w:rPr>
                <w:lang w:val="pt-BR"/>
              </w:rPr>
            </w:pPr>
            <w:r>
              <w:rPr>
                <w:lang w:val="pt-BR"/>
              </w:rPr>
              <w:t>Efeito suspensivo automático</w:t>
            </w:r>
          </w:p>
        </w:tc>
      </w:tr>
      <w:tr w:rsidR="00BF2DD7" w:rsidRPr="009355AB" w14:paraId="3AB21D2F" w14:textId="77777777" w:rsidTr="00BF2DD7">
        <w:tc>
          <w:tcPr>
            <w:tcW w:w="0" w:type="auto"/>
            <w:shd w:val="clear" w:color="auto" w:fill="F2F2F2" w:themeFill="background1" w:themeFillShade="F2"/>
            <w:hideMark/>
          </w:tcPr>
          <w:p w14:paraId="3A4A6B33" w14:textId="77777777" w:rsidR="00BF2DD7" w:rsidRPr="00BF2DD7" w:rsidRDefault="00BF2DD7" w:rsidP="00BF2DD7">
            <w:pPr>
              <w:spacing w:after="80" w:line="276" w:lineRule="auto"/>
              <w:rPr>
                <w:lang w:val="pt-BR"/>
              </w:rPr>
            </w:pPr>
            <w:r>
              <w:rPr>
                <w:lang w:val="pt-BR"/>
              </w:rPr>
              <w:t>Decisão do Recurso</w:t>
            </w:r>
          </w:p>
        </w:tc>
        <w:tc>
          <w:tcPr>
            <w:tcW w:w="0" w:type="auto"/>
            <w:shd w:val="clear" w:color="auto" w:fill="F2F2F2" w:themeFill="background1" w:themeFillShade="F2"/>
            <w:hideMark/>
          </w:tcPr>
          <w:p w14:paraId="53FF5114" w14:textId="77777777" w:rsidR="00BF2DD7" w:rsidRPr="00BF2DD7" w:rsidRDefault="00BF2DD7" w:rsidP="00BF2DD7">
            <w:pPr>
              <w:spacing w:after="80" w:line="276" w:lineRule="auto"/>
              <w:rPr>
                <w:lang w:val="pt-BR"/>
              </w:rPr>
            </w:pPr>
            <w:r>
              <w:rPr>
                <w:lang w:val="pt-BR"/>
              </w:rPr>
              <w:t>Julgamento do pedido de reconsideração</w:t>
            </w:r>
          </w:p>
        </w:tc>
        <w:tc>
          <w:tcPr>
            <w:tcW w:w="0" w:type="auto"/>
            <w:shd w:val="clear" w:color="auto" w:fill="F2F2F2" w:themeFill="background1" w:themeFillShade="F2"/>
            <w:hideMark/>
          </w:tcPr>
          <w:p w14:paraId="04D64609" w14:textId="77777777" w:rsidR="00BF2DD7" w:rsidRPr="00BF2DD7" w:rsidRDefault="00BF2DD7" w:rsidP="00BF2DD7">
            <w:pPr>
              <w:spacing w:after="80" w:line="276" w:lineRule="auto"/>
              <w:rPr>
                <w:lang w:val="pt-BR"/>
              </w:rPr>
            </w:pPr>
            <w:r>
              <w:rPr>
                <w:lang w:val="pt-BR"/>
              </w:rPr>
              <w:t>—</w:t>
            </w:r>
          </w:p>
        </w:tc>
        <w:tc>
          <w:tcPr>
            <w:tcW w:w="0" w:type="auto"/>
            <w:shd w:val="clear" w:color="auto" w:fill="F2F2F2" w:themeFill="background1" w:themeFillShade="F2"/>
            <w:hideMark/>
          </w:tcPr>
          <w:p w14:paraId="2B496B9D" w14:textId="77777777" w:rsidR="00BF2DD7" w:rsidRPr="00BF2DD7" w:rsidRDefault="00BF2DD7" w:rsidP="00BF2DD7">
            <w:pPr>
              <w:spacing w:after="80" w:line="276" w:lineRule="auto"/>
              <w:rPr>
                <w:lang w:val="pt-BR"/>
              </w:rPr>
            </w:pPr>
            <w:r>
              <w:rPr>
                <w:lang w:val="pt-BR"/>
              </w:rPr>
              <w:t>Decisão definitiva na esfera administrativa</w:t>
            </w:r>
          </w:p>
        </w:tc>
      </w:tr>
      <w:tr w:rsidR="00BF2DD7" w:rsidRPr="009355AB" w14:paraId="749695B2" w14:textId="77777777" w:rsidTr="00BF2DD7">
        <w:tc>
          <w:tcPr>
            <w:tcW w:w="0" w:type="auto"/>
            <w:hideMark/>
          </w:tcPr>
          <w:p w14:paraId="5E1661EC" w14:textId="77777777" w:rsidR="00BF2DD7" w:rsidRPr="00BF2DD7" w:rsidRDefault="00BF2DD7" w:rsidP="00BF2DD7">
            <w:pPr>
              <w:spacing w:after="80" w:line="276" w:lineRule="auto"/>
              <w:rPr>
                <w:lang w:val="pt-BR"/>
              </w:rPr>
            </w:pPr>
            <w:r>
              <w:rPr>
                <w:lang w:val="pt-BR"/>
              </w:rPr>
              <w:t>Cumprimento</w:t>
            </w:r>
          </w:p>
        </w:tc>
        <w:tc>
          <w:tcPr>
            <w:tcW w:w="0" w:type="auto"/>
            <w:hideMark/>
          </w:tcPr>
          <w:p w14:paraId="1BB79060" w14:textId="77777777" w:rsidR="00BF2DD7" w:rsidRPr="00BF2DD7" w:rsidRDefault="00BF2DD7" w:rsidP="00BF2DD7">
            <w:pPr>
              <w:spacing w:after="80" w:line="276" w:lineRule="auto"/>
              <w:rPr>
                <w:lang w:val="pt-BR"/>
              </w:rPr>
            </w:pPr>
            <w:r>
              <w:rPr>
                <w:lang w:val="pt-BR"/>
              </w:rPr>
              <w:t>Pagamento da multa + publicação extraordinária</w:t>
            </w:r>
          </w:p>
        </w:tc>
        <w:tc>
          <w:tcPr>
            <w:tcW w:w="0" w:type="auto"/>
            <w:hideMark/>
          </w:tcPr>
          <w:p w14:paraId="6C2A6D18" w14:textId="77777777" w:rsidR="00BF2DD7" w:rsidRPr="00BF2DD7" w:rsidRDefault="00BF2DD7" w:rsidP="00BF2DD7">
            <w:pPr>
              <w:spacing w:after="80" w:line="276" w:lineRule="auto"/>
              <w:rPr>
                <w:lang w:val="pt-BR"/>
              </w:rPr>
            </w:pPr>
            <w:r>
              <w:rPr>
                <w:lang w:val="pt-BR"/>
              </w:rPr>
              <w:t>30 dias da decisão definitiva</w:t>
            </w:r>
          </w:p>
        </w:tc>
        <w:tc>
          <w:tcPr>
            <w:tcW w:w="0" w:type="auto"/>
            <w:hideMark/>
          </w:tcPr>
          <w:p w14:paraId="32A810BB" w14:textId="77777777" w:rsidR="00BF2DD7" w:rsidRPr="00BF2DD7" w:rsidRDefault="00BF2DD7" w:rsidP="00BF2DD7">
            <w:pPr>
              <w:spacing w:after="80" w:line="276" w:lineRule="auto"/>
              <w:rPr>
                <w:lang w:val="pt-BR"/>
              </w:rPr>
            </w:pPr>
            <w:r>
              <w:rPr>
                <w:lang w:val="pt-BR"/>
              </w:rPr>
              <w:t>Extinção da obrigação; registro nos cadastros</w:t>
            </w:r>
          </w:p>
        </w:tc>
      </w:tr>
      <w:tr w:rsidR="00BF2DD7" w:rsidRPr="00BF2DD7" w14:paraId="501BC446" w14:textId="77777777" w:rsidTr="00BF2DD7">
        <w:tc>
          <w:tcPr>
            <w:tcW w:w="0" w:type="auto"/>
            <w:shd w:val="clear" w:color="auto" w:fill="F2F2F2" w:themeFill="background1" w:themeFillShade="F2"/>
            <w:hideMark/>
          </w:tcPr>
          <w:p w14:paraId="4FF9BD9B" w14:textId="77777777" w:rsidR="00BF2DD7" w:rsidRPr="00BF2DD7" w:rsidRDefault="00BF2DD7" w:rsidP="00BF2DD7">
            <w:pPr>
              <w:spacing w:after="80" w:line="276" w:lineRule="auto"/>
              <w:rPr>
                <w:lang w:val="pt-BR"/>
              </w:rPr>
            </w:pPr>
            <w:r>
              <w:rPr>
                <w:lang w:val="pt-BR"/>
              </w:rPr>
              <w:t>Inadimplemento</w:t>
            </w:r>
          </w:p>
        </w:tc>
        <w:tc>
          <w:tcPr>
            <w:tcW w:w="0" w:type="auto"/>
            <w:shd w:val="clear" w:color="auto" w:fill="F2F2F2" w:themeFill="background1" w:themeFillShade="F2"/>
            <w:hideMark/>
          </w:tcPr>
          <w:p w14:paraId="3AEBCB89" w14:textId="77777777" w:rsidR="00BF2DD7" w:rsidRPr="00BF2DD7" w:rsidRDefault="00BF2DD7" w:rsidP="00BF2DD7">
            <w:pPr>
              <w:spacing w:after="80" w:line="276" w:lineRule="auto"/>
              <w:rPr>
                <w:lang w:val="pt-BR"/>
              </w:rPr>
            </w:pPr>
            <w:r>
              <w:rPr>
                <w:lang w:val="pt-BR"/>
              </w:rPr>
              <w:t>Execução fiscal + cadastros de sanções</w:t>
            </w:r>
          </w:p>
        </w:tc>
        <w:tc>
          <w:tcPr>
            <w:tcW w:w="0" w:type="auto"/>
            <w:shd w:val="clear" w:color="auto" w:fill="F2F2F2" w:themeFill="background1" w:themeFillShade="F2"/>
            <w:hideMark/>
          </w:tcPr>
          <w:p w14:paraId="02EC13A6" w14:textId="77777777" w:rsidR="00BF2DD7" w:rsidRPr="00BF2DD7" w:rsidRDefault="00BF2DD7" w:rsidP="00BF2DD7">
            <w:pPr>
              <w:spacing w:after="80" w:line="276" w:lineRule="auto"/>
              <w:rPr>
                <w:lang w:val="pt-BR"/>
              </w:rPr>
            </w:pPr>
            <w:r>
              <w:rPr>
                <w:lang w:val="pt-BR"/>
              </w:rPr>
              <w:t>—</w:t>
            </w:r>
          </w:p>
        </w:tc>
        <w:tc>
          <w:tcPr>
            <w:tcW w:w="0" w:type="auto"/>
            <w:shd w:val="clear" w:color="auto" w:fill="F2F2F2" w:themeFill="background1" w:themeFillShade="F2"/>
            <w:hideMark/>
          </w:tcPr>
          <w:p w14:paraId="35BA88B8" w14:textId="77777777" w:rsidR="00BF2DD7" w:rsidRPr="00BF2DD7" w:rsidRDefault="00BF2DD7" w:rsidP="00BF2DD7">
            <w:pPr>
              <w:spacing w:after="80" w:line="276" w:lineRule="auto"/>
              <w:rPr>
                <w:lang w:val="pt-BR"/>
              </w:rPr>
            </w:pPr>
            <w:r>
              <w:rPr>
                <w:lang w:val="pt-BR"/>
              </w:rPr>
              <w:t>CEIS, CNEP, DAU</w:t>
            </w:r>
          </w:p>
        </w:tc>
      </w:tr>
    </w:tbl>
    <w:p w14:paraId="5445A292" w14:textId="77777777" w:rsidR="00C1697B" w:rsidRDefault="00C1697B">
      <w:pPr>
        <w:spacing w:after="80"/>
        <w:rPr>
          <w:lang w:val="pt-BR"/>
        </w:rPr>
      </w:pPr>
    </w:p>
    <w:tbl>
      <w:tblPr>
        <w:tblStyle w:val="Tabelacomgrade"/>
        <w:tblW w:w="0" w:type="auto"/>
        <w:tblLook w:val="04A0" w:firstRow="1" w:lastRow="0" w:firstColumn="1" w:lastColumn="0" w:noHBand="0" w:noVBand="1"/>
      </w:tblPr>
      <w:tblGrid>
        <w:gridCol w:w="9405"/>
      </w:tblGrid>
      <w:tr w:rsidR="00D62888" w:rsidRPr="009355AB" w14:paraId="11467B0D" w14:textId="77777777">
        <w:tc>
          <w:tcPr>
            <w:tcW w:w="9405" w:type="dxa"/>
            <w:shd w:val="clear" w:color="auto" w:fill="00205B"/>
          </w:tcPr>
          <w:p w14:paraId="0E7A9F85" w14:textId="77777777" w:rsidR="00D62888" w:rsidRPr="00C60792" w:rsidRDefault="008632C7">
            <w:pPr>
              <w:pStyle w:val="Ttulo1"/>
              <w:ind w:left="170"/>
              <w:rPr>
                <w:lang w:val="pt-BR"/>
              </w:rPr>
            </w:pPr>
            <w:bookmarkStart w:id="86" w:name="_Toc232281626"/>
            <w:r>
              <w:rPr>
                <w:color w:val="FFFFFF"/>
                <w:sz w:val="26"/>
                <w:lang w:val="pt-BR"/>
              </w:rPr>
              <w:lastRenderedPageBreak/>
              <w:t>7. ACORDO DE LENIÊNCIA E CADASTROS DE SANÇÕES</w:t>
            </w:r>
            <w:bookmarkEnd w:id="86"/>
          </w:p>
        </w:tc>
      </w:tr>
    </w:tbl>
    <w:p w14:paraId="57EB4B02" w14:textId="77777777" w:rsidR="00D62888" w:rsidRPr="00C60792" w:rsidRDefault="00D62888">
      <w:pPr>
        <w:rPr>
          <w:lang w:val="pt-BR"/>
        </w:rPr>
      </w:pPr>
    </w:p>
    <w:p w14:paraId="78A968C9" w14:textId="77777777" w:rsidR="009B42C3" w:rsidRPr="009B42C3" w:rsidRDefault="009B42C3" w:rsidP="009B42C3">
      <w:pPr>
        <w:pBdr>
          <w:bottom w:val="single" w:sz="4" w:space="1" w:color="FF0000"/>
        </w:pBdr>
        <w:spacing w:before="240" w:after="80"/>
        <w:rPr>
          <w:b/>
          <w:color w:val="1D3A78"/>
          <w:sz w:val="23"/>
          <w:lang w:val="pt-BR"/>
        </w:rPr>
      </w:pPr>
      <w:r>
        <w:rPr>
          <w:b/>
          <w:color w:val="1D3A78"/>
          <w:sz w:val="23"/>
          <w:lang w:val="pt-BR"/>
        </w:rPr>
        <w:t>Introdução</w:t>
      </w:r>
    </w:p>
    <w:p w14:paraId="1625D7CA" w14:textId="77777777" w:rsidR="009B42C3" w:rsidRPr="009B42C3" w:rsidRDefault="009B42C3" w:rsidP="00B00CAC">
      <w:pPr>
        <w:spacing w:after="80"/>
        <w:jc w:val="both"/>
        <w:rPr>
          <w:lang w:val="pt-BR"/>
        </w:rPr>
      </w:pPr>
      <w:r>
        <w:rPr>
          <w:lang w:val="pt-BR"/>
        </w:rPr>
        <w:t xml:space="preserve">O acordo de leniência é o segundo instrumento central da Lei nº 12.846/2013, ao lado do PAR. Enquanto o PAR é o instrumento de persecução — o Estado investiga, acusa e sanciona a pessoa jurídica —, o acordo de leniência é o instrumento de </w:t>
      </w:r>
      <w:r>
        <w:rPr>
          <w:i/>
          <w:iCs/>
          <w:lang w:val="pt-BR"/>
        </w:rPr>
        <w:t>justiça consensual</w:t>
      </w:r>
      <w:r>
        <w:rPr>
          <w:lang w:val="pt-BR"/>
        </w:rPr>
        <w:t>: a pessoa jurídica colabora ativamente com a apuração do ilícito em troca da redução ou isenção de sanções. Os dois mecanismos são funcionalmente complementares e, na prática dos grandes esquemas de corrupção, frequentemente coexistem ou se sucedem no tempo.</w:t>
      </w:r>
    </w:p>
    <w:p w14:paraId="44D42218" w14:textId="77777777" w:rsidR="009B42C3" w:rsidRPr="009B42C3" w:rsidRDefault="009B42C3" w:rsidP="00B00CAC">
      <w:pPr>
        <w:spacing w:after="80"/>
        <w:jc w:val="both"/>
        <w:rPr>
          <w:lang w:val="pt-BR"/>
        </w:rPr>
      </w:pPr>
      <w:r>
        <w:rPr>
          <w:lang w:val="pt-BR"/>
        </w:rPr>
        <w:t>A compreensão do acordo de leniência é indispensável ao operador da Calculadora de Multa PAR por razões diretas: (i) a celebração do acordo influencia o agravante de reincidência do art. 22, V, cujo prazo de contagem é distinto nos casos de leniência; e (</w:t>
      </w:r>
      <w:proofErr w:type="spellStart"/>
      <w:r>
        <w:rPr>
          <w:lang w:val="pt-BR"/>
        </w:rPr>
        <w:t>ii</w:t>
      </w:r>
      <w:proofErr w:type="spellEnd"/>
      <w:r>
        <w:rPr>
          <w:lang w:val="pt-BR"/>
        </w:rPr>
        <w:t>) o acordo, quando em curso ou já celebrado, pode suspender ou substituir o PAR instaurado para os mesmos fatos, alterando o fluxo processual previsto no item 5 deste Manual.</w:t>
      </w:r>
    </w:p>
    <w:p w14:paraId="192CD806" w14:textId="77777777" w:rsidR="009B42C3" w:rsidRPr="009B42C3" w:rsidRDefault="009B42C3" w:rsidP="009B42C3">
      <w:pPr>
        <w:pStyle w:val="Ttulo2"/>
        <w:pBdr>
          <w:bottom w:val="single" w:sz="4" w:space="1" w:color="FF0000"/>
        </w:pBdr>
        <w:spacing w:before="240" w:after="80"/>
        <w:rPr>
          <w:color w:val="1D3A78"/>
          <w:sz w:val="23"/>
          <w:lang w:val="pt-BR"/>
        </w:rPr>
      </w:pPr>
      <w:bookmarkStart w:id="87" w:name="_Toc232281627"/>
      <w:r>
        <w:rPr>
          <w:color w:val="1D3A78"/>
          <w:sz w:val="23"/>
          <w:lang w:val="pt-BR"/>
        </w:rPr>
        <w:t>7.1 Conceito e Natureza Jurídica</w:t>
      </w:r>
      <w:bookmarkEnd w:id="87"/>
    </w:p>
    <w:p w14:paraId="686827D5" w14:textId="77777777" w:rsidR="009B42C3" w:rsidRPr="009B42C3" w:rsidRDefault="009B42C3" w:rsidP="00B00CAC">
      <w:pPr>
        <w:spacing w:after="80"/>
        <w:jc w:val="both"/>
        <w:rPr>
          <w:lang w:val="pt-BR"/>
        </w:rPr>
      </w:pPr>
      <w:r>
        <w:rPr>
          <w:lang w:val="pt-BR"/>
        </w:rPr>
        <w:t xml:space="preserve">O acordo de leniência é um </w:t>
      </w:r>
      <w:r>
        <w:rPr>
          <w:i/>
          <w:iCs/>
          <w:lang w:val="pt-BR"/>
        </w:rPr>
        <w:t>negócio jurídico de natureza administrativa</w:t>
      </w:r>
      <w:r>
        <w:rPr>
          <w:lang w:val="pt-BR"/>
        </w:rPr>
        <w:t>, celebrado entre a autoridade pública competente e a pessoa jurídica responsável por atos lesivos à administração pública, pelo qual a empresa se compromete a colaborar efetivamente com as investigações e o processo administrativo em troca de benefícios sancionatórios expressamente previstos em lei.</w:t>
      </w:r>
    </w:p>
    <w:p w14:paraId="7ECD056B" w14:textId="77777777" w:rsidR="009B42C3" w:rsidRPr="009B42C3" w:rsidRDefault="009B42C3" w:rsidP="00B00CAC">
      <w:pPr>
        <w:spacing w:after="80"/>
        <w:jc w:val="both"/>
        <w:rPr>
          <w:lang w:val="pt-BR"/>
        </w:rPr>
      </w:pPr>
      <w:r>
        <w:rPr>
          <w:lang w:val="pt-BR"/>
        </w:rPr>
        <w:t xml:space="preserve">Sua natureza jurídica distingue-o de outros instrumentos consensuais do direito brasileiro. Não é uma transação civil — porque as sanções administrativas não são, em princípio, disponíveis pela administração fora dos limites legais. Não é uma delação premiada — porque esta é instituto do direito penal, dirigido a pessoas físicas, e pressupõe reconhecimento de culpabilidade individual. O acordo de leniência da LAC é um instrumento </w:t>
      </w:r>
      <w:r>
        <w:rPr>
          <w:i/>
          <w:iCs/>
          <w:lang w:val="pt-BR"/>
        </w:rPr>
        <w:t>sui generis</w:t>
      </w:r>
      <w:r>
        <w:rPr>
          <w:lang w:val="pt-BR"/>
        </w:rPr>
        <w:t xml:space="preserve"> do direito administrativo sancionador, que preserva a responsabilidade objetiva da pessoa jurídica (a empresa admite a infração) enquanto permite à autoridade negociar as sanções dentro dos limites estabelecidos pela lei.</w:t>
      </w:r>
    </w:p>
    <w:p w14:paraId="1A55E16B" w14:textId="77777777" w:rsidR="009B42C3" w:rsidRPr="009B42C3" w:rsidRDefault="009B42C3" w:rsidP="00B00CAC">
      <w:pPr>
        <w:spacing w:after="80"/>
        <w:jc w:val="both"/>
        <w:rPr>
          <w:lang w:val="pt-BR"/>
        </w:rPr>
      </w:pPr>
      <w:r>
        <w:rPr>
          <w:lang w:val="pt-BR"/>
        </w:rPr>
        <w:t xml:space="preserve">O Decreto nº 11.129/2022 estabelece que o acordo de leniência constitui </w:t>
      </w:r>
      <w:r>
        <w:rPr>
          <w:i/>
          <w:iCs/>
          <w:lang w:val="pt-BR"/>
        </w:rPr>
        <w:t>título executivo extrajudicial</w:t>
      </w:r>
      <w:r>
        <w:rPr>
          <w:lang w:val="pt-BR"/>
        </w:rPr>
        <w:t>, o que garante segurança jurídica às obrigações nele pactuadas e facilita a execução de eventuais inadimplementos sem necessidade de ação de conhecimento prévia.</w:t>
      </w:r>
    </w:p>
    <w:p w14:paraId="6BB58FF9" w14:textId="77777777" w:rsidR="009B42C3" w:rsidRPr="009B42C3" w:rsidRDefault="009B42C3" w:rsidP="009B42C3">
      <w:pPr>
        <w:pStyle w:val="Ttulo2"/>
        <w:pBdr>
          <w:bottom w:val="single" w:sz="4" w:space="1" w:color="FF0000"/>
          <w:between w:val="single" w:sz="4" w:space="1" w:color="FF0000"/>
        </w:pBdr>
        <w:spacing w:before="240" w:after="80"/>
        <w:rPr>
          <w:color w:val="1D3A78"/>
          <w:sz w:val="23"/>
          <w:lang w:val="pt-BR"/>
        </w:rPr>
      </w:pPr>
      <w:bookmarkStart w:id="88" w:name="_Toc232281628"/>
      <w:r>
        <w:rPr>
          <w:color w:val="1D3A78"/>
          <w:sz w:val="23"/>
          <w:lang w:val="pt-BR"/>
        </w:rPr>
        <w:t>7.2 Competência para Celebração</w:t>
      </w:r>
      <w:bookmarkEnd w:id="88"/>
    </w:p>
    <w:p w14:paraId="2F6135F3" w14:textId="77777777" w:rsidR="009B42C3" w:rsidRPr="009B42C3" w:rsidRDefault="009B42C3" w:rsidP="009B42C3">
      <w:pPr>
        <w:pStyle w:val="Ttulo3"/>
        <w:pBdr>
          <w:bottom w:val="single" w:sz="4" w:space="1" w:color="FF0000"/>
        </w:pBdr>
        <w:spacing w:before="240" w:after="80"/>
        <w:rPr>
          <w:color w:val="1D3A78"/>
          <w:sz w:val="23"/>
          <w:lang w:val="pt-BR"/>
        </w:rPr>
      </w:pPr>
      <w:bookmarkStart w:id="89" w:name="_Toc232281629"/>
      <w:r>
        <w:rPr>
          <w:color w:val="1D3A78"/>
          <w:sz w:val="23"/>
          <w:lang w:val="pt-BR"/>
        </w:rPr>
        <w:t>7.2.1 Regra Geral</w:t>
      </w:r>
      <w:bookmarkEnd w:id="89"/>
    </w:p>
    <w:p w14:paraId="3F5F73BC" w14:textId="77777777" w:rsidR="009B42C3" w:rsidRPr="009B42C3" w:rsidRDefault="009B42C3" w:rsidP="00B00CAC">
      <w:pPr>
        <w:spacing w:after="80"/>
        <w:jc w:val="both"/>
        <w:rPr>
          <w:lang w:val="pt-BR"/>
        </w:rPr>
      </w:pPr>
      <w:r>
        <w:rPr>
          <w:lang w:val="pt-BR"/>
        </w:rPr>
        <w:t xml:space="preserve">O </w:t>
      </w:r>
      <w:r>
        <w:rPr>
          <w:i/>
          <w:iCs/>
          <w:lang w:val="pt-BR"/>
        </w:rPr>
        <w:t>caput</w:t>
      </w:r>
      <w:r>
        <w:rPr>
          <w:lang w:val="pt-BR"/>
        </w:rPr>
        <w:t xml:space="preserve"> do art. 16 da Lei nº 12.846/2013 atribui a competência para celebrar o acordo de leniência à </w:t>
      </w:r>
      <w:r>
        <w:rPr>
          <w:i/>
          <w:iCs/>
          <w:lang w:val="pt-BR"/>
        </w:rPr>
        <w:t>autoridade máxima</w:t>
      </w:r>
      <w:r>
        <w:rPr>
          <w:lang w:val="pt-BR"/>
        </w:rPr>
        <w:t xml:space="preserve"> de cada órgão ou entidade pública. Essa é a regra geral — aplicável aos órgãos estaduais e municipais que instaurem seus próprios </w:t>
      </w:r>
      <w:proofErr w:type="spellStart"/>
      <w:r>
        <w:rPr>
          <w:lang w:val="pt-BR"/>
        </w:rPr>
        <w:t>PARs</w:t>
      </w:r>
      <w:proofErr w:type="spellEnd"/>
      <w:r>
        <w:rPr>
          <w:lang w:val="pt-BR"/>
        </w:rPr>
        <w:t xml:space="preserve"> com base na LAC.</w:t>
      </w:r>
    </w:p>
    <w:p w14:paraId="4BE7BF93" w14:textId="77777777" w:rsidR="009B42C3" w:rsidRPr="00DF2462" w:rsidRDefault="009B42C3" w:rsidP="00DF2462">
      <w:pPr>
        <w:pStyle w:val="Ttulo3"/>
        <w:pBdr>
          <w:bottom w:val="single" w:sz="4" w:space="1" w:color="FF0000"/>
        </w:pBdr>
        <w:spacing w:before="240" w:after="80"/>
        <w:rPr>
          <w:color w:val="1D3A78"/>
          <w:sz w:val="23"/>
          <w:lang w:val="pt-BR"/>
        </w:rPr>
      </w:pPr>
      <w:bookmarkStart w:id="90" w:name="_Toc232281630"/>
      <w:r>
        <w:rPr>
          <w:color w:val="1D3A78"/>
          <w:sz w:val="23"/>
          <w:lang w:val="pt-BR"/>
        </w:rPr>
        <w:lastRenderedPageBreak/>
        <w:t>7.2.2 Competência Exclusiva da CGU no Âmbito Federal</w:t>
      </w:r>
      <w:bookmarkEnd w:id="90"/>
    </w:p>
    <w:p w14:paraId="14AD40CC" w14:textId="77777777" w:rsidR="009B42C3" w:rsidRPr="009B42C3" w:rsidRDefault="009B42C3" w:rsidP="00B00CAC">
      <w:pPr>
        <w:spacing w:after="80"/>
        <w:jc w:val="both"/>
        <w:rPr>
          <w:lang w:val="pt-BR"/>
        </w:rPr>
      </w:pPr>
      <w:r>
        <w:rPr>
          <w:lang w:val="pt-BR"/>
        </w:rPr>
        <w:t xml:space="preserve">No âmbito do Poder Executivo Federal, a competência é </w:t>
      </w:r>
      <w:r>
        <w:rPr>
          <w:i/>
          <w:iCs/>
          <w:lang w:val="pt-BR"/>
        </w:rPr>
        <w:t>exclusiva da Controladoria-Geral da União (CGU)</w:t>
      </w:r>
      <w:r>
        <w:rPr>
          <w:lang w:val="pt-BR"/>
        </w:rPr>
        <w:t xml:space="preserve">, nos termos do art. 16, §10, da LAC: a Controladoria-Geral da União é o órgão competente para celebrar os acordos de leniência no âmbito do Poder Executivo federal, bem como no caso de atos lesivos praticados contra a administração pública estrangeira. </w:t>
      </w:r>
    </w:p>
    <w:p w14:paraId="559B9625" w14:textId="77777777" w:rsidR="009B42C3" w:rsidRPr="009B42C3" w:rsidRDefault="009B42C3" w:rsidP="00B00CAC">
      <w:pPr>
        <w:spacing w:after="80"/>
        <w:jc w:val="both"/>
        <w:rPr>
          <w:lang w:val="pt-BR"/>
        </w:rPr>
      </w:pPr>
      <w:r>
        <w:rPr>
          <w:lang w:val="pt-BR"/>
        </w:rPr>
        <w:t xml:space="preserve">Essa exclusividade tem consequência processual relevante para os </w:t>
      </w:r>
      <w:proofErr w:type="spellStart"/>
      <w:r>
        <w:rPr>
          <w:lang w:val="pt-BR"/>
        </w:rPr>
        <w:t>PARs</w:t>
      </w:r>
      <w:proofErr w:type="spellEnd"/>
      <w:r>
        <w:rPr>
          <w:lang w:val="pt-BR"/>
        </w:rPr>
        <w:t xml:space="preserve"> instaurados por outros órgãos do Executivo Federal: quando uma empresa investigada por PAR em outro órgão (como a Receita Federal) manifesta interesse em celebrar acordo de leniência pelos mesmos fatos, o processo deve ser coordenado com a CGU — que detém a competência exclusiva para negociar e celebrar o acordo, podendo avocar o PAR.</w:t>
      </w:r>
    </w:p>
    <w:p w14:paraId="4CDBE095" w14:textId="77777777" w:rsidR="009B42C3" w:rsidRPr="009B42C3" w:rsidRDefault="009B42C3" w:rsidP="00B00CAC">
      <w:pPr>
        <w:spacing w:after="80"/>
        <w:jc w:val="both"/>
        <w:rPr>
          <w:lang w:val="pt-BR"/>
        </w:rPr>
      </w:pPr>
      <w:r>
        <w:rPr>
          <w:lang w:val="pt-BR"/>
        </w:rPr>
        <w:t xml:space="preserve">Conforme previsto na Lei Anticorrupção, a Controladoria-Geral da União detém competência exclusiva para celebrar acordos de leniência com empresas investigadas pela prática de atos lesivos no âmbito do Poder Executivo Federal e contra a administração pública estrangeira. </w:t>
      </w:r>
    </w:p>
    <w:p w14:paraId="2A43977C" w14:textId="77777777" w:rsidR="009B42C3" w:rsidRPr="009B42C3" w:rsidRDefault="009B42C3" w:rsidP="009B42C3">
      <w:pPr>
        <w:pStyle w:val="Ttulo3"/>
        <w:spacing w:after="80"/>
        <w:rPr>
          <w:lang w:val="pt-BR"/>
        </w:rPr>
      </w:pPr>
      <w:bookmarkStart w:id="91" w:name="_Toc232281631"/>
      <w:r>
        <w:rPr>
          <w:lang w:val="pt-BR"/>
        </w:rPr>
        <w:t>7.2.3 A Coordenação Institucional: CGU, AGU e MPF</w:t>
      </w:r>
      <w:bookmarkEnd w:id="91"/>
    </w:p>
    <w:p w14:paraId="7E174456" w14:textId="1EF687EF" w:rsidR="009B42C3" w:rsidRPr="009B42C3" w:rsidRDefault="009B42C3" w:rsidP="00B00CAC">
      <w:pPr>
        <w:spacing w:after="80"/>
        <w:jc w:val="both"/>
        <w:rPr>
          <w:lang w:val="pt-BR"/>
        </w:rPr>
      </w:pPr>
      <w:r>
        <w:rPr>
          <w:lang w:val="pt-BR"/>
        </w:rPr>
        <w:t xml:space="preserve">A prática dos acordos de leniência nos grandes esquemas de corrupção envolveu, historicamente, tensões de competência entre a CGU, a Advocacia-Geral da União (AGU) e o Ministério Público Federal (MPF) — este último com competência para celebrar acordos de leniência no âmbito penal (delações premiadas) que frequentemente se sobrepunham factualmente aos acordos administrativos. Em 25 de abril de 2025, a CGU, a AGU e o MPF assinaram um Acordo de Cooperação Técnica voltado a formalizar a atuação coordenada dos três órgãos na negociação e celebração de acordos de leniência previstos na Lei Anticorrupção, encerrando um ciclo de mais de uma década marcado por conflitos de competência, duplicidade de negociações e instabilidade jurídica que comprometeram a efetividade do principal mecanismo consensual de responsabilização de pessoas jurídicas por atos de corrupção no Brasil. </w:t>
      </w:r>
    </w:p>
    <w:p w14:paraId="5DA5A4B5" w14:textId="77777777" w:rsidR="009B42C3" w:rsidRPr="00DF2462" w:rsidRDefault="009B42C3" w:rsidP="00DF2462">
      <w:pPr>
        <w:pStyle w:val="Ttulo2"/>
        <w:pBdr>
          <w:bottom w:val="single" w:sz="4" w:space="1" w:color="FF0000"/>
        </w:pBdr>
        <w:spacing w:before="240" w:after="80"/>
        <w:rPr>
          <w:color w:val="1D3A78"/>
          <w:sz w:val="23"/>
          <w:lang w:val="pt-BR"/>
        </w:rPr>
      </w:pPr>
      <w:bookmarkStart w:id="92" w:name="_Toc232281632"/>
      <w:r>
        <w:rPr>
          <w:color w:val="1D3A78"/>
          <w:sz w:val="23"/>
          <w:lang w:val="pt-BR"/>
        </w:rPr>
        <w:t>7.3 Requisitos Cumulativos para Celebração (Art. 16, §1º)</w:t>
      </w:r>
      <w:bookmarkEnd w:id="92"/>
    </w:p>
    <w:p w14:paraId="36AC8B32" w14:textId="77777777" w:rsidR="009B42C3" w:rsidRPr="009B42C3" w:rsidRDefault="009B42C3" w:rsidP="00B00CAC">
      <w:pPr>
        <w:spacing w:after="80"/>
        <w:jc w:val="both"/>
        <w:rPr>
          <w:lang w:val="pt-BR"/>
        </w:rPr>
      </w:pPr>
      <w:r>
        <w:rPr>
          <w:lang w:val="pt-BR"/>
        </w:rPr>
        <w:t xml:space="preserve">O acordo de leniência é um benefício — não um direito subjetivo da pessoa jurídica. Sua celebração pressupõe o preenchimento </w:t>
      </w:r>
      <w:r>
        <w:rPr>
          <w:i/>
          <w:iCs/>
          <w:lang w:val="pt-BR"/>
        </w:rPr>
        <w:t>cumulativo</w:t>
      </w:r>
      <w:r>
        <w:rPr>
          <w:lang w:val="pt-BR"/>
        </w:rPr>
        <w:t xml:space="preserve"> de todos os requisitos previstos no art. 16, §1º, da LAC. A ausência de qualquer um deles impede a celebração do acordo.</w:t>
      </w:r>
    </w:p>
    <w:p w14:paraId="1464D608" w14:textId="77777777" w:rsidR="009B42C3" w:rsidRPr="00DF2462" w:rsidRDefault="009B42C3" w:rsidP="00DF2462">
      <w:pPr>
        <w:pStyle w:val="Ttulo3"/>
        <w:pBdr>
          <w:bottom w:val="single" w:sz="4" w:space="1" w:color="FF0000"/>
        </w:pBdr>
        <w:spacing w:before="240" w:after="80"/>
        <w:rPr>
          <w:color w:val="1D3A78"/>
          <w:sz w:val="23"/>
          <w:lang w:val="pt-BR"/>
        </w:rPr>
      </w:pPr>
      <w:bookmarkStart w:id="93" w:name="_Toc232281633"/>
      <w:r>
        <w:rPr>
          <w:color w:val="1D3A78"/>
          <w:sz w:val="23"/>
          <w:lang w:val="pt-BR"/>
        </w:rPr>
        <w:t>7.3.1 Precedência: Ser a Primeira a Manifestar Interesse (Inciso I)</w:t>
      </w:r>
      <w:bookmarkEnd w:id="93"/>
    </w:p>
    <w:p w14:paraId="7B73B4B7" w14:textId="77777777" w:rsidR="009B42C3" w:rsidRPr="009B42C3" w:rsidRDefault="009B42C3" w:rsidP="00B00CAC">
      <w:pPr>
        <w:spacing w:after="80"/>
        <w:jc w:val="both"/>
        <w:rPr>
          <w:lang w:val="pt-BR"/>
        </w:rPr>
      </w:pPr>
      <w:r>
        <w:rPr>
          <w:lang w:val="pt-BR"/>
        </w:rPr>
        <w:t xml:space="preserve">A pessoa jurídica deve ser a </w:t>
      </w:r>
      <w:r>
        <w:rPr>
          <w:i/>
          <w:iCs/>
          <w:lang w:val="pt-BR"/>
        </w:rPr>
        <w:t>primeira</w:t>
      </w:r>
      <w:r>
        <w:rPr>
          <w:lang w:val="pt-BR"/>
        </w:rPr>
        <w:t xml:space="preserve"> a manifestar interesse em cooperar para a apuração do ato ilícito. Esse requisito tem natureza concorrencial: </w:t>
      </w:r>
      <w:proofErr w:type="spellStart"/>
      <w:r>
        <w:rPr>
          <w:lang w:val="pt-BR"/>
        </w:rPr>
        <w:t>se</w:t>
      </w:r>
      <w:proofErr w:type="spellEnd"/>
      <w:r>
        <w:rPr>
          <w:lang w:val="pt-BR"/>
        </w:rPr>
        <w:t xml:space="preserve"> duas empresas investigadas pelo mesmo esquema manifestam interesse simultâneo, apenas a que se antecipou preenche o critério. Empresas que chegam depois perdem a preferência — e, consequentemente, o acesso ao acordo de leniência na sua forma plena, podendo eventualmente ser contempladas apenas com reduções parciais baseadas em colaboração posterior.</w:t>
      </w:r>
    </w:p>
    <w:p w14:paraId="20E8B915" w14:textId="77777777" w:rsidR="009B42C3" w:rsidRPr="009B42C3" w:rsidRDefault="009B42C3" w:rsidP="00B00CAC">
      <w:pPr>
        <w:spacing w:after="80"/>
        <w:jc w:val="both"/>
        <w:rPr>
          <w:lang w:val="pt-BR"/>
        </w:rPr>
      </w:pPr>
      <w:r>
        <w:rPr>
          <w:lang w:val="pt-BR"/>
        </w:rPr>
        <w:t xml:space="preserve">A expressão "quando couber" constante do caput do art. 16 flexibiliza o requisito de precedência em situações específicas: quando a infração investigada envolver apenas uma pessoa jurídica (não há concorrência), ou quando o ilícito decorrer de decisão de natureza unilateral. Nesses casos, a </w:t>
      </w:r>
      <w:r>
        <w:rPr>
          <w:lang w:val="pt-BR"/>
        </w:rPr>
        <w:lastRenderedPageBreak/>
        <w:t>manifestação de interesse primeiro deixa de ser critério eliminatório e passa a ser elemento de aferição da voluntariedade da colaboração.</w:t>
      </w:r>
    </w:p>
    <w:p w14:paraId="1B1123FC" w14:textId="77777777" w:rsidR="009B42C3" w:rsidRPr="00DF2462" w:rsidRDefault="009B42C3" w:rsidP="00DF2462">
      <w:pPr>
        <w:pStyle w:val="Ttulo3"/>
        <w:pBdr>
          <w:bottom w:val="single" w:sz="4" w:space="1" w:color="FF0000"/>
        </w:pBdr>
        <w:spacing w:before="240" w:after="80"/>
        <w:rPr>
          <w:color w:val="1D3A78"/>
          <w:sz w:val="23"/>
          <w:lang w:val="pt-BR"/>
        </w:rPr>
      </w:pPr>
      <w:bookmarkStart w:id="94" w:name="_Toc232281634"/>
      <w:r>
        <w:rPr>
          <w:color w:val="1D3A78"/>
          <w:sz w:val="23"/>
          <w:lang w:val="pt-BR"/>
        </w:rPr>
        <w:t>7.3.2 Cessação Completa do Envolvimento (Inciso II)</w:t>
      </w:r>
      <w:bookmarkEnd w:id="94"/>
    </w:p>
    <w:p w14:paraId="7B9E4DB7" w14:textId="77777777" w:rsidR="009B42C3" w:rsidRPr="009B42C3" w:rsidRDefault="009B42C3" w:rsidP="00B00CAC">
      <w:pPr>
        <w:spacing w:after="80"/>
        <w:jc w:val="both"/>
        <w:rPr>
          <w:lang w:val="pt-BR"/>
        </w:rPr>
      </w:pPr>
      <w:r>
        <w:rPr>
          <w:lang w:val="pt-BR"/>
        </w:rPr>
        <w:t xml:space="preserve">A empresa deve </w:t>
      </w:r>
      <w:r>
        <w:rPr>
          <w:i/>
          <w:iCs/>
          <w:lang w:val="pt-BR"/>
        </w:rPr>
        <w:t>cessar completamente</w:t>
      </w:r>
      <w:r>
        <w:rPr>
          <w:lang w:val="pt-BR"/>
        </w:rPr>
        <w:t xml:space="preserve"> seu envolvimento na infração investigada a partir da data de propositura do acordo. Não se admite colaboração parcial com manutenção de qualquer forma de participação no esquema ilícito. O descumprimento superveniente desse requisito — descoberta de que a empresa continuou praticando os atos lesivos durante a negociação — é causa de resolução do acordo e de vedação à celebração de novo acordo pelo prazo de três anos.</w:t>
      </w:r>
    </w:p>
    <w:p w14:paraId="03185727" w14:textId="77777777" w:rsidR="009B42C3" w:rsidRPr="00DF2462" w:rsidRDefault="009B42C3" w:rsidP="00DF2462">
      <w:pPr>
        <w:pStyle w:val="Ttulo3"/>
        <w:pBdr>
          <w:bottom w:val="single" w:sz="4" w:space="1" w:color="FF0000"/>
        </w:pBdr>
        <w:spacing w:before="240" w:after="80"/>
        <w:rPr>
          <w:color w:val="1D3A78"/>
          <w:sz w:val="23"/>
          <w:lang w:val="pt-BR"/>
        </w:rPr>
      </w:pPr>
      <w:bookmarkStart w:id="95" w:name="_Toc232281635"/>
      <w:r>
        <w:rPr>
          <w:color w:val="1D3A78"/>
          <w:sz w:val="23"/>
          <w:lang w:val="pt-BR"/>
        </w:rPr>
        <w:t>7.3.3 Admissão Integral da Responsabilidade e Cooperação Plena (Inciso III)</w:t>
      </w:r>
      <w:bookmarkEnd w:id="95"/>
    </w:p>
    <w:p w14:paraId="57D41569" w14:textId="77777777" w:rsidR="009B42C3" w:rsidRPr="009B42C3" w:rsidRDefault="009B42C3" w:rsidP="00B00CAC">
      <w:pPr>
        <w:spacing w:after="80"/>
        <w:jc w:val="both"/>
        <w:rPr>
          <w:lang w:val="pt-BR"/>
        </w:rPr>
      </w:pPr>
      <w:r>
        <w:rPr>
          <w:lang w:val="pt-BR"/>
        </w:rPr>
        <w:t xml:space="preserve">A empresa deve </w:t>
      </w:r>
      <w:r>
        <w:rPr>
          <w:i/>
          <w:iCs/>
          <w:lang w:val="pt-BR"/>
        </w:rPr>
        <w:t>admitir sua participação no ilícito</w:t>
      </w:r>
      <w:r>
        <w:rPr>
          <w:lang w:val="pt-BR"/>
        </w:rPr>
        <w:t xml:space="preserve"> e cooperar </w:t>
      </w:r>
      <w:r>
        <w:rPr>
          <w:i/>
          <w:iCs/>
          <w:lang w:val="pt-BR"/>
        </w:rPr>
        <w:t>plena e permanentemente</w:t>
      </w:r>
      <w:r>
        <w:rPr>
          <w:lang w:val="pt-BR"/>
        </w:rPr>
        <w:t xml:space="preserve"> com as investigações e o processo administrativo. A admissão exigida pela LAC é a admissão da </w:t>
      </w:r>
      <w:r>
        <w:rPr>
          <w:i/>
          <w:iCs/>
          <w:lang w:val="pt-BR"/>
        </w:rPr>
        <w:t>responsabilidade objetiva</w:t>
      </w:r>
      <w:r>
        <w:rPr>
          <w:lang w:val="pt-BR"/>
        </w:rPr>
        <w:t xml:space="preserve"> — não o reconhecimento de elementos subjetivos (dolo ou culpa), que a lei não requer. A cooperação plena inclui: comparecimento às convocações da autoridade; entrega integral de documentos, dados e informações; abstenção de omitir, alterar ou destruir provas; e manutenção da boa-fé durante toda a negociação e execução do acordo.</w:t>
      </w:r>
    </w:p>
    <w:p w14:paraId="7E46375B" w14:textId="77777777" w:rsidR="009B42C3" w:rsidRPr="00DF2462" w:rsidRDefault="009B42C3" w:rsidP="00DF2462">
      <w:pPr>
        <w:pBdr>
          <w:top w:val="single" w:sz="4" w:space="1" w:color="FF0000"/>
          <w:left w:val="single" w:sz="4" w:space="4" w:color="FF0000"/>
          <w:bottom w:val="single" w:sz="4" w:space="1" w:color="FF0000"/>
          <w:right w:val="single" w:sz="4" w:space="4" w:color="FF0000"/>
        </w:pBdr>
        <w:shd w:val="clear" w:color="auto" w:fill="FFCCCC"/>
        <w:spacing w:after="80"/>
        <w:jc w:val="both"/>
        <w:rPr>
          <w:color w:val="C00000"/>
          <w:lang w:val="pt-BR"/>
        </w:rPr>
      </w:pPr>
      <w:r>
        <w:rPr>
          <w:rFonts w:ascii="Segoe UI Symbol" w:hAnsi="Segoe UI Symbol" w:cs="Segoe UI Symbol"/>
          <w:color w:val="C00000"/>
          <w:lang w:val="pt-BR"/>
        </w:rPr>
        <w:t>⚠</w:t>
      </w:r>
      <w:r>
        <w:rPr>
          <w:color w:val="C00000"/>
          <w:lang w:val="pt-BR"/>
        </w:rPr>
        <w:t xml:space="preserve"> </w:t>
      </w:r>
      <w:r>
        <w:rPr>
          <w:b/>
          <w:bCs/>
          <w:color w:val="C00000"/>
          <w:lang w:val="pt-BR"/>
        </w:rPr>
        <w:t>Tensão processual entre leniência e PAR:</w:t>
      </w:r>
      <w:r>
        <w:rPr>
          <w:color w:val="C00000"/>
          <w:lang w:val="pt-BR"/>
        </w:rPr>
        <w:t xml:space="preserve"> A CGU reconheceu em seus documentos internos a dificuldade de uma empresa que, simultaneamente, negocia um acordo de leniência — no qual admite o ilícito e colabora — e responde a um PAR — no qual exerce contraditório e nega os fatos. A CGU não vê justificativa para que uma empresa, ao mesmo tempo, no âmbito da negociação de um acordo de leniência, reconheça o ilícito e colabore com a investigação, e, no âmbito do PAR, preste depoimento no qual negue o ilícito e atue em contraditório para evitar uma punição. Quando o acordo de leniência é admitido à negociação, o PAR relativo aos mesmos fatos pode ser suspenso pelo Corregedor-Geral da União, até a conclusão ou insucesso das tratativas. </w:t>
      </w:r>
    </w:p>
    <w:p w14:paraId="66C6A993" w14:textId="77777777" w:rsidR="009B42C3" w:rsidRPr="00DF2462" w:rsidRDefault="009B42C3" w:rsidP="00DF2462">
      <w:pPr>
        <w:pStyle w:val="Ttulo2"/>
        <w:pBdr>
          <w:bottom w:val="single" w:sz="4" w:space="1" w:color="FF0000"/>
        </w:pBdr>
        <w:spacing w:before="240" w:after="80"/>
        <w:rPr>
          <w:color w:val="1D3A78"/>
          <w:sz w:val="23"/>
          <w:lang w:val="pt-BR"/>
        </w:rPr>
      </w:pPr>
      <w:bookmarkStart w:id="96" w:name="_Toc232281636"/>
      <w:r>
        <w:rPr>
          <w:color w:val="1D3A78"/>
          <w:sz w:val="23"/>
          <w:lang w:val="pt-BR"/>
        </w:rPr>
        <w:t>7.4 O Procedimento de Negociação</w:t>
      </w:r>
      <w:bookmarkEnd w:id="96"/>
    </w:p>
    <w:p w14:paraId="6E644EA1" w14:textId="77777777" w:rsidR="009B42C3" w:rsidRPr="009B42C3" w:rsidRDefault="009B42C3" w:rsidP="00B00CAC">
      <w:pPr>
        <w:spacing w:after="80"/>
        <w:jc w:val="both"/>
        <w:rPr>
          <w:lang w:val="pt-BR"/>
        </w:rPr>
      </w:pPr>
      <w:r>
        <w:rPr>
          <w:lang w:val="pt-BR"/>
        </w:rPr>
        <w:t>A proposta de acordo de leniência deve ser dirigida por escrito à Diretoria de Acordos de Leniência da CGU, quando envolver atos lesivos ao Poder Executivo Federal ou à administração pública estrangeira. O procedimento estabelecido pelo Decreto nº 11.129/2022 contempla as seguintes fases:</w:t>
      </w:r>
    </w:p>
    <w:p w14:paraId="19297BB7" w14:textId="77777777" w:rsidR="009B42C3" w:rsidRPr="009B42C3" w:rsidRDefault="009B42C3" w:rsidP="00B00CAC">
      <w:pPr>
        <w:spacing w:after="80"/>
        <w:jc w:val="both"/>
        <w:rPr>
          <w:lang w:val="pt-BR"/>
        </w:rPr>
      </w:pPr>
      <w:r>
        <w:rPr>
          <w:b/>
          <w:bCs/>
          <w:lang w:val="pt-BR"/>
        </w:rPr>
        <w:t>a) Juízo de admissibilidade:</w:t>
      </w:r>
      <w:r>
        <w:rPr>
          <w:lang w:val="pt-BR"/>
        </w:rPr>
        <w:t xml:space="preserve"> A CGU verifica, preliminarmente, se os requisitos cumulativos estão presentes e se a proposta tem potencial de gerar benefício investigativo real.</w:t>
      </w:r>
    </w:p>
    <w:p w14:paraId="677BCD75" w14:textId="77777777" w:rsidR="009B42C3" w:rsidRPr="009B42C3" w:rsidRDefault="009B42C3" w:rsidP="00B00CAC">
      <w:pPr>
        <w:spacing w:after="80"/>
        <w:jc w:val="both"/>
        <w:rPr>
          <w:lang w:val="pt-BR"/>
        </w:rPr>
      </w:pPr>
      <w:r>
        <w:rPr>
          <w:b/>
          <w:bCs/>
          <w:lang w:val="pt-BR"/>
        </w:rPr>
        <w:t>b) Memorando de Entendimentos (</w:t>
      </w:r>
      <w:proofErr w:type="spellStart"/>
      <w:r>
        <w:rPr>
          <w:b/>
          <w:bCs/>
          <w:lang w:val="pt-BR"/>
        </w:rPr>
        <w:t>MoU</w:t>
      </w:r>
      <w:proofErr w:type="spellEnd"/>
      <w:r>
        <w:rPr>
          <w:b/>
          <w:bCs/>
          <w:lang w:val="pt-BR"/>
        </w:rPr>
        <w:t>):</w:t>
      </w:r>
      <w:r>
        <w:rPr>
          <w:lang w:val="pt-BR"/>
        </w:rPr>
        <w:t xml:space="preserve"> Admitida a proposta, celebra-se um Memorando de Entendimentos entre a pessoa jurídica, a CGU e a AGU. A assinatura do memorando de entendimentos interrompe a prescrição e mantém seu prazo suspenso durante a negociação, pelo prazo máximo de 360 dias. </w:t>
      </w:r>
    </w:p>
    <w:p w14:paraId="1385E144" w14:textId="77777777" w:rsidR="009B42C3" w:rsidRPr="009B42C3" w:rsidRDefault="009B42C3" w:rsidP="00B00CAC">
      <w:pPr>
        <w:spacing w:after="80"/>
        <w:jc w:val="both"/>
        <w:rPr>
          <w:lang w:val="pt-BR"/>
        </w:rPr>
      </w:pPr>
      <w:r>
        <w:rPr>
          <w:b/>
          <w:bCs/>
          <w:lang w:val="pt-BR"/>
        </w:rPr>
        <w:t xml:space="preserve">c) Negociação e </w:t>
      </w:r>
      <w:proofErr w:type="spellStart"/>
      <w:r>
        <w:rPr>
          <w:b/>
          <w:bCs/>
          <w:lang w:val="pt-BR"/>
        </w:rPr>
        <w:t>due</w:t>
      </w:r>
      <w:proofErr w:type="spellEnd"/>
      <w:r>
        <w:rPr>
          <w:b/>
          <w:bCs/>
          <w:lang w:val="pt-BR"/>
        </w:rPr>
        <w:t xml:space="preserve"> </w:t>
      </w:r>
      <w:proofErr w:type="spellStart"/>
      <w:r>
        <w:rPr>
          <w:b/>
          <w:bCs/>
          <w:lang w:val="pt-BR"/>
        </w:rPr>
        <w:t>diligence</w:t>
      </w:r>
      <w:proofErr w:type="spellEnd"/>
      <w:r>
        <w:rPr>
          <w:b/>
          <w:bCs/>
          <w:lang w:val="pt-BR"/>
        </w:rPr>
        <w:t>:</w:t>
      </w:r>
      <w:r>
        <w:rPr>
          <w:lang w:val="pt-BR"/>
        </w:rPr>
        <w:t xml:space="preserve"> Durante a negociação, a empresa entrega documentos, presta declarações e apresenta as informações prometidas. Os documentos e informações comercialmente sensíveis são mantidos sob sigilo durante a negociação e após a celebração do acordo, para proteger a atividade empresarial da leniente.</w:t>
      </w:r>
    </w:p>
    <w:p w14:paraId="121FA66D" w14:textId="77777777" w:rsidR="009B42C3" w:rsidRPr="009B42C3" w:rsidRDefault="009B42C3" w:rsidP="00B00CAC">
      <w:pPr>
        <w:spacing w:after="80"/>
        <w:jc w:val="both"/>
        <w:rPr>
          <w:lang w:val="pt-BR"/>
        </w:rPr>
      </w:pPr>
      <w:r>
        <w:rPr>
          <w:b/>
          <w:bCs/>
          <w:lang w:val="pt-BR"/>
        </w:rPr>
        <w:lastRenderedPageBreak/>
        <w:t>d) Celebração formal:</w:t>
      </w:r>
      <w:r>
        <w:rPr>
          <w:lang w:val="pt-BR"/>
        </w:rPr>
        <w:t xml:space="preserve"> Concluída a negociação, celebra-se o acordo de leniência — instrumento escrito, assinado pelas autoridades competentes e pela empresa —, que é título executivo extrajudicial.</w:t>
      </w:r>
    </w:p>
    <w:p w14:paraId="63406A54" w14:textId="77777777" w:rsidR="009B42C3" w:rsidRPr="009B42C3" w:rsidRDefault="009B42C3" w:rsidP="00B00CAC">
      <w:pPr>
        <w:spacing w:after="80"/>
        <w:jc w:val="both"/>
        <w:rPr>
          <w:lang w:val="pt-BR"/>
        </w:rPr>
      </w:pPr>
      <w:r>
        <w:rPr>
          <w:b/>
          <w:bCs/>
          <w:lang w:val="pt-BR"/>
        </w:rPr>
        <w:t>e) Publicidade:</w:t>
      </w:r>
      <w:r>
        <w:rPr>
          <w:lang w:val="pt-BR"/>
        </w:rPr>
        <w:t xml:space="preserve"> A proposta de acordo de leniência somente se tornará pública após a efetivação do respectivo acordo, salvo no interesse das investigações e do processo administrativo. A proposta de acordo rejeitada não importará em reconhecimento da prática do ato ilícito investigado. </w:t>
      </w:r>
    </w:p>
    <w:p w14:paraId="393C0457" w14:textId="77777777" w:rsidR="009B42C3" w:rsidRPr="00DF2462" w:rsidRDefault="009B42C3" w:rsidP="00DF2462">
      <w:pPr>
        <w:pStyle w:val="Ttulo2"/>
        <w:pBdr>
          <w:bottom w:val="single" w:sz="4" w:space="1" w:color="FF0000"/>
        </w:pBdr>
        <w:spacing w:before="240" w:after="80"/>
        <w:rPr>
          <w:color w:val="1D3A78"/>
          <w:sz w:val="23"/>
          <w:lang w:val="pt-BR"/>
        </w:rPr>
      </w:pPr>
      <w:bookmarkStart w:id="97" w:name="_Toc232281637"/>
      <w:r>
        <w:rPr>
          <w:color w:val="1D3A78"/>
          <w:sz w:val="23"/>
          <w:lang w:val="pt-BR"/>
        </w:rPr>
        <w:t>7.5 Benefícios do Acordo de Leniência</w:t>
      </w:r>
      <w:bookmarkEnd w:id="97"/>
    </w:p>
    <w:p w14:paraId="4E7F3FB1" w14:textId="77777777" w:rsidR="009B42C3" w:rsidRPr="009B42C3" w:rsidRDefault="009B42C3" w:rsidP="00B00CAC">
      <w:pPr>
        <w:spacing w:after="80"/>
        <w:jc w:val="both"/>
        <w:rPr>
          <w:lang w:val="pt-BR"/>
        </w:rPr>
      </w:pPr>
      <w:r>
        <w:rPr>
          <w:lang w:val="pt-BR"/>
        </w:rPr>
        <w:t>O art. 16, §2º, da LAC e o Decreto nº 11.129/2022 estabelecem os benefícios que podem ser concedidos à empresa leniente, em função do grau de colaboração efetiva:</w:t>
      </w:r>
    </w:p>
    <w:p w14:paraId="02BB4B16" w14:textId="77777777" w:rsidR="009B42C3" w:rsidRPr="009B42C3" w:rsidRDefault="009B42C3" w:rsidP="00B00CAC">
      <w:pPr>
        <w:spacing w:after="80"/>
        <w:jc w:val="both"/>
        <w:rPr>
          <w:lang w:val="pt-BR"/>
        </w:rPr>
      </w:pPr>
      <w:r>
        <w:rPr>
          <w:b/>
          <w:bCs/>
          <w:lang w:val="pt-BR"/>
        </w:rPr>
        <w:t>a) Redução de até 2/3 do valor da multa aplicável:</w:t>
      </w:r>
      <w:r>
        <w:rPr>
          <w:lang w:val="pt-BR"/>
        </w:rPr>
        <w:t xml:space="preserve"> O percentual de redução é dosado em função de três critérios: (i) a tempestividade da autodenúncia, a relevância e o ineditismo dos elementos probatórios apresentados; (</w:t>
      </w:r>
      <w:proofErr w:type="spellStart"/>
      <w:r>
        <w:rPr>
          <w:lang w:val="pt-BR"/>
        </w:rPr>
        <w:t>ii</w:t>
      </w:r>
      <w:proofErr w:type="spellEnd"/>
      <w:r>
        <w:rPr>
          <w:lang w:val="pt-BR"/>
        </w:rPr>
        <w:t>) a efetividade da colaboração da pessoa jurídica; e (</w:t>
      </w:r>
      <w:proofErr w:type="spellStart"/>
      <w:r>
        <w:rPr>
          <w:lang w:val="pt-BR"/>
        </w:rPr>
        <w:t>iii</w:t>
      </w:r>
      <w:proofErr w:type="spellEnd"/>
      <w:r>
        <w:rPr>
          <w:lang w:val="pt-BR"/>
        </w:rPr>
        <w:t>) o compromisso de assumir condições relevantes para o cumprimento do acordo. Não há um percentual mínimo fixo — a redução pode ser de qualquer valor entre zero e 2/3, conforme a avaliação da autoridade negociadora.</w:t>
      </w:r>
    </w:p>
    <w:p w14:paraId="663C400A" w14:textId="77777777" w:rsidR="009B42C3" w:rsidRPr="009B42C3" w:rsidRDefault="009B42C3" w:rsidP="00B00CAC">
      <w:pPr>
        <w:spacing w:after="80"/>
        <w:jc w:val="both"/>
        <w:rPr>
          <w:lang w:val="pt-BR"/>
        </w:rPr>
      </w:pPr>
      <w:r>
        <w:rPr>
          <w:b/>
          <w:bCs/>
          <w:lang w:val="pt-BR"/>
        </w:rPr>
        <w:t>b) Isenção da publicação extraordinária da decisão condenatória:</w:t>
      </w:r>
      <w:r>
        <w:rPr>
          <w:lang w:val="pt-BR"/>
        </w:rPr>
        <w:t xml:space="preserve"> A empresa leniente que cumpre integralmente o acordo fica isenta da sanção de publicação extraordinária — a penalidade de natureza reputacional prevista no art. 6º, II, da LAC.</w:t>
      </w:r>
    </w:p>
    <w:p w14:paraId="3071B08E" w14:textId="77777777" w:rsidR="009B42C3" w:rsidRPr="009B42C3" w:rsidRDefault="009B42C3" w:rsidP="00B00CAC">
      <w:pPr>
        <w:spacing w:after="80"/>
        <w:jc w:val="both"/>
        <w:rPr>
          <w:lang w:val="pt-BR"/>
        </w:rPr>
      </w:pPr>
      <w:r>
        <w:rPr>
          <w:b/>
          <w:bCs/>
          <w:lang w:val="pt-BR"/>
        </w:rPr>
        <w:t>c) Isenção das sanções restritivas de direito:</w:t>
      </w:r>
      <w:r>
        <w:rPr>
          <w:lang w:val="pt-BR"/>
        </w:rPr>
        <w:t xml:space="preserve"> A empresa fica isenta da proibição de receber incentivos, subsídios, subvenções, doações ou empréstimos de órgãos ou entidades públicas e de instituições financeiras públicas ou controladas pelo poder público (art. 19, IV, da LAC).</w:t>
      </w:r>
    </w:p>
    <w:p w14:paraId="148EF7CD" w14:textId="77777777" w:rsidR="009B42C3" w:rsidRPr="009B42C3" w:rsidRDefault="009B42C3" w:rsidP="00B00CAC">
      <w:pPr>
        <w:spacing w:after="80"/>
        <w:jc w:val="both"/>
        <w:rPr>
          <w:lang w:val="pt-BR"/>
        </w:rPr>
      </w:pPr>
      <w:r>
        <w:rPr>
          <w:b/>
          <w:bCs/>
          <w:lang w:val="pt-BR"/>
        </w:rPr>
        <w:t>d) Isenção da inidoneidade:</w:t>
      </w:r>
      <w:r>
        <w:rPr>
          <w:lang w:val="pt-BR"/>
        </w:rPr>
        <w:t xml:space="preserve"> A empresa não fica sujeita à declaração de inidoneidade prevista em outras legislações de controle, desde que cumprido integralmente o acordo.</w:t>
      </w:r>
    </w:p>
    <w:p w14:paraId="4BC54080" w14:textId="77777777" w:rsidR="009B42C3" w:rsidRPr="00DF2462" w:rsidRDefault="009B42C3" w:rsidP="00DF2462">
      <w:pPr>
        <w:pBdr>
          <w:top w:val="single" w:sz="4" w:space="1" w:color="FF0000"/>
          <w:left w:val="single" w:sz="4" w:space="4" w:color="FF0000"/>
          <w:bottom w:val="single" w:sz="4" w:space="1" w:color="FF0000"/>
          <w:right w:val="single" w:sz="4" w:space="4" w:color="FF0000"/>
        </w:pBdr>
        <w:shd w:val="clear" w:color="auto" w:fill="FFCCCC"/>
        <w:spacing w:after="80"/>
        <w:jc w:val="both"/>
        <w:rPr>
          <w:color w:val="C00000"/>
          <w:lang w:val="pt-BR"/>
        </w:rPr>
      </w:pPr>
      <w:r>
        <w:rPr>
          <w:rFonts w:ascii="Segoe UI Symbol" w:hAnsi="Segoe UI Symbol" w:cs="Segoe UI Symbol"/>
          <w:color w:val="C00000"/>
          <w:lang w:val="pt-BR"/>
        </w:rPr>
        <w:t>⚠</w:t>
      </w:r>
      <w:r>
        <w:rPr>
          <w:color w:val="C00000"/>
          <w:lang w:val="pt-BR"/>
        </w:rPr>
        <w:t xml:space="preserve"> </w:t>
      </w:r>
      <w:r>
        <w:rPr>
          <w:b/>
          <w:bCs/>
          <w:color w:val="C00000"/>
          <w:lang w:val="pt-BR"/>
        </w:rPr>
        <w:t>O acordo não exime da reparação integral:</w:t>
      </w:r>
      <w:r>
        <w:rPr>
          <w:color w:val="C00000"/>
          <w:lang w:val="pt-BR"/>
        </w:rPr>
        <w:t xml:space="preserve"> O art. 16, §3º, da LAC é expresso: </w:t>
      </w:r>
      <w:r>
        <w:rPr>
          <w:i/>
          <w:iCs/>
          <w:color w:val="C00000"/>
          <w:lang w:val="pt-BR"/>
        </w:rPr>
        <w:t>"O acordo de leniência não exime a pessoa jurídica da obrigação de reparar integralmente o dano causado."</w:t>
      </w:r>
      <w:r>
        <w:rPr>
          <w:color w:val="C00000"/>
          <w:lang w:val="pt-BR"/>
        </w:rPr>
        <w:t xml:space="preserve"> Os benefícios do acordo são exclusivamente sancionatórios — reduzem ou isentam as </w:t>
      </w:r>
      <w:r>
        <w:rPr>
          <w:i/>
          <w:iCs/>
          <w:color w:val="C00000"/>
          <w:lang w:val="pt-BR"/>
        </w:rPr>
        <w:t>penas</w:t>
      </w:r>
      <w:r>
        <w:rPr>
          <w:color w:val="C00000"/>
          <w:lang w:val="pt-BR"/>
        </w:rPr>
        <w:t xml:space="preserve"> da lei, mas não substituem a obrigação civil de ressarcir integralmente o erário pelos prejuízos causados.</w:t>
      </w:r>
    </w:p>
    <w:p w14:paraId="69483DD9" w14:textId="77777777" w:rsidR="009B42C3" w:rsidRPr="00DF2462" w:rsidRDefault="009B42C3" w:rsidP="00DF2462">
      <w:pPr>
        <w:pStyle w:val="Ttulo2"/>
        <w:pBdr>
          <w:bottom w:val="single" w:sz="4" w:space="1" w:color="FF0000"/>
        </w:pBdr>
        <w:spacing w:before="240" w:after="80"/>
        <w:rPr>
          <w:color w:val="1D3A78"/>
          <w:sz w:val="23"/>
          <w:lang w:val="pt-BR"/>
        </w:rPr>
      </w:pPr>
      <w:bookmarkStart w:id="98" w:name="_Toc232281638"/>
      <w:r>
        <w:rPr>
          <w:color w:val="1D3A78"/>
          <w:sz w:val="23"/>
          <w:lang w:val="pt-BR"/>
        </w:rPr>
        <w:t>7.6 Interação entre o Acordo de Leniência e a Dosimetria do PAR</w:t>
      </w:r>
      <w:bookmarkEnd w:id="98"/>
    </w:p>
    <w:p w14:paraId="13799563" w14:textId="77777777" w:rsidR="009B42C3" w:rsidRPr="009B42C3" w:rsidRDefault="009B42C3" w:rsidP="00B00CAC">
      <w:pPr>
        <w:spacing w:after="80"/>
        <w:jc w:val="both"/>
        <w:rPr>
          <w:lang w:val="pt-BR"/>
        </w:rPr>
      </w:pPr>
      <w:r>
        <w:rPr>
          <w:lang w:val="pt-BR"/>
        </w:rPr>
        <w:t>O acordo de leniência interfere na dosimetria do PAR em dois pontos específicos, que o operador da Calculadora deve conhecer:</w:t>
      </w:r>
    </w:p>
    <w:p w14:paraId="3A64AB7E" w14:textId="77777777" w:rsidR="009B42C3" w:rsidRPr="00DF2462" w:rsidRDefault="009B42C3" w:rsidP="00DF2462">
      <w:pPr>
        <w:pStyle w:val="Ttulo3"/>
        <w:pBdr>
          <w:bottom w:val="single" w:sz="4" w:space="1" w:color="FF0000"/>
        </w:pBdr>
        <w:spacing w:before="240" w:after="80"/>
        <w:rPr>
          <w:color w:val="1D3A78"/>
          <w:sz w:val="23"/>
          <w:lang w:val="pt-BR"/>
        </w:rPr>
      </w:pPr>
      <w:bookmarkStart w:id="99" w:name="_Toc232281639"/>
      <w:r>
        <w:rPr>
          <w:color w:val="1D3A78"/>
          <w:sz w:val="23"/>
          <w:lang w:val="pt-BR"/>
        </w:rPr>
        <w:t>7.6.1 Reincidência e o Prazo Especial (Art. 22, V — Agravante)</w:t>
      </w:r>
      <w:bookmarkEnd w:id="99"/>
    </w:p>
    <w:p w14:paraId="4313C0EA" w14:textId="77777777" w:rsidR="009B42C3" w:rsidRPr="009B42C3" w:rsidRDefault="009B42C3" w:rsidP="00B00CAC">
      <w:pPr>
        <w:spacing w:after="80"/>
        <w:jc w:val="both"/>
        <w:rPr>
          <w:lang w:val="pt-BR"/>
        </w:rPr>
      </w:pPr>
      <w:r>
        <w:rPr>
          <w:lang w:val="pt-BR"/>
        </w:rPr>
        <w:t xml:space="preserve">O agravante de reincidência do art. 22, V, do Decreto nº 11.129/2022 aplica-se quando a pessoa jurídica comete nova infração tipificada como ato lesivo em menos de cinco anos contados da publicação do julgamento anterior. No caso de </w:t>
      </w:r>
      <w:r>
        <w:rPr>
          <w:i/>
          <w:iCs/>
          <w:lang w:val="pt-BR"/>
        </w:rPr>
        <w:t>acordo de leniência</w:t>
      </w:r>
      <w:r>
        <w:rPr>
          <w:lang w:val="pt-BR"/>
        </w:rPr>
        <w:t xml:space="preserve">, o prazo é diferente: conta-se da data de </w:t>
      </w:r>
      <w:r>
        <w:rPr>
          <w:i/>
          <w:iCs/>
          <w:lang w:val="pt-BR"/>
        </w:rPr>
        <w:t>celebração</w:t>
      </w:r>
      <w:r>
        <w:rPr>
          <w:lang w:val="pt-BR"/>
        </w:rPr>
        <w:t xml:space="preserve"> do acordo até cinco anos após a </w:t>
      </w:r>
      <w:r>
        <w:rPr>
          <w:i/>
          <w:iCs/>
          <w:lang w:val="pt-BR"/>
        </w:rPr>
        <w:t>declaração de cumprimento integral</w:t>
      </w:r>
      <w:r>
        <w:rPr>
          <w:lang w:val="pt-BR"/>
        </w:rPr>
        <w:t>.</w:t>
      </w:r>
    </w:p>
    <w:p w14:paraId="67DC9710" w14:textId="77777777" w:rsidR="009B42C3" w:rsidRPr="009B42C3" w:rsidRDefault="009B42C3" w:rsidP="00B00CAC">
      <w:pPr>
        <w:spacing w:after="80"/>
        <w:jc w:val="both"/>
        <w:rPr>
          <w:lang w:val="pt-BR"/>
        </w:rPr>
      </w:pPr>
      <w:r>
        <w:rPr>
          <w:lang w:val="pt-BR"/>
        </w:rPr>
        <w:t xml:space="preserve">Essa distinção é significativa. Uma empresa que celebrou acordo de leniência em 2018 e cuja declaração de cumprimento foi emitida em 2022 terá o prazo de reincidência contado até 2027 — portanto, eventual novo ato lesivo praticado até 2027 configurará reincidência. O operador da </w:t>
      </w:r>
      <w:r>
        <w:rPr>
          <w:lang w:val="pt-BR"/>
        </w:rPr>
        <w:lastRenderedPageBreak/>
        <w:t>Calculadora deve verificar esses marcos temporais com precisão antes de aplicar ou afastar o agravante do art. 22, V.</w:t>
      </w:r>
    </w:p>
    <w:p w14:paraId="149C3AA6" w14:textId="77777777" w:rsidR="009B42C3" w:rsidRPr="00DF2462" w:rsidRDefault="009B42C3" w:rsidP="00DF2462">
      <w:pPr>
        <w:pStyle w:val="Ttulo3"/>
        <w:pBdr>
          <w:bottom w:val="single" w:sz="4" w:space="1" w:color="FF0000"/>
        </w:pBdr>
        <w:spacing w:before="240" w:after="80"/>
        <w:rPr>
          <w:color w:val="1D3A78"/>
          <w:sz w:val="23"/>
          <w:lang w:val="pt-BR"/>
        </w:rPr>
      </w:pPr>
      <w:bookmarkStart w:id="100" w:name="_Toc232281640"/>
      <w:r>
        <w:rPr>
          <w:color w:val="1D3A78"/>
          <w:sz w:val="23"/>
          <w:lang w:val="pt-BR"/>
        </w:rPr>
        <w:t>7.6.2 Atenuante de Colaboração (Art. 23, III)</w:t>
      </w:r>
      <w:bookmarkEnd w:id="100"/>
    </w:p>
    <w:p w14:paraId="4882B31E" w14:textId="77777777" w:rsidR="009B42C3" w:rsidRPr="009B42C3" w:rsidRDefault="009B42C3" w:rsidP="00B00CAC">
      <w:pPr>
        <w:spacing w:after="80"/>
        <w:jc w:val="both"/>
        <w:rPr>
          <w:lang w:val="pt-BR"/>
        </w:rPr>
      </w:pPr>
      <w:r>
        <w:rPr>
          <w:lang w:val="pt-BR"/>
        </w:rPr>
        <w:t>Quando a empresa leniente — antes de firmar o acordo formal — fornece elementos inéditos para a apuração, admite a prática do ato ou renuncia a prazos processuais no âmbito do PAR ainda em curso, esses comportamentos podem ser valorados como atenuante de colaboração (art. 23, III) na dosimetria do PAR. Essa valoração é relevante nos casos em que o acordo de leniência não é celebrado — por insucesso das negociações, por exemplo — mas a empresa já havia iniciado a cooperação.</w:t>
      </w:r>
    </w:p>
    <w:p w14:paraId="591E644F" w14:textId="77777777" w:rsidR="009B42C3" w:rsidRPr="00DF2462" w:rsidRDefault="009B42C3" w:rsidP="00DF2462">
      <w:pPr>
        <w:pStyle w:val="Ttulo2"/>
        <w:pBdr>
          <w:bottom w:val="single" w:sz="4" w:space="1" w:color="FF0000"/>
        </w:pBdr>
        <w:spacing w:before="240" w:after="80"/>
        <w:rPr>
          <w:color w:val="1D3A78"/>
          <w:sz w:val="23"/>
          <w:lang w:val="pt-BR"/>
        </w:rPr>
      </w:pPr>
      <w:bookmarkStart w:id="101" w:name="_Toc232281641"/>
      <w:r>
        <w:rPr>
          <w:color w:val="1D3A78"/>
          <w:sz w:val="23"/>
          <w:lang w:val="pt-BR"/>
        </w:rPr>
        <w:t>7.7 Descumprimento do Acordo e Sanções Específicas</w:t>
      </w:r>
      <w:bookmarkEnd w:id="101"/>
    </w:p>
    <w:p w14:paraId="7DFAFF71" w14:textId="77777777" w:rsidR="009B42C3" w:rsidRPr="009B42C3" w:rsidRDefault="009B42C3" w:rsidP="00B00CAC">
      <w:pPr>
        <w:spacing w:after="80"/>
        <w:jc w:val="both"/>
        <w:rPr>
          <w:lang w:val="pt-BR"/>
        </w:rPr>
      </w:pPr>
      <w:r>
        <w:rPr>
          <w:lang w:val="pt-BR"/>
        </w:rPr>
        <w:t>O descumprimento do acordo de leniência gera duas consequências automáticas:</w:t>
      </w:r>
    </w:p>
    <w:p w14:paraId="21267C9A" w14:textId="77777777" w:rsidR="009B42C3" w:rsidRPr="009B42C3" w:rsidRDefault="009B42C3" w:rsidP="00B00CAC">
      <w:pPr>
        <w:spacing w:after="80"/>
        <w:jc w:val="both"/>
        <w:rPr>
          <w:lang w:val="pt-BR"/>
        </w:rPr>
      </w:pPr>
      <w:r>
        <w:rPr>
          <w:b/>
          <w:bCs/>
          <w:lang w:val="pt-BR"/>
        </w:rPr>
        <w:t>a) Perda dos benefícios:</w:t>
      </w:r>
      <w:r>
        <w:rPr>
          <w:lang w:val="pt-BR"/>
        </w:rPr>
        <w:t xml:space="preserve"> A empresa perde todos os benefícios negociados (redução de multa, isenção de publicação e isenção de sanções restritivas), ficando sujeita à aplicação das sanções integrais que o acordo havia reduzido ou isentado.</w:t>
      </w:r>
    </w:p>
    <w:p w14:paraId="5C86DECF" w14:textId="77777777" w:rsidR="009B42C3" w:rsidRPr="009B42C3" w:rsidRDefault="009B42C3" w:rsidP="00B00CAC">
      <w:pPr>
        <w:spacing w:after="80"/>
        <w:jc w:val="both"/>
        <w:rPr>
          <w:lang w:val="pt-BR"/>
        </w:rPr>
      </w:pPr>
      <w:r>
        <w:rPr>
          <w:b/>
          <w:bCs/>
          <w:lang w:val="pt-BR"/>
        </w:rPr>
        <w:t>b) Impedimento de celebrar novo acordo:</w:t>
      </w:r>
      <w:r>
        <w:rPr>
          <w:lang w:val="pt-BR"/>
        </w:rPr>
        <w:t xml:space="preserve"> A empresa fica </w:t>
      </w:r>
      <w:r>
        <w:rPr>
          <w:i/>
          <w:iCs/>
          <w:lang w:val="pt-BR"/>
        </w:rPr>
        <w:t>impedida de celebrar novo acordo de leniência</w:t>
      </w:r>
      <w:r>
        <w:rPr>
          <w:lang w:val="pt-BR"/>
        </w:rPr>
        <w:t xml:space="preserve"> pelo prazo de </w:t>
      </w:r>
      <w:r>
        <w:rPr>
          <w:i/>
          <w:iCs/>
          <w:lang w:val="pt-BR"/>
        </w:rPr>
        <w:t>três anos</w:t>
      </w:r>
      <w:r>
        <w:rPr>
          <w:lang w:val="pt-BR"/>
        </w:rPr>
        <w:t>, contados da data em que a administração pública tomar conhecimento do descumprimento. Esse impedimento tem caráter pessoal e objetivo — aplica-se independentemente da natureza do descumprimento e independentemente de mudança no controle societário da empresa.</w:t>
      </w:r>
    </w:p>
    <w:p w14:paraId="3D1E9440" w14:textId="77777777" w:rsidR="009B42C3" w:rsidRPr="00DF2462" w:rsidRDefault="009B42C3" w:rsidP="00DF2462">
      <w:pPr>
        <w:pStyle w:val="Ttulo2"/>
        <w:pBdr>
          <w:bottom w:val="single" w:sz="4" w:space="1" w:color="FF0000"/>
        </w:pBdr>
        <w:spacing w:before="240" w:after="80"/>
        <w:rPr>
          <w:color w:val="1D3A78"/>
          <w:sz w:val="23"/>
          <w:lang w:val="pt-BR"/>
        </w:rPr>
      </w:pPr>
      <w:bookmarkStart w:id="102" w:name="_Toc232281642"/>
      <w:r>
        <w:rPr>
          <w:color w:val="1D3A78"/>
          <w:sz w:val="23"/>
          <w:lang w:val="pt-BR"/>
        </w:rPr>
        <w:t>7.8 Cadastros Nacionais de Sanções</w:t>
      </w:r>
      <w:bookmarkEnd w:id="102"/>
    </w:p>
    <w:p w14:paraId="592A280D" w14:textId="77777777" w:rsidR="009B42C3" w:rsidRPr="009B42C3" w:rsidRDefault="009B42C3" w:rsidP="00B00CAC">
      <w:pPr>
        <w:spacing w:after="80"/>
        <w:jc w:val="both"/>
        <w:rPr>
          <w:lang w:val="pt-BR"/>
        </w:rPr>
      </w:pPr>
      <w:r>
        <w:rPr>
          <w:lang w:val="pt-BR"/>
        </w:rPr>
        <w:t xml:space="preserve">A Lei nº 12.846/2013 instituiu dois cadastros nacionais que integram o sistema de transparência e controle das sanções aplicadas com base na LAC: o CEIS e o CNEP. Esses cadastros são instrumentos de </w:t>
      </w:r>
      <w:r>
        <w:rPr>
          <w:i/>
          <w:iCs/>
          <w:lang w:val="pt-BR"/>
        </w:rPr>
        <w:t>publicidade ativa</w:t>
      </w:r>
      <w:r>
        <w:rPr>
          <w:lang w:val="pt-BR"/>
        </w:rPr>
        <w:t xml:space="preserve"> — informação disponível ao público independentemente de requerimento —, com funções preventivas e dissuasórias complementares às sanções pecuniárias do PAR.</w:t>
      </w:r>
    </w:p>
    <w:p w14:paraId="414F5B88" w14:textId="77777777" w:rsidR="009B42C3" w:rsidRPr="00DF2462" w:rsidRDefault="009B42C3" w:rsidP="00DF2462">
      <w:pPr>
        <w:pStyle w:val="Ttulo3"/>
        <w:pBdr>
          <w:bottom w:val="single" w:sz="4" w:space="1" w:color="FF0000"/>
        </w:pBdr>
        <w:spacing w:before="240" w:after="80"/>
        <w:rPr>
          <w:color w:val="1D3A78"/>
          <w:sz w:val="23"/>
          <w:lang w:val="pt-BR"/>
        </w:rPr>
      </w:pPr>
      <w:bookmarkStart w:id="103" w:name="_Toc232281643"/>
      <w:r>
        <w:rPr>
          <w:color w:val="1D3A78"/>
          <w:sz w:val="23"/>
          <w:lang w:val="pt-BR"/>
        </w:rPr>
        <w:t>7.8.1 CEIS — Cadastro Nacional de Empresas Inidôneas e Suspensas</w:t>
      </w:r>
      <w:bookmarkEnd w:id="103"/>
    </w:p>
    <w:p w14:paraId="1C773DF6" w14:textId="77777777" w:rsidR="009B42C3" w:rsidRPr="009B42C3" w:rsidRDefault="009B42C3" w:rsidP="00B00CAC">
      <w:pPr>
        <w:spacing w:after="80"/>
        <w:jc w:val="both"/>
        <w:rPr>
          <w:lang w:val="pt-BR"/>
        </w:rPr>
      </w:pPr>
      <w:r>
        <w:rPr>
          <w:lang w:val="pt-BR"/>
        </w:rPr>
        <w:t xml:space="preserve">O Cadastro Nacional de Empresas Inidôneas e Suspensas (CEIS) é um banco de informações mantido pelo Ministério da Transparência e Controladoria-Geral da União que consolida a relação das empresas e pessoas físicas que sofreram sanções das quais decorra como efeito restrição ao direito de participar em licitações ou de celebrar contratos com a Administração Pública. </w:t>
      </w:r>
    </w:p>
    <w:p w14:paraId="2590B9C5" w14:textId="77777777" w:rsidR="009B42C3" w:rsidRPr="009B42C3" w:rsidRDefault="009B42C3" w:rsidP="00B00CAC">
      <w:pPr>
        <w:spacing w:after="80"/>
        <w:jc w:val="both"/>
        <w:rPr>
          <w:lang w:val="pt-BR"/>
        </w:rPr>
      </w:pPr>
      <w:r>
        <w:rPr>
          <w:lang w:val="pt-BR"/>
        </w:rPr>
        <w:t xml:space="preserve">O CEIS registra sanções de </w:t>
      </w:r>
      <w:r>
        <w:rPr>
          <w:i/>
          <w:iCs/>
          <w:lang w:val="pt-BR"/>
        </w:rPr>
        <w:t>restrição contratual</w:t>
      </w:r>
      <w:r>
        <w:rPr>
          <w:lang w:val="pt-BR"/>
        </w:rPr>
        <w:t xml:space="preserve"> — suspensões temporárias e declarações de inidoneidade aplicadas com fundamento na Lei de Licitações, na Lei Anticorrupção e em outras normas que impliquem impedimento de participação em certames licitatórios. Destina-se a ser consultado obrigatoriamente pelos gestores públicos em todos os processos de compras governamentais, em qualquer esfera — federal, estadual ou municipal — e em qualquer dos Poderes.</w:t>
      </w:r>
    </w:p>
    <w:p w14:paraId="3C338545" w14:textId="77777777" w:rsidR="009B42C3" w:rsidRPr="009B42C3" w:rsidRDefault="009B42C3" w:rsidP="00B00CAC">
      <w:pPr>
        <w:spacing w:after="80"/>
        <w:jc w:val="both"/>
        <w:rPr>
          <w:lang w:val="pt-BR"/>
        </w:rPr>
      </w:pPr>
      <w:r>
        <w:rPr>
          <w:lang w:val="pt-BR"/>
        </w:rPr>
        <w:lastRenderedPageBreak/>
        <w:t>As informações do CEIS são de alimentação obrigatória por todos os órgãos e entidades de todos os Poderes e esferas de governo que apliquem sanções de caráter restritivo. A omissão no registro configura infração administrativa pelo responsável.</w:t>
      </w:r>
    </w:p>
    <w:p w14:paraId="1F8C8594" w14:textId="77777777" w:rsidR="009B42C3" w:rsidRPr="00DF2462" w:rsidRDefault="009B42C3" w:rsidP="00DF2462">
      <w:pPr>
        <w:pStyle w:val="Ttulo3"/>
        <w:pBdr>
          <w:bottom w:val="single" w:sz="4" w:space="1" w:color="FF0000"/>
        </w:pBdr>
        <w:spacing w:before="240" w:after="80"/>
        <w:rPr>
          <w:color w:val="1D3A78"/>
          <w:sz w:val="23"/>
          <w:lang w:val="pt-BR"/>
        </w:rPr>
      </w:pPr>
      <w:bookmarkStart w:id="104" w:name="_Toc232281644"/>
      <w:r>
        <w:rPr>
          <w:color w:val="1D3A78"/>
          <w:sz w:val="23"/>
          <w:lang w:val="pt-BR"/>
        </w:rPr>
        <w:t>7.8.2 CNEP — Cadastro Nacional de Empresas Punidas</w:t>
      </w:r>
      <w:bookmarkEnd w:id="104"/>
    </w:p>
    <w:p w14:paraId="6CED4C9D" w14:textId="77777777" w:rsidR="009B42C3" w:rsidRPr="009B42C3" w:rsidRDefault="009B42C3" w:rsidP="00B00CAC">
      <w:pPr>
        <w:spacing w:after="80"/>
        <w:jc w:val="both"/>
        <w:rPr>
          <w:lang w:val="pt-BR"/>
        </w:rPr>
      </w:pPr>
      <w:r>
        <w:rPr>
          <w:lang w:val="pt-BR"/>
        </w:rPr>
        <w:t xml:space="preserve">O Cadastro Nacional de Empresas Punidas (CNEP) tem como objetivo apresentar as empresas que sofreram quaisquer das punições previstas na Lei nº 12.846/2013. Funciona como um instrumento de controle social, e qualquer usuário pode acompanhar os acordos de leniência celebrados, inclusive os que eventualmente tenham sido descumpridos. </w:t>
      </w:r>
    </w:p>
    <w:p w14:paraId="66A118AC" w14:textId="0507F2CC" w:rsidR="009B42C3" w:rsidRPr="009B42C3" w:rsidRDefault="009B42C3" w:rsidP="00B00CAC">
      <w:pPr>
        <w:spacing w:after="80"/>
        <w:jc w:val="both"/>
        <w:rPr>
          <w:lang w:val="pt-BR"/>
        </w:rPr>
      </w:pPr>
      <w:r>
        <w:rPr>
          <w:lang w:val="pt-BR"/>
        </w:rPr>
        <w:t xml:space="preserve">O CNEP é específico da Lei Anticorrupção: registra exclusivamente as sanções aplicadas com fundamento na LAC e os acordos de leniência celebrados com base nela. A diferença em relação ao CEIS é de escopo: o CEIS registra sanções restritivas de qualquer diploma legal; o CNEP registra </w:t>
      </w:r>
      <w:r>
        <w:rPr>
          <w:i/>
          <w:iCs/>
          <w:lang w:val="pt-BR"/>
        </w:rPr>
        <w:t>qualquer</w:t>
      </w:r>
      <w:r>
        <w:rPr>
          <w:lang w:val="pt-BR"/>
        </w:rPr>
        <w:t xml:space="preserve"> sanção da LAC — inclusive a multa pecuniária (art. 6º, I), que não implica restrição </w:t>
      </w:r>
      <w:r w:rsidR="00B00CAC">
        <w:rPr>
          <w:lang w:val="pt-BR"/>
        </w:rPr>
        <w:t>contratual,</w:t>
      </w:r>
      <w:r>
        <w:rPr>
          <w:lang w:val="pt-BR"/>
        </w:rPr>
        <w:t xml:space="preserve"> mas representa condenação formal por ato de corrupção.</w:t>
      </w:r>
    </w:p>
    <w:p w14:paraId="4D3C5F37" w14:textId="77777777" w:rsidR="009B42C3" w:rsidRPr="00DF2462" w:rsidRDefault="009B42C3" w:rsidP="00DF2462">
      <w:pPr>
        <w:pStyle w:val="Ttulo3"/>
        <w:pBdr>
          <w:bottom w:val="single" w:sz="4" w:space="1" w:color="FF0000"/>
        </w:pBdr>
        <w:spacing w:before="240" w:after="80"/>
        <w:rPr>
          <w:color w:val="1D3A78"/>
          <w:sz w:val="23"/>
          <w:lang w:val="pt-BR"/>
        </w:rPr>
      </w:pPr>
      <w:bookmarkStart w:id="105" w:name="_Toc232281645"/>
      <w:r>
        <w:rPr>
          <w:color w:val="1D3A78"/>
          <w:sz w:val="23"/>
          <w:lang w:val="pt-BR"/>
        </w:rPr>
        <w:t>7.8.3 CGU-PJ: Sistema de Controle Interno dos PAR</w:t>
      </w:r>
      <w:bookmarkEnd w:id="105"/>
    </w:p>
    <w:p w14:paraId="201DADEE" w14:textId="77777777" w:rsidR="009B42C3" w:rsidRPr="009B42C3" w:rsidRDefault="009B42C3" w:rsidP="00B00CAC">
      <w:pPr>
        <w:spacing w:after="80"/>
        <w:jc w:val="both"/>
        <w:rPr>
          <w:lang w:val="pt-BR"/>
        </w:rPr>
      </w:pPr>
      <w:r>
        <w:rPr>
          <w:lang w:val="pt-BR"/>
        </w:rPr>
        <w:t xml:space="preserve">Além do CEIS e do CNEP, a CGU mantém o </w:t>
      </w:r>
      <w:r>
        <w:rPr>
          <w:i/>
          <w:iCs/>
          <w:lang w:val="pt-BR"/>
        </w:rPr>
        <w:t>CGU-PJ</w:t>
      </w:r>
      <w:r>
        <w:rPr>
          <w:lang w:val="pt-BR"/>
        </w:rPr>
        <w:t xml:space="preserve"> — sistema de controle interno dos processos de responsabilização de entes privados instaurados com base na LAC em todo o Poder Executivo Federal. O CGU-PJ não é um cadastro público de sanções: é um sistema de gestão processual que permite à CGU acompanhar, supervisionar e avocar os </w:t>
      </w:r>
      <w:proofErr w:type="spellStart"/>
      <w:r>
        <w:rPr>
          <w:lang w:val="pt-BR"/>
        </w:rPr>
        <w:t>PARs</w:t>
      </w:r>
      <w:proofErr w:type="spellEnd"/>
      <w:r>
        <w:rPr>
          <w:lang w:val="pt-BR"/>
        </w:rPr>
        <w:t xml:space="preserve"> em curso nos órgãos do Executivo Federal, exercendo sua competência de controle e correição prevista no art. 8º, §2º, da LAC.</w:t>
      </w:r>
    </w:p>
    <w:p w14:paraId="2DA63AFC" w14:textId="77777777" w:rsidR="009B42C3" w:rsidRPr="00DF2462" w:rsidRDefault="009B42C3" w:rsidP="00DF2462">
      <w:pPr>
        <w:pStyle w:val="Ttulo3"/>
        <w:pBdr>
          <w:bottom w:val="single" w:sz="4" w:space="1" w:color="FF0000"/>
        </w:pBdr>
        <w:spacing w:before="240" w:after="80"/>
        <w:rPr>
          <w:color w:val="1D3A78"/>
          <w:sz w:val="23"/>
          <w:lang w:val="pt-BR"/>
        </w:rPr>
      </w:pPr>
      <w:bookmarkStart w:id="106" w:name="_Toc232281646"/>
      <w:r>
        <w:rPr>
          <w:color w:val="1D3A78"/>
          <w:sz w:val="23"/>
          <w:lang w:val="pt-BR"/>
        </w:rPr>
        <w:t>7.8.4 Registro, Exclusão e Efeitos</w:t>
      </w:r>
      <w:bookmarkEnd w:id="106"/>
    </w:p>
    <w:p w14:paraId="5D319FE0" w14:textId="77777777" w:rsidR="009B42C3" w:rsidRPr="009B42C3" w:rsidRDefault="009B42C3" w:rsidP="00B00CAC">
      <w:pPr>
        <w:spacing w:after="80"/>
        <w:jc w:val="both"/>
        <w:rPr>
          <w:lang w:val="pt-BR"/>
        </w:rPr>
      </w:pPr>
      <w:r>
        <w:rPr>
          <w:lang w:val="pt-BR"/>
        </w:rPr>
        <w:t>O registro nos cadastros ocorre após o esgotamento do prazo recursal — isto é, após a decisão condenatória tornar-se definitiva na esfera administrativa (decurso do prazo de reconsideração sem interposição, ou julgamento do pedido de reconsideração). Enquanto a decisão estiver suspensa pelo efeito do Pedido de Reconsideração, o registro não é realizado.</w:t>
      </w:r>
    </w:p>
    <w:p w14:paraId="53CF3568" w14:textId="77777777" w:rsidR="009B42C3" w:rsidRPr="009B42C3" w:rsidRDefault="009B42C3" w:rsidP="00B00CAC">
      <w:pPr>
        <w:spacing w:after="80"/>
        <w:jc w:val="both"/>
        <w:rPr>
          <w:lang w:val="pt-BR"/>
        </w:rPr>
      </w:pPr>
      <w:r>
        <w:rPr>
          <w:lang w:val="pt-BR"/>
        </w:rPr>
        <w:t xml:space="preserve">A exclusão dos registros ocorre em duas hipóteses: os registros das sanções e acordos de leniência serão excluídos depois de decorrido o prazo previamente estabelecido no ato sancionador, ou do cumprimento integral do acordo de leniência e da reparação do eventual dano causado, mediante solicitação do órgão ou entidade sancionadora. </w:t>
      </w:r>
    </w:p>
    <w:p w14:paraId="4F40B93D" w14:textId="77777777" w:rsidR="009B42C3" w:rsidRPr="009B42C3" w:rsidRDefault="009B42C3" w:rsidP="00B00CAC">
      <w:pPr>
        <w:spacing w:after="80"/>
        <w:jc w:val="both"/>
        <w:rPr>
          <w:lang w:val="pt-BR"/>
        </w:rPr>
      </w:pPr>
      <w:r>
        <w:rPr>
          <w:lang w:val="pt-BR"/>
        </w:rPr>
        <w:t>Para a multa pecuniária do PAR especificamente, a vigência da sanção no CNEP encerra-se com o pagamento integral do valor da multa — o que deve ser comprovado documentalmente pelo órgão sancionador para que proceda à exclusão do registro. A empresa quitada tem o direito de requerer a exclusão e o órgão sancionador tem o dever de processá-la tempestivamente.</w:t>
      </w:r>
    </w:p>
    <w:p w14:paraId="010F2691" w14:textId="77777777" w:rsidR="009B42C3" w:rsidRPr="009B42C3" w:rsidRDefault="009B42C3" w:rsidP="00B00CAC">
      <w:pPr>
        <w:spacing w:after="80"/>
        <w:jc w:val="both"/>
        <w:rPr>
          <w:lang w:val="pt-BR"/>
        </w:rPr>
      </w:pPr>
      <w:r>
        <w:rPr>
          <w:lang w:val="pt-BR"/>
        </w:rPr>
        <w:t>Os efeitos práticos da inscrição nos cadastros são severos: empresa registrada no CEIS não pode participar de licitações nem contratar com a administração pública em qualquer esfera; empresa registrada no CNEP sofre restrições adicionais ao acesso a benefícios públicos e tem sua situação de condenada por ato de corrupção exposta publicamente no Portal da Transparência, com acesso irrestrito a qualquer interessado — o que, na prática, equivale a uma publicação extraordinária permanente até a exclusão do registro.</w:t>
      </w:r>
    </w:p>
    <w:p w14:paraId="3D472E24" w14:textId="77777777" w:rsidR="009B42C3" w:rsidRDefault="009B42C3" w:rsidP="00DF2462">
      <w:pPr>
        <w:pStyle w:val="Ttulo2"/>
        <w:pBdr>
          <w:bottom w:val="single" w:sz="4" w:space="1" w:color="FF0000"/>
        </w:pBdr>
        <w:spacing w:before="240" w:after="80"/>
        <w:rPr>
          <w:color w:val="1D3A78"/>
          <w:sz w:val="23"/>
          <w:lang w:val="pt-BR"/>
        </w:rPr>
      </w:pPr>
      <w:bookmarkStart w:id="107" w:name="_Toc232281647"/>
      <w:r>
        <w:rPr>
          <w:color w:val="1D3A78"/>
          <w:sz w:val="23"/>
          <w:lang w:val="pt-BR"/>
        </w:rPr>
        <w:lastRenderedPageBreak/>
        <w:t>7.9 Interação entre Leniência, Cadastros e Reincidência: Síntese Operacional para a Calculadora</w:t>
      </w:r>
      <w:bookmarkEnd w:id="107"/>
    </w:p>
    <w:p w14:paraId="125136B4" w14:textId="77777777" w:rsidR="00E93DA5" w:rsidRPr="00E93DA5" w:rsidRDefault="00E93DA5" w:rsidP="00E93DA5">
      <w:pPr>
        <w:rPr>
          <w:lang w:val="pt-B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1"/>
        <w:gridCol w:w="3777"/>
        <w:gridCol w:w="2478"/>
      </w:tblGrid>
      <w:tr w:rsidR="009B42C3" w:rsidRPr="00D11CE6" w14:paraId="21AAF2AE" w14:textId="77777777" w:rsidTr="00D11CE6">
        <w:trPr>
          <w:tblHeader/>
          <w:tblCellSpacing w:w="15" w:type="dxa"/>
        </w:trPr>
        <w:tc>
          <w:tcPr>
            <w:tcW w:w="0" w:type="auto"/>
            <w:shd w:val="clear" w:color="auto" w:fill="002060"/>
            <w:vAlign w:val="center"/>
            <w:hideMark/>
          </w:tcPr>
          <w:p w14:paraId="6EC1EE06" w14:textId="77777777" w:rsidR="009B42C3" w:rsidRPr="00D11CE6" w:rsidRDefault="009B42C3" w:rsidP="009B42C3">
            <w:pPr>
              <w:spacing w:after="80"/>
              <w:rPr>
                <w:b/>
                <w:bCs/>
                <w:color w:val="FFFFFF" w:themeColor="background1"/>
                <w:lang w:val="pt-BR"/>
              </w:rPr>
            </w:pPr>
            <w:r>
              <w:rPr>
                <w:b/>
                <w:bCs/>
                <w:color w:val="FFFFFF" w:themeColor="background1"/>
                <w:lang w:val="pt-BR"/>
              </w:rPr>
              <w:t>Situação</w:t>
            </w:r>
          </w:p>
        </w:tc>
        <w:tc>
          <w:tcPr>
            <w:tcW w:w="0" w:type="auto"/>
            <w:shd w:val="clear" w:color="auto" w:fill="002060"/>
            <w:vAlign w:val="center"/>
            <w:hideMark/>
          </w:tcPr>
          <w:p w14:paraId="20D54468" w14:textId="77777777" w:rsidR="009B42C3" w:rsidRPr="00D11CE6" w:rsidRDefault="009B42C3" w:rsidP="009B42C3">
            <w:pPr>
              <w:spacing w:after="80"/>
              <w:rPr>
                <w:b/>
                <w:bCs/>
                <w:color w:val="FFFFFF" w:themeColor="background1"/>
                <w:lang w:val="pt-BR"/>
              </w:rPr>
            </w:pPr>
            <w:r>
              <w:rPr>
                <w:b/>
                <w:bCs/>
                <w:color w:val="FFFFFF" w:themeColor="background1"/>
                <w:lang w:val="pt-BR"/>
              </w:rPr>
              <w:t>Efeito na Dosimetria</w:t>
            </w:r>
          </w:p>
        </w:tc>
        <w:tc>
          <w:tcPr>
            <w:tcW w:w="0" w:type="auto"/>
            <w:shd w:val="clear" w:color="auto" w:fill="002060"/>
            <w:vAlign w:val="center"/>
            <w:hideMark/>
          </w:tcPr>
          <w:p w14:paraId="30AE16BC" w14:textId="77777777" w:rsidR="009B42C3" w:rsidRPr="00D11CE6" w:rsidRDefault="009B42C3" w:rsidP="009B42C3">
            <w:pPr>
              <w:spacing w:after="80"/>
              <w:rPr>
                <w:b/>
                <w:bCs/>
                <w:color w:val="FFFFFF" w:themeColor="background1"/>
                <w:lang w:val="pt-BR"/>
              </w:rPr>
            </w:pPr>
            <w:r>
              <w:rPr>
                <w:b/>
                <w:bCs/>
                <w:color w:val="FFFFFF" w:themeColor="background1"/>
                <w:lang w:val="pt-BR"/>
              </w:rPr>
              <w:t>Fundamento</w:t>
            </w:r>
          </w:p>
        </w:tc>
      </w:tr>
      <w:tr w:rsidR="009B42C3" w:rsidRPr="009B42C3" w14:paraId="4118BF5F" w14:textId="77777777" w:rsidTr="00D11CE6">
        <w:trPr>
          <w:tblCellSpacing w:w="15" w:type="dxa"/>
        </w:trPr>
        <w:tc>
          <w:tcPr>
            <w:tcW w:w="0" w:type="auto"/>
            <w:shd w:val="clear" w:color="auto" w:fill="F2F2F2" w:themeFill="background1" w:themeFillShade="F2"/>
            <w:vAlign w:val="center"/>
            <w:hideMark/>
          </w:tcPr>
          <w:p w14:paraId="362CC285" w14:textId="77777777" w:rsidR="009B42C3" w:rsidRPr="009B42C3" w:rsidRDefault="009B42C3" w:rsidP="009B42C3">
            <w:pPr>
              <w:spacing w:after="80"/>
              <w:rPr>
                <w:lang w:val="pt-BR"/>
              </w:rPr>
            </w:pPr>
            <w:r>
              <w:rPr>
                <w:lang w:val="pt-BR"/>
              </w:rPr>
              <w:t>Empresa com acordo de leniência celebrado e cumprido</w:t>
            </w:r>
          </w:p>
        </w:tc>
        <w:tc>
          <w:tcPr>
            <w:tcW w:w="0" w:type="auto"/>
            <w:shd w:val="clear" w:color="auto" w:fill="F2F2F2" w:themeFill="background1" w:themeFillShade="F2"/>
            <w:vAlign w:val="center"/>
            <w:hideMark/>
          </w:tcPr>
          <w:p w14:paraId="6E2F42D4" w14:textId="77777777" w:rsidR="009B42C3" w:rsidRPr="009B42C3" w:rsidRDefault="009B42C3" w:rsidP="009B42C3">
            <w:pPr>
              <w:spacing w:after="80"/>
              <w:rPr>
                <w:lang w:val="pt-BR"/>
              </w:rPr>
            </w:pPr>
            <w:r>
              <w:rPr>
                <w:lang w:val="pt-BR"/>
              </w:rPr>
              <w:t>Sem registro de condenação no CNEP</w:t>
            </w:r>
          </w:p>
        </w:tc>
        <w:tc>
          <w:tcPr>
            <w:tcW w:w="0" w:type="auto"/>
            <w:shd w:val="clear" w:color="auto" w:fill="F2F2F2" w:themeFill="background1" w:themeFillShade="F2"/>
            <w:vAlign w:val="center"/>
            <w:hideMark/>
          </w:tcPr>
          <w:p w14:paraId="2623A90B" w14:textId="77777777" w:rsidR="009B42C3" w:rsidRPr="009B42C3" w:rsidRDefault="009B42C3" w:rsidP="009B42C3">
            <w:pPr>
              <w:spacing w:after="80"/>
              <w:rPr>
                <w:lang w:val="pt-BR"/>
              </w:rPr>
            </w:pPr>
            <w:r>
              <w:rPr>
                <w:lang w:val="pt-BR"/>
              </w:rPr>
              <w:t>Art. 16, §2º, da LAC</w:t>
            </w:r>
          </w:p>
        </w:tc>
      </w:tr>
      <w:tr w:rsidR="009B42C3" w:rsidRPr="009B42C3" w14:paraId="6D5776C7" w14:textId="77777777" w:rsidTr="00D11CE6">
        <w:trPr>
          <w:tblCellSpacing w:w="15" w:type="dxa"/>
        </w:trPr>
        <w:tc>
          <w:tcPr>
            <w:tcW w:w="0" w:type="auto"/>
            <w:vAlign w:val="center"/>
            <w:hideMark/>
          </w:tcPr>
          <w:p w14:paraId="6D727813" w14:textId="77777777" w:rsidR="009B42C3" w:rsidRPr="009B42C3" w:rsidRDefault="009B42C3" w:rsidP="009B42C3">
            <w:pPr>
              <w:spacing w:after="80"/>
              <w:rPr>
                <w:lang w:val="pt-BR"/>
              </w:rPr>
            </w:pPr>
            <w:r>
              <w:rPr>
                <w:lang w:val="pt-BR"/>
              </w:rPr>
              <w:t>Empresa com acordo de leniência descumprido</w:t>
            </w:r>
          </w:p>
        </w:tc>
        <w:tc>
          <w:tcPr>
            <w:tcW w:w="0" w:type="auto"/>
            <w:vAlign w:val="center"/>
            <w:hideMark/>
          </w:tcPr>
          <w:p w14:paraId="5B756590" w14:textId="77777777" w:rsidR="009B42C3" w:rsidRPr="009B42C3" w:rsidRDefault="009B42C3" w:rsidP="009B42C3">
            <w:pPr>
              <w:spacing w:after="80"/>
              <w:rPr>
                <w:lang w:val="pt-BR"/>
              </w:rPr>
            </w:pPr>
            <w:r>
              <w:rPr>
                <w:lang w:val="pt-BR"/>
              </w:rPr>
              <w:t>Aplica-se sanção integral + impedimento por 3 anos</w:t>
            </w:r>
          </w:p>
        </w:tc>
        <w:tc>
          <w:tcPr>
            <w:tcW w:w="0" w:type="auto"/>
            <w:vAlign w:val="center"/>
            <w:hideMark/>
          </w:tcPr>
          <w:p w14:paraId="41C63E79" w14:textId="77777777" w:rsidR="009B42C3" w:rsidRPr="009B42C3" w:rsidRDefault="009B42C3" w:rsidP="009B42C3">
            <w:pPr>
              <w:spacing w:after="80"/>
              <w:rPr>
                <w:lang w:val="pt-BR"/>
              </w:rPr>
            </w:pPr>
            <w:r>
              <w:rPr>
                <w:lang w:val="pt-BR"/>
              </w:rPr>
              <w:t>Art. 16, §8º, da LAC</w:t>
            </w:r>
          </w:p>
        </w:tc>
      </w:tr>
      <w:tr w:rsidR="009B42C3" w:rsidRPr="009355AB" w14:paraId="796918E4" w14:textId="77777777" w:rsidTr="00D11CE6">
        <w:trPr>
          <w:tblCellSpacing w:w="15" w:type="dxa"/>
        </w:trPr>
        <w:tc>
          <w:tcPr>
            <w:tcW w:w="0" w:type="auto"/>
            <w:shd w:val="clear" w:color="auto" w:fill="F2F2F2" w:themeFill="background1" w:themeFillShade="F2"/>
            <w:vAlign w:val="center"/>
            <w:hideMark/>
          </w:tcPr>
          <w:p w14:paraId="4F74B3CB" w14:textId="77777777" w:rsidR="009B42C3" w:rsidRPr="009B42C3" w:rsidRDefault="009B42C3" w:rsidP="009B42C3">
            <w:pPr>
              <w:spacing w:after="80"/>
              <w:rPr>
                <w:lang w:val="pt-BR"/>
              </w:rPr>
            </w:pPr>
            <w:r>
              <w:rPr>
                <w:lang w:val="pt-BR"/>
              </w:rPr>
              <w:t>Prazo de reincidência pós-leniência</w:t>
            </w:r>
          </w:p>
        </w:tc>
        <w:tc>
          <w:tcPr>
            <w:tcW w:w="0" w:type="auto"/>
            <w:shd w:val="clear" w:color="auto" w:fill="F2F2F2" w:themeFill="background1" w:themeFillShade="F2"/>
            <w:vAlign w:val="center"/>
            <w:hideMark/>
          </w:tcPr>
          <w:p w14:paraId="4B224431" w14:textId="77777777" w:rsidR="009B42C3" w:rsidRPr="009B42C3" w:rsidRDefault="009B42C3" w:rsidP="009B42C3">
            <w:pPr>
              <w:spacing w:after="80"/>
              <w:rPr>
                <w:lang w:val="pt-BR"/>
              </w:rPr>
            </w:pPr>
            <w:r>
              <w:rPr>
                <w:lang w:val="pt-BR"/>
              </w:rPr>
              <w:t>Conta da celebração até 5 anos após a declaração de cumprimento</w:t>
            </w:r>
          </w:p>
        </w:tc>
        <w:tc>
          <w:tcPr>
            <w:tcW w:w="0" w:type="auto"/>
            <w:shd w:val="clear" w:color="auto" w:fill="F2F2F2" w:themeFill="background1" w:themeFillShade="F2"/>
            <w:vAlign w:val="center"/>
            <w:hideMark/>
          </w:tcPr>
          <w:p w14:paraId="7C9EF6A5" w14:textId="77777777" w:rsidR="009B42C3" w:rsidRPr="009B42C3" w:rsidRDefault="009B42C3" w:rsidP="009B42C3">
            <w:pPr>
              <w:spacing w:after="80"/>
              <w:rPr>
                <w:lang w:val="pt-BR"/>
              </w:rPr>
            </w:pPr>
            <w:r>
              <w:rPr>
                <w:lang w:val="pt-BR"/>
              </w:rPr>
              <w:t>Art. 22, V, do Decreto nº 11.129/2022</w:t>
            </w:r>
          </w:p>
        </w:tc>
      </w:tr>
      <w:tr w:rsidR="009B42C3" w:rsidRPr="009355AB" w14:paraId="4AD30BB0" w14:textId="77777777" w:rsidTr="00D11CE6">
        <w:trPr>
          <w:tblCellSpacing w:w="15" w:type="dxa"/>
        </w:trPr>
        <w:tc>
          <w:tcPr>
            <w:tcW w:w="0" w:type="auto"/>
            <w:vAlign w:val="center"/>
            <w:hideMark/>
          </w:tcPr>
          <w:p w14:paraId="4FECD3E5" w14:textId="77777777" w:rsidR="009B42C3" w:rsidRPr="009B42C3" w:rsidRDefault="009B42C3" w:rsidP="009B42C3">
            <w:pPr>
              <w:spacing w:after="80"/>
              <w:rPr>
                <w:lang w:val="pt-BR"/>
              </w:rPr>
            </w:pPr>
            <w:r>
              <w:rPr>
                <w:lang w:val="pt-BR"/>
              </w:rPr>
              <w:t xml:space="preserve">Prazo de reincidência </w:t>
            </w:r>
            <w:proofErr w:type="spellStart"/>
            <w:r>
              <w:rPr>
                <w:lang w:val="pt-BR"/>
              </w:rPr>
              <w:t>pós-PAR</w:t>
            </w:r>
            <w:proofErr w:type="spellEnd"/>
            <w:r>
              <w:rPr>
                <w:lang w:val="pt-BR"/>
              </w:rPr>
              <w:t xml:space="preserve"> (sem leniência)</w:t>
            </w:r>
          </w:p>
        </w:tc>
        <w:tc>
          <w:tcPr>
            <w:tcW w:w="0" w:type="auto"/>
            <w:vAlign w:val="center"/>
            <w:hideMark/>
          </w:tcPr>
          <w:p w14:paraId="4B89D5C7" w14:textId="77777777" w:rsidR="009B42C3" w:rsidRPr="009B42C3" w:rsidRDefault="009B42C3" w:rsidP="009B42C3">
            <w:pPr>
              <w:spacing w:after="80"/>
              <w:rPr>
                <w:lang w:val="pt-BR"/>
              </w:rPr>
            </w:pPr>
            <w:r>
              <w:rPr>
                <w:lang w:val="pt-BR"/>
              </w:rPr>
              <w:t>Conta da publicação do julgamento anterior</w:t>
            </w:r>
          </w:p>
        </w:tc>
        <w:tc>
          <w:tcPr>
            <w:tcW w:w="0" w:type="auto"/>
            <w:vAlign w:val="center"/>
            <w:hideMark/>
          </w:tcPr>
          <w:p w14:paraId="01DB081E" w14:textId="77777777" w:rsidR="009B42C3" w:rsidRPr="009B42C3" w:rsidRDefault="009B42C3" w:rsidP="009B42C3">
            <w:pPr>
              <w:spacing w:after="80"/>
              <w:rPr>
                <w:lang w:val="pt-BR"/>
              </w:rPr>
            </w:pPr>
            <w:r>
              <w:rPr>
                <w:lang w:val="pt-BR"/>
              </w:rPr>
              <w:t>Art. 22, V, do Decreto nº 11.129/2022</w:t>
            </w:r>
          </w:p>
        </w:tc>
      </w:tr>
      <w:tr w:rsidR="009B42C3" w:rsidRPr="009B42C3" w14:paraId="4D958F2F" w14:textId="77777777" w:rsidTr="00D11CE6">
        <w:trPr>
          <w:tblCellSpacing w:w="15" w:type="dxa"/>
        </w:trPr>
        <w:tc>
          <w:tcPr>
            <w:tcW w:w="0" w:type="auto"/>
            <w:shd w:val="clear" w:color="auto" w:fill="F2F2F2" w:themeFill="background1" w:themeFillShade="F2"/>
            <w:vAlign w:val="center"/>
            <w:hideMark/>
          </w:tcPr>
          <w:p w14:paraId="1D743FE6" w14:textId="77777777" w:rsidR="009B42C3" w:rsidRPr="009B42C3" w:rsidRDefault="009B42C3" w:rsidP="009B42C3">
            <w:pPr>
              <w:spacing w:after="80"/>
              <w:rPr>
                <w:lang w:val="pt-BR"/>
              </w:rPr>
            </w:pPr>
            <w:r>
              <w:rPr>
                <w:lang w:val="pt-BR"/>
              </w:rPr>
              <w:t>Empresa com acordo em negociação</w:t>
            </w:r>
          </w:p>
        </w:tc>
        <w:tc>
          <w:tcPr>
            <w:tcW w:w="0" w:type="auto"/>
            <w:shd w:val="clear" w:color="auto" w:fill="F2F2F2" w:themeFill="background1" w:themeFillShade="F2"/>
            <w:vAlign w:val="center"/>
            <w:hideMark/>
          </w:tcPr>
          <w:p w14:paraId="0FC426AF" w14:textId="77777777" w:rsidR="009B42C3" w:rsidRPr="009B42C3" w:rsidRDefault="009B42C3" w:rsidP="009B42C3">
            <w:pPr>
              <w:spacing w:after="80"/>
              <w:rPr>
                <w:lang w:val="pt-BR"/>
              </w:rPr>
            </w:pPr>
            <w:r>
              <w:rPr>
                <w:lang w:val="pt-BR"/>
              </w:rPr>
              <w:t>PAR pode ser suspenso pelo Corregedor-Geral da União</w:t>
            </w:r>
          </w:p>
        </w:tc>
        <w:tc>
          <w:tcPr>
            <w:tcW w:w="0" w:type="auto"/>
            <w:shd w:val="clear" w:color="auto" w:fill="F2F2F2" w:themeFill="background1" w:themeFillShade="F2"/>
            <w:vAlign w:val="center"/>
            <w:hideMark/>
          </w:tcPr>
          <w:p w14:paraId="730CD007" w14:textId="77777777" w:rsidR="009B42C3" w:rsidRPr="009B42C3" w:rsidRDefault="009B42C3" w:rsidP="009B42C3">
            <w:pPr>
              <w:spacing w:after="80"/>
              <w:rPr>
                <w:lang w:val="pt-BR"/>
              </w:rPr>
            </w:pPr>
            <w:r>
              <w:rPr>
                <w:lang w:val="pt-BR"/>
              </w:rPr>
              <w:t>Art. 30 do Decreto nº 11.129/2022</w:t>
            </w:r>
          </w:p>
        </w:tc>
      </w:tr>
      <w:tr w:rsidR="009B42C3" w:rsidRPr="009B42C3" w14:paraId="5FD039FD" w14:textId="77777777" w:rsidTr="00D11CE6">
        <w:trPr>
          <w:tblCellSpacing w:w="15" w:type="dxa"/>
        </w:trPr>
        <w:tc>
          <w:tcPr>
            <w:tcW w:w="0" w:type="auto"/>
            <w:vAlign w:val="center"/>
            <w:hideMark/>
          </w:tcPr>
          <w:p w14:paraId="7DA2D49D" w14:textId="77777777" w:rsidR="009B42C3" w:rsidRPr="009B42C3" w:rsidRDefault="009B42C3" w:rsidP="009B42C3">
            <w:pPr>
              <w:spacing w:after="80"/>
              <w:rPr>
                <w:lang w:val="pt-BR"/>
              </w:rPr>
            </w:pPr>
            <w:r>
              <w:rPr>
                <w:lang w:val="pt-BR"/>
              </w:rPr>
              <w:t>Acordo não celebrado — documentos entregues</w:t>
            </w:r>
          </w:p>
        </w:tc>
        <w:tc>
          <w:tcPr>
            <w:tcW w:w="0" w:type="auto"/>
            <w:vAlign w:val="center"/>
            <w:hideMark/>
          </w:tcPr>
          <w:p w14:paraId="6AC3835E" w14:textId="77777777" w:rsidR="009B42C3" w:rsidRPr="009B42C3" w:rsidRDefault="009B42C3" w:rsidP="009B42C3">
            <w:pPr>
              <w:spacing w:after="80"/>
              <w:rPr>
                <w:lang w:val="pt-BR"/>
              </w:rPr>
            </w:pPr>
            <w:r>
              <w:rPr>
                <w:lang w:val="pt-BR"/>
              </w:rPr>
              <w:t>Não podem ser usados contra a empresa no PAR</w:t>
            </w:r>
          </w:p>
        </w:tc>
        <w:tc>
          <w:tcPr>
            <w:tcW w:w="0" w:type="auto"/>
            <w:vAlign w:val="center"/>
            <w:hideMark/>
          </w:tcPr>
          <w:p w14:paraId="6993A28F" w14:textId="77777777" w:rsidR="009B42C3" w:rsidRPr="009B42C3" w:rsidRDefault="009B42C3" w:rsidP="009B42C3">
            <w:pPr>
              <w:spacing w:after="80"/>
              <w:rPr>
                <w:lang w:val="pt-BR"/>
              </w:rPr>
            </w:pPr>
            <w:r>
              <w:rPr>
                <w:lang w:val="pt-BR"/>
              </w:rPr>
              <w:t>Art. 16, §7º, da LAC</w:t>
            </w:r>
          </w:p>
        </w:tc>
      </w:tr>
    </w:tbl>
    <w:p w14:paraId="524D8A48" w14:textId="77777777" w:rsidR="0097220D" w:rsidRDefault="0097220D">
      <w:pPr>
        <w:spacing w:after="80"/>
        <w:rPr>
          <w:lang w:val="pt-BR"/>
        </w:rPr>
      </w:pPr>
    </w:p>
    <w:p w14:paraId="03BED12A" w14:textId="67F0BC6F" w:rsidR="00D62888" w:rsidRDefault="008632C7">
      <w:pPr>
        <w:pStyle w:val="Ttulo2"/>
        <w:pBdr>
          <w:bottom w:val="single" w:sz="6" w:space="1" w:color="64A70B"/>
        </w:pBdr>
        <w:spacing w:before="240" w:after="80"/>
        <w:rPr>
          <w:color w:val="1D3A78"/>
          <w:sz w:val="23"/>
        </w:rPr>
      </w:pPr>
      <w:bookmarkStart w:id="108" w:name="_Toc232281648"/>
      <w:r>
        <w:rPr>
          <w:color w:val="1D3A78"/>
          <w:sz w:val="23"/>
        </w:rPr>
        <w:t>7.</w:t>
      </w:r>
      <w:r w:rsidR="00E93DA5">
        <w:rPr>
          <w:color w:val="1D3A78"/>
          <w:sz w:val="23"/>
        </w:rPr>
        <w:t>10</w:t>
      </w:r>
      <w:r>
        <w:rPr>
          <w:color w:val="1D3A78"/>
          <w:sz w:val="23"/>
        </w:rPr>
        <w:t xml:space="preserve"> </w:t>
      </w:r>
      <w:proofErr w:type="spellStart"/>
      <w:r>
        <w:rPr>
          <w:color w:val="1D3A78"/>
          <w:sz w:val="23"/>
        </w:rPr>
        <w:t>Cadastros</w:t>
      </w:r>
      <w:proofErr w:type="spellEnd"/>
      <w:r>
        <w:rPr>
          <w:color w:val="1D3A78"/>
          <w:sz w:val="23"/>
        </w:rPr>
        <w:t xml:space="preserve"> Nacionais de </w:t>
      </w:r>
      <w:proofErr w:type="spellStart"/>
      <w:r>
        <w:rPr>
          <w:color w:val="1D3A78"/>
          <w:sz w:val="23"/>
        </w:rPr>
        <w:t>Sanções</w:t>
      </w:r>
      <w:bookmarkEnd w:id="108"/>
      <w:proofErr w:type="spellEnd"/>
    </w:p>
    <w:p w14:paraId="006FCDE8" w14:textId="77777777" w:rsidR="00E93DA5" w:rsidRPr="00E93DA5" w:rsidRDefault="00E93DA5" w:rsidP="00E93DA5"/>
    <w:tbl>
      <w:tblPr>
        <w:tblStyle w:val="Tabelacomgrade"/>
        <w:tblW w:w="0" w:type="auto"/>
        <w:tblLook w:val="04A0" w:firstRow="1" w:lastRow="0" w:firstColumn="1" w:lastColumn="0" w:noHBand="0" w:noVBand="1"/>
      </w:tblPr>
      <w:tblGrid>
        <w:gridCol w:w="3118"/>
        <w:gridCol w:w="6236"/>
      </w:tblGrid>
      <w:tr w:rsidR="00D62888" w14:paraId="042DFFCC" w14:textId="77777777">
        <w:tc>
          <w:tcPr>
            <w:tcW w:w="3118" w:type="dxa"/>
            <w:shd w:val="clear" w:color="auto" w:fill="00205B"/>
          </w:tcPr>
          <w:p w14:paraId="4A6AE60A" w14:textId="77777777" w:rsidR="00D62888" w:rsidRDefault="008632C7">
            <w:pPr>
              <w:jc w:val="center"/>
            </w:pPr>
            <w:proofErr w:type="spellStart"/>
            <w:r>
              <w:rPr>
                <w:b/>
                <w:color w:val="FFFFFF"/>
                <w:sz w:val="20"/>
              </w:rPr>
              <w:t>Cadastro</w:t>
            </w:r>
            <w:proofErr w:type="spellEnd"/>
          </w:p>
        </w:tc>
        <w:tc>
          <w:tcPr>
            <w:tcW w:w="6236" w:type="dxa"/>
            <w:shd w:val="clear" w:color="auto" w:fill="00205B"/>
          </w:tcPr>
          <w:p w14:paraId="0207E6CD" w14:textId="77777777" w:rsidR="00D62888" w:rsidRDefault="008632C7">
            <w:pPr>
              <w:jc w:val="center"/>
            </w:pPr>
            <w:proofErr w:type="spellStart"/>
            <w:r>
              <w:rPr>
                <w:b/>
                <w:color w:val="FFFFFF"/>
                <w:sz w:val="20"/>
              </w:rPr>
              <w:t>Finalidade</w:t>
            </w:r>
            <w:proofErr w:type="spellEnd"/>
          </w:p>
        </w:tc>
      </w:tr>
      <w:tr w:rsidR="00D62888" w:rsidRPr="009355AB" w14:paraId="42548199" w14:textId="77777777">
        <w:tc>
          <w:tcPr>
            <w:tcW w:w="3118" w:type="dxa"/>
            <w:shd w:val="clear" w:color="auto" w:fill="F2F2F2"/>
          </w:tcPr>
          <w:p w14:paraId="73BAE6DC" w14:textId="77777777" w:rsidR="00D62888" w:rsidRDefault="008632C7">
            <w:r>
              <w:rPr>
                <w:sz w:val="20"/>
              </w:rPr>
              <w:t xml:space="preserve">CGU-PJ / </w:t>
            </w:r>
            <w:proofErr w:type="spellStart"/>
            <w:r>
              <w:rPr>
                <w:sz w:val="20"/>
              </w:rPr>
              <w:t>Siasg</w:t>
            </w:r>
            <w:proofErr w:type="spellEnd"/>
          </w:p>
        </w:tc>
        <w:tc>
          <w:tcPr>
            <w:tcW w:w="6236" w:type="dxa"/>
            <w:shd w:val="clear" w:color="auto" w:fill="F2F2F2"/>
          </w:tcPr>
          <w:p w14:paraId="64378E21" w14:textId="77777777" w:rsidR="00D62888" w:rsidRPr="00C60792" w:rsidRDefault="008632C7">
            <w:pPr>
              <w:jc w:val="center"/>
              <w:rPr>
                <w:lang w:val="pt-BR"/>
              </w:rPr>
            </w:pPr>
            <w:r>
              <w:rPr>
                <w:sz w:val="20"/>
                <w:lang w:val="pt-BR"/>
              </w:rPr>
              <w:t>Controle interno dos processos de responsabilização de entes privados</w:t>
            </w:r>
          </w:p>
        </w:tc>
      </w:tr>
      <w:tr w:rsidR="00D62888" w:rsidRPr="009355AB" w14:paraId="16619AB7" w14:textId="77777777">
        <w:tc>
          <w:tcPr>
            <w:tcW w:w="3118" w:type="dxa"/>
            <w:shd w:val="clear" w:color="auto" w:fill="FFFFFF"/>
          </w:tcPr>
          <w:p w14:paraId="3EFC9CDB" w14:textId="77777777" w:rsidR="00D62888" w:rsidRPr="00C60792" w:rsidRDefault="008632C7">
            <w:pPr>
              <w:rPr>
                <w:lang w:val="pt-BR"/>
              </w:rPr>
            </w:pPr>
            <w:r>
              <w:rPr>
                <w:sz w:val="20"/>
                <w:lang w:val="pt-BR"/>
              </w:rPr>
              <w:t>CEIS — Empresas Inidôneas e Suspensas</w:t>
            </w:r>
          </w:p>
        </w:tc>
        <w:tc>
          <w:tcPr>
            <w:tcW w:w="6236" w:type="dxa"/>
            <w:shd w:val="clear" w:color="auto" w:fill="FFFFFF"/>
          </w:tcPr>
          <w:p w14:paraId="7C1A41F7" w14:textId="77777777" w:rsidR="00D62888" w:rsidRPr="00C60792" w:rsidRDefault="008632C7">
            <w:pPr>
              <w:jc w:val="center"/>
              <w:rPr>
                <w:lang w:val="pt-BR"/>
              </w:rPr>
            </w:pPr>
            <w:r>
              <w:rPr>
                <w:sz w:val="20"/>
                <w:lang w:val="pt-BR"/>
              </w:rPr>
              <w:t>Consolida sanções de restrição ao direito de licitar e contratar de todos os entes federativos</w:t>
            </w:r>
          </w:p>
        </w:tc>
      </w:tr>
      <w:tr w:rsidR="00D62888" w:rsidRPr="009355AB" w14:paraId="530F1770" w14:textId="77777777">
        <w:tc>
          <w:tcPr>
            <w:tcW w:w="3118" w:type="dxa"/>
            <w:shd w:val="clear" w:color="auto" w:fill="F2F2F2"/>
          </w:tcPr>
          <w:p w14:paraId="39792D3B" w14:textId="77777777" w:rsidR="00D62888" w:rsidRDefault="008632C7">
            <w:r>
              <w:rPr>
                <w:sz w:val="20"/>
              </w:rPr>
              <w:t xml:space="preserve">CNEP — Empresas </w:t>
            </w:r>
            <w:proofErr w:type="spellStart"/>
            <w:r>
              <w:rPr>
                <w:sz w:val="20"/>
              </w:rPr>
              <w:t>Punidas</w:t>
            </w:r>
            <w:proofErr w:type="spellEnd"/>
          </w:p>
        </w:tc>
        <w:tc>
          <w:tcPr>
            <w:tcW w:w="6236" w:type="dxa"/>
            <w:shd w:val="clear" w:color="auto" w:fill="F2F2F2"/>
          </w:tcPr>
          <w:p w14:paraId="78C90699" w14:textId="77777777" w:rsidR="00D62888" w:rsidRPr="00C60792" w:rsidRDefault="008632C7">
            <w:pPr>
              <w:jc w:val="center"/>
              <w:rPr>
                <w:lang w:val="pt-BR"/>
              </w:rPr>
            </w:pPr>
            <w:r>
              <w:rPr>
                <w:sz w:val="20"/>
                <w:lang w:val="pt-BR"/>
              </w:rPr>
              <w:t>Dá publicidade às sanções aplicadas com base na Lei nº 12.846/2013</w:t>
            </w:r>
          </w:p>
        </w:tc>
      </w:tr>
    </w:tbl>
    <w:p w14:paraId="05030745" w14:textId="77777777" w:rsidR="00D62888" w:rsidRPr="00C60792" w:rsidRDefault="00D62888">
      <w:pPr>
        <w:rPr>
          <w:lang w:val="pt-BR"/>
        </w:rPr>
      </w:pPr>
    </w:p>
    <w:p w14:paraId="603AA4E7" w14:textId="77777777" w:rsidR="00C60792" w:rsidRPr="00615D92" w:rsidRDefault="00C60792">
      <w:pPr>
        <w:rPr>
          <w:b/>
          <w:color w:val="00205B"/>
          <w:sz w:val="52"/>
          <w:lang w:val="pt-BR"/>
        </w:rPr>
      </w:pPr>
      <w:r>
        <w:rPr>
          <w:b/>
          <w:color w:val="00205B"/>
          <w:sz w:val="52"/>
          <w:lang w:val="pt-BR"/>
        </w:rPr>
        <w:br w:type="page"/>
      </w:r>
    </w:p>
    <w:p w14:paraId="44D50CA8" w14:textId="77777777" w:rsidR="00C60792" w:rsidRPr="00615D92" w:rsidRDefault="00C60792">
      <w:pPr>
        <w:spacing w:before="2400"/>
        <w:jc w:val="center"/>
        <w:rPr>
          <w:b/>
          <w:color w:val="00205B"/>
          <w:sz w:val="52"/>
          <w:lang w:val="pt-BR"/>
        </w:rPr>
      </w:pPr>
    </w:p>
    <w:p w14:paraId="3C536199" w14:textId="77777777" w:rsidR="00D62888" w:rsidRDefault="008632C7">
      <w:pPr>
        <w:pStyle w:val="Ttulo1"/>
        <w:spacing w:before="2400"/>
        <w:jc w:val="center"/>
      </w:pPr>
      <w:bookmarkStart w:id="109" w:name="_Toc232281649"/>
      <w:r>
        <w:rPr>
          <w:color w:val="00205B"/>
          <w:sz w:val="52"/>
        </w:rPr>
        <w:t>PARTE II</w:t>
      </w:r>
      <w:bookmarkEnd w:id="109"/>
    </w:p>
    <w:tbl>
      <w:tblPr>
        <w:tblW w:w="0" w:type="auto"/>
        <w:jc w:val="center"/>
        <w:tblLook w:val="04A0" w:firstRow="1" w:lastRow="0" w:firstColumn="1" w:lastColumn="0" w:noHBand="0" w:noVBand="1"/>
      </w:tblPr>
      <w:tblGrid>
        <w:gridCol w:w="5669"/>
      </w:tblGrid>
      <w:tr w:rsidR="00D62888" w14:paraId="0FFFC8D3" w14:textId="77777777">
        <w:trPr>
          <w:jc w:val="center"/>
        </w:trPr>
        <w:tc>
          <w:tcPr>
            <w:tcW w:w="5669" w:type="dxa"/>
            <w:shd w:val="clear" w:color="auto" w:fill="64A70B"/>
          </w:tcPr>
          <w:p w14:paraId="65D3F8E1" w14:textId="77777777" w:rsidR="00D62888" w:rsidRDefault="008632C7">
            <w:r>
              <w:t xml:space="preserve"> </w:t>
            </w:r>
          </w:p>
        </w:tc>
      </w:tr>
    </w:tbl>
    <w:p w14:paraId="62C80E82" w14:textId="77777777" w:rsidR="00D62888" w:rsidRDefault="008632C7">
      <w:pPr>
        <w:spacing w:before="400"/>
        <w:jc w:val="center"/>
      </w:pPr>
      <w:proofErr w:type="spellStart"/>
      <w:r>
        <w:rPr>
          <w:i/>
          <w:color w:val="1D3A78"/>
          <w:sz w:val="26"/>
        </w:rPr>
        <w:t>Dosimetria</w:t>
      </w:r>
      <w:proofErr w:type="spellEnd"/>
      <w:r>
        <w:rPr>
          <w:i/>
          <w:color w:val="1D3A78"/>
          <w:sz w:val="26"/>
        </w:rPr>
        <w:t xml:space="preserve"> e Uso da </w:t>
      </w:r>
      <w:proofErr w:type="spellStart"/>
      <w:r>
        <w:rPr>
          <w:i/>
          <w:color w:val="1D3A78"/>
          <w:sz w:val="26"/>
        </w:rPr>
        <w:t>Calculadora</w:t>
      </w:r>
      <w:proofErr w:type="spellEnd"/>
    </w:p>
    <w:p w14:paraId="2FE1727C" w14:textId="77777777" w:rsidR="00D62888" w:rsidRDefault="008632C7">
      <w:r>
        <w:br w:type="page"/>
      </w:r>
    </w:p>
    <w:tbl>
      <w:tblPr>
        <w:tblStyle w:val="Tabelacomgrade"/>
        <w:tblW w:w="0" w:type="auto"/>
        <w:tblLook w:val="04A0" w:firstRow="1" w:lastRow="0" w:firstColumn="1" w:lastColumn="0" w:noHBand="0" w:noVBand="1"/>
      </w:tblPr>
      <w:tblGrid>
        <w:gridCol w:w="9405"/>
      </w:tblGrid>
      <w:tr w:rsidR="00D62888" w14:paraId="35C71D66" w14:textId="77777777">
        <w:tc>
          <w:tcPr>
            <w:tcW w:w="9405" w:type="dxa"/>
            <w:shd w:val="clear" w:color="auto" w:fill="00205B"/>
          </w:tcPr>
          <w:p w14:paraId="76F1D00B" w14:textId="77777777" w:rsidR="00D62888" w:rsidRDefault="008632C7">
            <w:pPr>
              <w:pStyle w:val="Ttulo1"/>
              <w:ind w:left="170"/>
            </w:pPr>
            <w:bookmarkStart w:id="110" w:name="_Toc232281650"/>
            <w:r>
              <w:rPr>
                <w:color w:val="FFFFFF"/>
                <w:sz w:val="26"/>
              </w:rPr>
              <w:lastRenderedPageBreak/>
              <w:t>1. INTRODUÇÃO E FINALIDADE</w:t>
            </w:r>
            <w:bookmarkEnd w:id="110"/>
          </w:p>
        </w:tc>
      </w:tr>
    </w:tbl>
    <w:p w14:paraId="32BF9F02" w14:textId="77777777" w:rsidR="00D62888" w:rsidRDefault="00D62888"/>
    <w:p w14:paraId="7C43D81B" w14:textId="77777777" w:rsidR="00D62888" w:rsidRPr="00C60792" w:rsidRDefault="008632C7" w:rsidP="00B00CAC">
      <w:pPr>
        <w:spacing w:after="80"/>
        <w:jc w:val="both"/>
        <w:rPr>
          <w:lang w:val="pt-BR"/>
        </w:rPr>
      </w:pPr>
      <w:r>
        <w:rPr>
          <w:lang w:val="pt-BR"/>
        </w:rPr>
        <w:t>A Calculadora de Multa PAR é uma ferramenta de apoio à decisão desenvolvida pela Corregedoria da Receita Federal do Brasil para uso nos Processos Administrativos de Responsabilização (PAR) instaurados com base na Lei Anticorrupção (Lei nº 12.846/2013) e seu decreto regulamentador (Decreto nº 11.129/2022).</w:t>
      </w:r>
    </w:p>
    <w:p w14:paraId="51C66F7B" w14:textId="77777777" w:rsidR="00D62888" w:rsidRPr="00C60792" w:rsidRDefault="008632C7" w:rsidP="00B00CAC">
      <w:pPr>
        <w:spacing w:after="80"/>
        <w:jc w:val="both"/>
        <w:rPr>
          <w:lang w:val="pt-BR"/>
        </w:rPr>
      </w:pPr>
      <w:r>
        <w:rPr>
          <w:lang w:val="pt-BR"/>
        </w:rPr>
        <w:t>A ferramenta tem como objetivos:</w:t>
      </w:r>
    </w:p>
    <w:p w14:paraId="44AF9C46" w14:textId="77777777" w:rsidR="00D62888" w:rsidRPr="00C60792" w:rsidRDefault="008632C7" w:rsidP="00B00CAC">
      <w:pPr>
        <w:pStyle w:val="Commarcadores"/>
        <w:spacing w:after="40"/>
        <w:ind w:left="283"/>
        <w:jc w:val="both"/>
        <w:rPr>
          <w:lang w:val="pt-BR"/>
        </w:rPr>
      </w:pPr>
      <w:r>
        <w:rPr>
          <w:lang w:val="pt-BR"/>
        </w:rPr>
        <w:t>Padronizar a dosimetria das sanções pecuniárias aplicadas às pessoas jurídicas;</w:t>
      </w:r>
    </w:p>
    <w:p w14:paraId="200AF40F" w14:textId="05D160A9" w:rsidR="00D62888" w:rsidRPr="00C60792" w:rsidRDefault="008632C7" w:rsidP="00B00CAC">
      <w:pPr>
        <w:pStyle w:val="Commarcadores"/>
        <w:spacing w:after="40"/>
        <w:ind w:left="283"/>
        <w:jc w:val="both"/>
        <w:rPr>
          <w:lang w:val="pt-BR"/>
        </w:rPr>
      </w:pPr>
      <w:r>
        <w:rPr>
          <w:lang w:val="pt-BR"/>
        </w:rPr>
        <w:t>Transparência</w:t>
      </w:r>
      <w:r w:rsidR="000A3468">
        <w:rPr>
          <w:lang w:val="pt-BR"/>
        </w:rPr>
        <w:t>:</w:t>
      </w:r>
      <w:r>
        <w:rPr>
          <w:lang w:val="pt-BR"/>
        </w:rPr>
        <w:t xml:space="preserve"> cada percentual aplicado está vinculado a um dispositivo legal específico;</w:t>
      </w:r>
    </w:p>
    <w:p w14:paraId="5F41B9FD" w14:textId="3EB173D9" w:rsidR="00D62888" w:rsidRPr="00C60792" w:rsidRDefault="008632C7" w:rsidP="00B00CAC">
      <w:pPr>
        <w:pStyle w:val="Commarcadores"/>
        <w:spacing w:after="40"/>
        <w:ind w:left="283"/>
        <w:jc w:val="both"/>
        <w:rPr>
          <w:lang w:val="pt-BR"/>
        </w:rPr>
      </w:pPr>
      <w:r>
        <w:rPr>
          <w:lang w:val="pt-BR"/>
        </w:rPr>
        <w:t>Rastreabilidade</w:t>
      </w:r>
      <w:r w:rsidR="000A3468">
        <w:rPr>
          <w:lang w:val="pt-BR"/>
        </w:rPr>
        <w:t>:</w:t>
      </w:r>
      <w:r>
        <w:rPr>
          <w:lang w:val="pt-BR"/>
        </w:rPr>
        <w:t xml:space="preserve"> o relatório final gerado documenta todos os parâmetros utilizados, servindo como instrumento de instrução processual;</w:t>
      </w:r>
    </w:p>
    <w:p w14:paraId="7789173E" w14:textId="77777777" w:rsidR="00D62888" w:rsidRPr="00C60792" w:rsidRDefault="008632C7" w:rsidP="00B00CAC">
      <w:pPr>
        <w:pStyle w:val="Commarcadores"/>
        <w:spacing w:after="40"/>
        <w:ind w:left="283"/>
        <w:jc w:val="both"/>
        <w:rPr>
          <w:lang w:val="pt-BR"/>
        </w:rPr>
      </w:pPr>
      <w:r>
        <w:rPr>
          <w:lang w:val="pt-BR"/>
        </w:rPr>
        <w:t>Reduzir erros de cálculo, especialmente nas interações entre os limites mínimo, máximo, vantagem auferida e alíquota preliminar.</w:t>
      </w:r>
    </w:p>
    <w:p w14:paraId="614D9AC9" w14:textId="4994018F" w:rsidR="00D62888" w:rsidRDefault="008632C7" w:rsidP="00B00CAC">
      <w:pPr>
        <w:spacing w:after="80"/>
        <w:jc w:val="both"/>
        <w:rPr>
          <w:lang w:val="pt-BR"/>
        </w:rPr>
      </w:pPr>
      <w:r>
        <w:rPr>
          <w:lang w:val="pt-BR"/>
        </w:rPr>
        <w:t>A calculadora funciona integralmente offline (sem dependência de servidores externos), sendo adequada para uso em ambientes com restrições de conectividade</w:t>
      </w:r>
      <w:r w:rsidR="000A3468">
        <w:rPr>
          <w:lang w:val="pt-BR"/>
        </w:rPr>
        <w:t xml:space="preserve"> e com necessidade de garantia do sigilo</w:t>
      </w:r>
      <w:r>
        <w:rPr>
          <w:lang w:val="pt-BR"/>
        </w:rPr>
        <w:t>.</w:t>
      </w:r>
    </w:p>
    <w:p w14:paraId="717C33DB" w14:textId="77777777" w:rsidR="00E93DA5" w:rsidRPr="00C60792" w:rsidRDefault="00E93DA5" w:rsidP="00B00CAC">
      <w:pPr>
        <w:spacing w:after="80"/>
        <w:jc w:val="both"/>
        <w:rPr>
          <w:lang w:val="pt-BR"/>
        </w:rPr>
      </w:pPr>
    </w:p>
    <w:tbl>
      <w:tblPr>
        <w:tblStyle w:val="Tabelacomgrade"/>
        <w:tblW w:w="0" w:type="auto"/>
        <w:tblLook w:val="04A0" w:firstRow="1" w:lastRow="0" w:firstColumn="1" w:lastColumn="0" w:noHBand="0" w:noVBand="1"/>
      </w:tblPr>
      <w:tblGrid>
        <w:gridCol w:w="9405"/>
      </w:tblGrid>
      <w:tr w:rsidR="00D62888" w14:paraId="72C679BE" w14:textId="77777777">
        <w:tc>
          <w:tcPr>
            <w:tcW w:w="9405" w:type="dxa"/>
            <w:shd w:val="clear" w:color="auto" w:fill="00205B"/>
          </w:tcPr>
          <w:p w14:paraId="7937F532" w14:textId="77777777" w:rsidR="00D62888" w:rsidRDefault="008632C7">
            <w:pPr>
              <w:pStyle w:val="Ttulo1"/>
              <w:ind w:left="170"/>
            </w:pPr>
            <w:bookmarkStart w:id="111" w:name="_Toc232281651"/>
            <w:r>
              <w:rPr>
                <w:color w:val="FFFFFF"/>
                <w:sz w:val="26"/>
              </w:rPr>
              <w:t>2. FUNDAMENTO LEGAL</w:t>
            </w:r>
            <w:bookmarkEnd w:id="111"/>
          </w:p>
        </w:tc>
      </w:tr>
    </w:tbl>
    <w:p w14:paraId="43397485" w14:textId="77777777" w:rsidR="00D62888" w:rsidRDefault="00D62888"/>
    <w:p w14:paraId="0E37EDF5" w14:textId="77777777" w:rsidR="00D62888" w:rsidRPr="00C60792" w:rsidRDefault="008632C7">
      <w:pPr>
        <w:pStyle w:val="Ttulo2"/>
        <w:pBdr>
          <w:bottom w:val="single" w:sz="6" w:space="1" w:color="64A70B"/>
        </w:pBdr>
        <w:spacing w:before="240" w:after="80"/>
        <w:rPr>
          <w:lang w:val="pt-BR"/>
        </w:rPr>
      </w:pPr>
      <w:bookmarkStart w:id="112" w:name="_Toc232281652"/>
      <w:r>
        <w:rPr>
          <w:color w:val="1D3A78"/>
          <w:sz w:val="23"/>
          <w:lang w:val="pt-BR"/>
        </w:rPr>
        <w:t>2.1 Lei nº 12.846/2013 — Lei Anticorrupção (LAC)</w:t>
      </w:r>
      <w:bookmarkEnd w:id="112"/>
    </w:p>
    <w:tbl>
      <w:tblPr>
        <w:tblStyle w:val="Tabelacomgrade"/>
        <w:tblW w:w="0" w:type="auto"/>
        <w:tblLook w:val="04A0" w:firstRow="1" w:lastRow="0" w:firstColumn="1" w:lastColumn="0" w:noHBand="0" w:noVBand="1"/>
      </w:tblPr>
      <w:tblGrid>
        <w:gridCol w:w="2268"/>
        <w:gridCol w:w="6803"/>
      </w:tblGrid>
      <w:tr w:rsidR="00D62888" w14:paraId="21E39D40" w14:textId="77777777">
        <w:tc>
          <w:tcPr>
            <w:tcW w:w="2268" w:type="dxa"/>
            <w:shd w:val="clear" w:color="auto" w:fill="00205B"/>
          </w:tcPr>
          <w:p w14:paraId="12B0891A" w14:textId="77777777" w:rsidR="00D62888" w:rsidRDefault="008632C7">
            <w:pPr>
              <w:jc w:val="center"/>
            </w:pPr>
            <w:proofErr w:type="spellStart"/>
            <w:r>
              <w:rPr>
                <w:b/>
                <w:color w:val="FFFFFF"/>
                <w:sz w:val="20"/>
              </w:rPr>
              <w:t>Dispositivo</w:t>
            </w:r>
            <w:proofErr w:type="spellEnd"/>
          </w:p>
        </w:tc>
        <w:tc>
          <w:tcPr>
            <w:tcW w:w="6803" w:type="dxa"/>
            <w:shd w:val="clear" w:color="auto" w:fill="00205B"/>
          </w:tcPr>
          <w:p w14:paraId="19886DA9" w14:textId="77777777" w:rsidR="00D62888" w:rsidRDefault="008632C7">
            <w:pPr>
              <w:jc w:val="center"/>
            </w:pPr>
            <w:proofErr w:type="spellStart"/>
            <w:r>
              <w:rPr>
                <w:b/>
                <w:color w:val="FFFFFF"/>
                <w:sz w:val="20"/>
              </w:rPr>
              <w:t>Conteúdo</w:t>
            </w:r>
            <w:proofErr w:type="spellEnd"/>
          </w:p>
        </w:tc>
      </w:tr>
      <w:tr w:rsidR="00D62888" w:rsidRPr="009355AB" w14:paraId="19E39BDD" w14:textId="77777777">
        <w:tc>
          <w:tcPr>
            <w:tcW w:w="2268" w:type="dxa"/>
            <w:shd w:val="clear" w:color="auto" w:fill="F2F2F2"/>
          </w:tcPr>
          <w:p w14:paraId="34146436" w14:textId="77777777" w:rsidR="00D62888" w:rsidRDefault="008632C7">
            <w:r>
              <w:rPr>
                <w:sz w:val="20"/>
              </w:rPr>
              <w:t>Art. 5º</w:t>
            </w:r>
          </w:p>
        </w:tc>
        <w:tc>
          <w:tcPr>
            <w:tcW w:w="6803" w:type="dxa"/>
            <w:shd w:val="clear" w:color="auto" w:fill="F2F2F2"/>
          </w:tcPr>
          <w:p w14:paraId="0D553BCB" w14:textId="77777777" w:rsidR="00D62888" w:rsidRPr="00C60792" w:rsidRDefault="008632C7">
            <w:pPr>
              <w:jc w:val="center"/>
              <w:rPr>
                <w:lang w:val="pt-BR"/>
              </w:rPr>
            </w:pPr>
            <w:r>
              <w:rPr>
                <w:sz w:val="20"/>
                <w:lang w:val="pt-BR"/>
              </w:rPr>
              <w:t>Tipificação dos atos lesivos à administração pública</w:t>
            </w:r>
          </w:p>
        </w:tc>
      </w:tr>
      <w:tr w:rsidR="00D62888" w:rsidRPr="009355AB" w14:paraId="5BF78F9E" w14:textId="77777777">
        <w:tc>
          <w:tcPr>
            <w:tcW w:w="2268" w:type="dxa"/>
            <w:shd w:val="clear" w:color="auto" w:fill="FFFFFF"/>
          </w:tcPr>
          <w:p w14:paraId="4BDF1AD7" w14:textId="77777777" w:rsidR="00D62888" w:rsidRDefault="008632C7">
            <w:r>
              <w:rPr>
                <w:sz w:val="20"/>
              </w:rPr>
              <w:t>Art. 6º, I</w:t>
            </w:r>
          </w:p>
        </w:tc>
        <w:tc>
          <w:tcPr>
            <w:tcW w:w="6803" w:type="dxa"/>
            <w:shd w:val="clear" w:color="auto" w:fill="FFFFFF"/>
          </w:tcPr>
          <w:p w14:paraId="491594BA" w14:textId="77777777" w:rsidR="00D62888" w:rsidRPr="00C60792" w:rsidRDefault="008632C7">
            <w:pPr>
              <w:jc w:val="center"/>
              <w:rPr>
                <w:lang w:val="pt-BR"/>
              </w:rPr>
            </w:pPr>
            <w:r>
              <w:rPr>
                <w:sz w:val="20"/>
                <w:lang w:val="pt-BR"/>
              </w:rPr>
              <w:t>Multa de 0,1% a 20% do faturamento bruto da pessoa jurídica</w:t>
            </w:r>
          </w:p>
        </w:tc>
      </w:tr>
      <w:tr w:rsidR="00D62888" w:rsidRPr="009355AB" w14:paraId="66F7D7EC" w14:textId="77777777">
        <w:tc>
          <w:tcPr>
            <w:tcW w:w="2268" w:type="dxa"/>
            <w:shd w:val="clear" w:color="auto" w:fill="F2F2F2"/>
          </w:tcPr>
          <w:p w14:paraId="434D7764" w14:textId="77777777" w:rsidR="00D62888" w:rsidRDefault="008632C7">
            <w:r>
              <w:rPr>
                <w:sz w:val="20"/>
              </w:rPr>
              <w:t>Art. 6º, II</w:t>
            </w:r>
          </w:p>
        </w:tc>
        <w:tc>
          <w:tcPr>
            <w:tcW w:w="6803" w:type="dxa"/>
            <w:shd w:val="clear" w:color="auto" w:fill="F2F2F2"/>
          </w:tcPr>
          <w:p w14:paraId="0DEA0CC0" w14:textId="77777777" w:rsidR="00D62888" w:rsidRPr="00C60792" w:rsidRDefault="008632C7">
            <w:pPr>
              <w:jc w:val="center"/>
              <w:rPr>
                <w:lang w:val="pt-BR"/>
              </w:rPr>
            </w:pPr>
            <w:r>
              <w:rPr>
                <w:sz w:val="20"/>
                <w:lang w:val="pt-BR"/>
              </w:rPr>
              <w:t>Publicação extraordinária da decisão condenatória</w:t>
            </w:r>
          </w:p>
        </w:tc>
      </w:tr>
    </w:tbl>
    <w:p w14:paraId="4D235F16" w14:textId="77777777" w:rsidR="00D62888" w:rsidRPr="00C60792" w:rsidRDefault="00D62888">
      <w:pPr>
        <w:rPr>
          <w:lang w:val="pt-BR"/>
        </w:rPr>
      </w:pPr>
    </w:p>
    <w:p w14:paraId="6103AD7A" w14:textId="77777777" w:rsidR="00D62888" w:rsidRDefault="008632C7">
      <w:pPr>
        <w:pStyle w:val="Ttulo2"/>
        <w:pBdr>
          <w:bottom w:val="single" w:sz="6" w:space="1" w:color="64A70B"/>
        </w:pBdr>
        <w:spacing w:before="240" w:after="80"/>
      </w:pPr>
      <w:bookmarkStart w:id="113" w:name="_Toc232281653"/>
      <w:r>
        <w:rPr>
          <w:color w:val="1D3A78"/>
          <w:sz w:val="23"/>
        </w:rPr>
        <w:t xml:space="preserve">2.2 </w:t>
      </w:r>
      <w:proofErr w:type="spellStart"/>
      <w:r>
        <w:rPr>
          <w:color w:val="1D3A78"/>
          <w:sz w:val="23"/>
        </w:rPr>
        <w:t>Decreto</w:t>
      </w:r>
      <w:proofErr w:type="spellEnd"/>
      <w:r>
        <w:rPr>
          <w:color w:val="1D3A78"/>
          <w:sz w:val="23"/>
        </w:rPr>
        <w:t xml:space="preserve"> </w:t>
      </w:r>
      <w:proofErr w:type="gramStart"/>
      <w:r>
        <w:rPr>
          <w:color w:val="1D3A78"/>
          <w:sz w:val="23"/>
        </w:rPr>
        <w:t>nº</w:t>
      </w:r>
      <w:proofErr w:type="gramEnd"/>
      <w:r>
        <w:rPr>
          <w:color w:val="1D3A78"/>
          <w:sz w:val="23"/>
        </w:rPr>
        <w:t xml:space="preserve"> 11.129/2022</w:t>
      </w:r>
      <w:bookmarkEnd w:id="113"/>
    </w:p>
    <w:tbl>
      <w:tblPr>
        <w:tblStyle w:val="Tabelacomgrade"/>
        <w:tblW w:w="0" w:type="auto"/>
        <w:tblLook w:val="04A0" w:firstRow="1" w:lastRow="0" w:firstColumn="1" w:lastColumn="0" w:noHBand="0" w:noVBand="1"/>
      </w:tblPr>
      <w:tblGrid>
        <w:gridCol w:w="2268"/>
        <w:gridCol w:w="6803"/>
      </w:tblGrid>
      <w:tr w:rsidR="00D62888" w14:paraId="07305C56" w14:textId="77777777">
        <w:tc>
          <w:tcPr>
            <w:tcW w:w="2268" w:type="dxa"/>
            <w:shd w:val="clear" w:color="auto" w:fill="00205B"/>
          </w:tcPr>
          <w:p w14:paraId="6522FD08" w14:textId="77777777" w:rsidR="00D62888" w:rsidRDefault="008632C7">
            <w:pPr>
              <w:jc w:val="center"/>
            </w:pPr>
            <w:proofErr w:type="spellStart"/>
            <w:r>
              <w:rPr>
                <w:b/>
                <w:color w:val="FFFFFF"/>
                <w:sz w:val="20"/>
              </w:rPr>
              <w:t>Dispositivo</w:t>
            </w:r>
            <w:proofErr w:type="spellEnd"/>
          </w:p>
        </w:tc>
        <w:tc>
          <w:tcPr>
            <w:tcW w:w="6803" w:type="dxa"/>
            <w:shd w:val="clear" w:color="auto" w:fill="00205B"/>
          </w:tcPr>
          <w:p w14:paraId="0A520256" w14:textId="77777777" w:rsidR="00D62888" w:rsidRDefault="008632C7">
            <w:pPr>
              <w:jc w:val="center"/>
            </w:pPr>
            <w:proofErr w:type="spellStart"/>
            <w:r>
              <w:rPr>
                <w:b/>
                <w:color w:val="FFFFFF"/>
                <w:sz w:val="20"/>
              </w:rPr>
              <w:t>Conteúdo</w:t>
            </w:r>
            <w:proofErr w:type="spellEnd"/>
          </w:p>
        </w:tc>
      </w:tr>
      <w:tr w:rsidR="00D62888" w:rsidRPr="009355AB" w14:paraId="600B1E9F" w14:textId="77777777">
        <w:tc>
          <w:tcPr>
            <w:tcW w:w="2268" w:type="dxa"/>
            <w:shd w:val="clear" w:color="auto" w:fill="F2F2F2"/>
          </w:tcPr>
          <w:p w14:paraId="65530078" w14:textId="77777777" w:rsidR="00D62888" w:rsidRDefault="008632C7">
            <w:r>
              <w:rPr>
                <w:sz w:val="20"/>
              </w:rPr>
              <w:t>Art. 20</w:t>
            </w:r>
          </w:p>
        </w:tc>
        <w:tc>
          <w:tcPr>
            <w:tcW w:w="6803" w:type="dxa"/>
            <w:shd w:val="clear" w:color="auto" w:fill="F2F2F2"/>
          </w:tcPr>
          <w:p w14:paraId="3C45E265" w14:textId="77777777" w:rsidR="00D62888" w:rsidRPr="00C60792" w:rsidRDefault="008632C7">
            <w:pPr>
              <w:jc w:val="center"/>
              <w:rPr>
                <w:lang w:val="pt-BR"/>
              </w:rPr>
            </w:pPr>
            <w:r>
              <w:rPr>
                <w:sz w:val="20"/>
                <w:lang w:val="pt-BR"/>
              </w:rPr>
              <w:t>Base de cálculo: faturamento bruto do último exercício anterior ao PAR</w:t>
            </w:r>
          </w:p>
        </w:tc>
      </w:tr>
      <w:tr w:rsidR="00D62888" w:rsidRPr="009355AB" w14:paraId="3648C228" w14:textId="77777777">
        <w:tc>
          <w:tcPr>
            <w:tcW w:w="2268" w:type="dxa"/>
            <w:shd w:val="clear" w:color="auto" w:fill="FFFFFF"/>
          </w:tcPr>
          <w:p w14:paraId="25A2A31D" w14:textId="77777777" w:rsidR="00D62888" w:rsidRDefault="008632C7">
            <w:r>
              <w:rPr>
                <w:sz w:val="20"/>
              </w:rPr>
              <w:t>Art. 21</w:t>
            </w:r>
          </w:p>
        </w:tc>
        <w:tc>
          <w:tcPr>
            <w:tcW w:w="6803" w:type="dxa"/>
            <w:shd w:val="clear" w:color="auto" w:fill="FFFFFF"/>
          </w:tcPr>
          <w:p w14:paraId="6B5851D8" w14:textId="77777777" w:rsidR="00D62888" w:rsidRPr="00C60792" w:rsidRDefault="008632C7">
            <w:pPr>
              <w:jc w:val="center"/>
              <w:rPr>
                <w:lang w:val="pt-BR"/>
              </w:rPr>
            </w:pPr>
            <w:r>
              <w:rPr>
                <w:sz w:val="20"/>
                <w:lang w:val="pt-BR"/>
              </w:rPr>
              <w:t>Hipótese subsidiária: ausência de faturamento no exercício anterior</w:t>
            </w:r>
          </w:p>
        </w:tc>
      </w:tr>
      <w:tr w:rsidR="00D62888" w:rsidRPr="009355AB" w14:paraId="109FCC36" w14:textId="77777777">
        <w:tc>
          <w:tcPr>
            <w:tcW w:w="2268" w:type="dxa"/>
            <w:shd w:val="clear" w:color="auto" w:fill="F2F2F2"/>
          </w:tcPr>
          <w:p w14:paraId="204D4795" w14:textId="77777777" w:rsidR="00D62888" w:rsidRDefault="008632C7">
            <w:r>
              <w:rPr>
                <w:sz w:val="20"/>
              </w:rPr>
              <w:t>Art. 22</w:t>
            </w:r>
          </w:p>
        </w:tc>
        <w:tc>
          <w:tcPr>
            <w:tcW w:w="6803" w:type="dxa"/>
            <w:shd w:val="clear" w:color="auto" w:fill="F2F2F2"/>
          </w:tcPr>
          <w:p w14:paraId="4FBFEACE" w14:textId="77777777" w:rsidR="00D62888" w:rsidRPr="00C60792" w:rsidRDefault="008632C7">
            <w:pPr>
              <w:jc w:val="center"/>
              <w:rPr>
                <w:lang w:val="pt-BR"/>
              </w:rPr>
            </w:pPr>
            <w:r>
              <w:rPr>
                <w:sz w:val="20"/>
                <w:lang w:val="pt-BR"/>
              </w:rPr>
              <w:t>Fatores agravantes (I a VI)</w:t>
            </w:r>
          </w:p>
        </w:tc>
      </w:tr>
      <w:tr w:rsidR="00D62888" w:rsidRPr="009355AB" w14:paraId="6F7B586C" w14:textId="77777777">
        <w:tc>
          <w:tcPr>
            <w:tcW w:w="2268" w:type="dxa"/>
            <w:shd w:val="clear" w:color="auto" w:fill="FFFFFF"/>
          </w:tcPr>
          <w:p w14:paraId="5D69F241" w14:textId="77777777" w:rsidR="00D62888" w:rsidRDefault="008632C7">
            <w:r>
              <w:rPr>
                <w:sz w:val="20"/>
              </w:rPr>
              <w:t>Art. 23</w:t>
            </w:r>
          </w:p>
        </w:tc>
        <w:tc>
          <w:tcPr>
            <w:tcW w:w="6803" w:type="dxa"/>
            <w:shd w:val="clear" w:color="auto" w:fill="FFFFFF"/>
          </w:tcPr>
          <w:p w14:paraId="447FA21F" w14:textId="77777777" w:rsidR="00D62888" w:rsidRPr="00C60792" w:rsidRDefault="008632C7">
            <w:pPr>
              <w:jc w:val="center"/>
              <w:rPr>
                <w:lang w:val="pt-BR"/>
              </w:rPr>
            </w:pPr>
            <w:r>
              <w:rPr>
                <w:sz w:val="20"/>
                <w:lang w:val="pt-BR"/>
              </w:rPr>
              <w:t>Fatores atenuantes (I a V)</w:t>
            </w:r>
          </w:p>
        </w:tc>
      </w:tr>
      <w:tr w:rsidR="00D62888" w:rsidRPr="009355AB" w14:paraId="6BF45727" w14:textId="77777777">
        <w:tc>
          <w:tcPr>
            <w:tcW w:w="2268" w:type="dxa"/>
            <w:shd w:val="clear" w:color="auto" w:fill="F2F2F2"/>
          </w:tcPr>
          <w:p w14:paraId="69FC2D47" w14:textId="77777777" w:rsidR="00D62888" w:rsidRDefault="008632C7">
            <w:r>
              <w:rPr>
                <w:sz w:val="20"/>
              </w:rPr>
              <w:t>Art. 24</w:t>
            </w:r>
          </w:p>
        </w:tc>
        <w:tc>
          <w:tcPr>
            <w:tcW w:w="6803" w:type="dxa"/>
            <w:shd w:val="clear" w:color="auto" w:fill="F2F2F2"/>
          </w:tcPr>
          <w:p w14:paraId="0A61FB5A" w14:textId="77777777" w:rsidR="00D62888" w:rsidRPr="00C60792" w:rsidRDefault="008632C7">
            <w:pPr>
              <w:jc w:val="center"/>
              <w:rPr>
                <w:lang w:val="pt-BR"/>
              </w:rPr>
            </w:pPr>
            <w:r>
              <w:rPr>
                <w:sz w:val="20"/>
                <w:lang w:val="pt-BR"/>
              </w:rPr>
              <w:t>Publicação extraordinária e critérios de prazo</w:t>
            </w:r>
          </w:p>
        </w:tc>
      </w:tr>
      <w:tr w:rsidR="00D62888" w:rsidRPr="009355AB" w14:paraId="7CAED1A1" w14:textId="77777777">
        <w:tc>
          <w:tcPr>
            <w:tcW w:w="2268" w:type="dxa"/>
            <w:shd w:val="clear" w:color="auto" w:fill="FFFFFF"/>
          </w:tcPr>
          <w:p w14:paraId="17C05A7F" w14:textId="77777777" w:rsidR="00D62888" w:rsidRDefault="008632C7">
            <w:r>
              <w:rPr>
                <w:sz w:val="20"/>
              </w:rPr>
              <w:t>Art. 25</w:t>
            </w:r>
          </w:p>
        </w:tc>
        <w:tc>
          <w:tcPr>
            <w:tcW w:w="6803" w:type="dxa"/>
            <w:shd w:val="clear" w:color="auto" w:fill="FFFFFF"/>
          </w:tcPr>
          <w:p w14:paraId="495C8032" w14:textId="77777777" w:rsidR="00D62888" w:rsidRPr="00C60792" w:rsidRDefault="008632C7">
            <w:pPr>
              <w:jc w:val="center"/>
              <w:rPr>
                <w:lang w:val="pt-BR"/>
              </w:rPr>
            </w:pPr>
            <w:r>
              <w:rPr>
                <w:sz w:val="20"/>
                <w:lang w:val="pt-BR"/>
              </w:rPr>
              <w:t>Limites mínimo e máximo da multa</w:t>
            </w:r>
          </w:p>
        </w:tc>
      </w:tr>
      <w:tr w:rsidR="00D62888" w:rsidRPr="009355AB" w14:paraId="5AD77A41" w14:textId="77777777">
        <w:tc>
          <w:tcPr>
            <w:tcW w:w="2268" w:type="dxa"/>
            <w:shd w:val="clear" w:color="auto" w:fill="F2F2F2"/>
          </w:tcPr>
          <w:p w14:paraId="59AD1B07" w14:textId="77777777" w:rsidR="00D62888" w:rsidRDefault="008632C7">
            <w:r>
              <w:rPr>
                <w:sz w:val="20"/>
              </w:rPr>
              <w:t>Art. 26</w:t>
            </w:r>
          </w:p>
        </w:tc>
        <w:tc>
          <w:tcPr>
            <w:tcW w:w="6803" w:type="dxa"/>
            <w:shd w:val="clear" w:color="auto" w:fill="F2F2F2"/>
          </w:tcPr>
          <w:p w14:paraId="60F2BA07" w14:textId="77777777" w:rsidR="00D62888" w:rsidRPr="00C60792" w:rsidRDefault="008632C7">
            <w:pPr>
              <w:jc w:val="center"/>
              <w:rPr>
                <w:lang w:val="pt-BR"/>
              </w:rPr>
            </w:pPr>
            <w:r>
              <w:rPr>
                <w:sz w:val="20"/>
                <w:lang w:val="pt-BR"/>
              </w:rPr>
              <w:t>Métodos de apuração da vantagem auferida (I a III)</w:t>
            </w:r>
          </w:p>
        </w:tc>
      </w:tr>
    </w:tbl>
    <w:p w14:paraId="1779F60B" w14:textId="77777777" w:rsidR="00D62888" w:rsidRPr="00C60792" w:rsidRDefault="00D62888">
      <w:pPr>
        <w:rPr>
          <w:lang w:val="pt-BR"/>
        </w:rPr>
      </w:pPr>
    </w:p>
    <w:p w14:paraId="3CE0C316" w14:textId="77777777" w:rsidR="00D62888" w:rsidRDefault="008632C7">
      <w:pPr>
        <w:pStyle w:val="Ttulo2"/>
        <w:pBdr>
          <w:bottom w:val="single" w:sz="6" w:space="1" w:color="64A70B"/>
        </w:pBdr>
        <w:spacing w:before="240" w:after="80"/>
      </w:pPr>
      <w:bookmarkStart w:id="114" w:name="_Toc232281654"/>
      <w:r>
        <w:rPr>
          <w:color w:val="1D3A78"/>
          <w:sz w:val="23"/>
        </w:rPr>
        <w:t xml:space="preserve">2.3 </w:t>
      </w:r>
      <w:proofErr w:type="spellStart"/>
      <w:r>
        <w:rPr>
          <w:color w:val="1D3A78"/>
          <w:sz w:val="23"/>
        </w:rPr>
        <w:t>Orientações</w:t>
      </w:r>
      <w:proofErr w:type="spellEnd"/>
      <w:r>
        <w:rPr>
          <w:color w:val="1D3A78"/>
          <w:sz w:val="23"/>
        </w:rPr>
        <w:t xml:space="preserve"> </w:t>
      </w:r>
      <w:proofErr w:type="spellStart"/>
      <w:r>
        <w:rPr>
          <w:color w:val="1D3A78"/>
          <w:sz w:val="23"/>
        </w:rPr>
        <w:t>complementares</w:t>
      </w:r>
      <w:bookmarkEnd w:id="114"/>
      <w:proofErr w:type="spellEnd"/>
    </w:p>
    <w:p w14:paraId="15A8FA96" w14:textId="77777777" w:rsidR="00D62888" w:rsidRPr="00C60792" w:rsidRDefault="008632C7">
      <w:pPr>
        <w:pStyle w:val="Commarcadores"/>
        <w:spacing w:after="40"/>
        <w:ind w:left="283"/>
        <w:rPr>
          <w:lang w:val="pt-BR"/>
        </w:rPr>
      </w:pPr>
      <w:r>
        <w:rPr>
          <w:lang w:val="pt-BR"/>
        </w:rPr>
        <w:t>IN CGU nº 1/2015 — metodologia de avaliação do programa de integridade;</w:t>
      </w:r>
    </w:p>
    <w:p>
      <w:pPr>
        <w:pStyle w:val="Commarcadores"/>
      </w:pPr>
      <w:r>
        <w:rPr>
          <w:rFonts w:ascii="Arial" w:hAnsi="Arial"/>
          <w:b w:val="0"/>
          <w:sz w:val="22"/>
        </w:rPr>
        <w:t>Manual de Responsabilização de Entes Privados da CGU (3ª ed., jun/2026) — metodologia oficial de dosimetria (Tabela 3.1: interrupção de serviço público; Tabela 6: colaboração);</w:t>
      </w:r>
    </w:p>
    <w:p>
      <w:pPr>
        <w:pStyle w:val="Commarcadores"/>
      </w:pPr>
      <w:r>
        <w:rPr>
          <w:rFonts w:ascii="Arial" w:hAnsi="Arial"/>
          <w:b w:val="0"/>
          <w:sz w:val="22"/>
        </w:rPr>
        <w:t>Portaria Conjunta CGU nº 6/2022 — Adendo nº 1 ao Manual Prático de Avaliação de Programa de Integridade; fator multiplicador de 1,25 (Art. 23, V);</w:t>
      </w:r>
    </w:p>
    <w:p w14:paraId="0EA20CEF" w14:textId="77777777" w:rsidR="00D62888" w:rsidRPr="00C60792" w:rsidRDefault="008632C7">
      <w:pPr>
        <w:pStyle w:val="Commarcadores"/>
        <w:spacing w:after="40"/>
        <w:ind w:left="283"/>
        <w:rPr>
          <w:lang w:val="pt-BR"/>
        </w:rPr>
      </w:pPr>
      <w:r>
        <w:rPr>
          <w:lang w:val="pt-BR"/>
        </w:rPr>
        <w:lastRenderedPageBreak/>
        <w:t>Guia CGU de Responsabilização de Pessoas Jurídicas — parâmetros interpretativos e tabelas de referência;</w:t>
      </w:r>
    </w:p>
    <w:p w14:paraId="79D6E864" w14:textId="77777777" w:rsidR="00D62888" w:rsidRDefault="008632C7">
      <w:pPr>
        <w:pStyle w:val="Commarcadores"/>
        <w:spacing w:after="40"/>
        <w:ind w:left="283"/>
        <w:rPr>
          <w:lang w:val="pt-BR"/>
        </w:rPr>
      </w:pPr>
      <w:r>
        <w:rPr>
          <w:lang w:val="pt-BR"/>
        </w:rPr>
        <w:t>Tabela 5 do Guia CGU — escalonamento dos percentuais de ressarcimento (Art. 23, II).</w:t>
      </w:r>
    </w:p>
    <w:p w14:paraId="1FE64F43" w14:textId="77777777" w:rsidR="00E93DA5" w:rsidRPr="00C60792" w:rsidRDefault="00E93DA5" w:rsidP="00E93DA5">
      <w:pPr>
        <w:pStyle w:val="Commarcadores"/>
        <w:numPr>
          <w:ilvl w:val="0"/>
          <w:numId w:val="0"/>
        </w:numPr>
        <w:spacing w:after="40"/>
        <w:ind w:left="283"/>
        <w:rPr>
          <w:lang w:val="pt-BR"/>
        </w:rPr>
      </w:pPr>
    </w:p>
    <w:tbl>
      <w:tblPr>
        <w:tblStyle w:val="Tabelacomgrade"/>
        <w:tblW w:w="0" w:type="auto"/>
        <w:tblLook w:val="04A0" w:firstRow="1" w:lastRow="0" w:firstColumn="1" w:lastColumn="0" w:noHBand="0" w:noVBand="1"/>
      </w:tblPr>
      <w:tblGrid>
        <w:gridCol w:w="9405"/>
      </w:tblGrid>
      <w:tr w:rsidR="00D62888" w14:paraId="034B2EAD" w14:textId="77777777">
        <w:tc>
          <w:tcPr>
            <w:tcW w:w="9405" w:type="dxa"/>
            <w:shd w:val="clear" w:color="auto" w:fill="00205B"/>
          </w:tcPr>
          <w:p w14:paraId="449E2DAD" w14:textId="77777777" w:rsidR="00D62888" w:rsidRDefault="008632C7">
            <w:pPr>
              <w:pStyle w:val="Ttulo1"/>
              <w:ind w:left="170"/>
            </w:pPr>
            <w:bookmarkStart w:id="115" w:name="_Toc232281655"/>
            <w:r>
              <w:rPr>
                <w:color w:val="FFFFFF"/>
                <w:sz w:val="26"/>
              </w:rPr>
              <w:t>3. ESTRUTURA GERAL DA CALCULADORA</w:t>
            </w:r>
            <w:bookmarkEnd w:id="115"/>
          </w:p>
        </w:tc>
      </w:tr>
    </w:tbl>
    <w:p w14:paraId="764A5ABE" w14:textId="77777777" w:rsidR="00D62888" w:rsidRDefault="00D62888"/>
    <w:p w14:paraId="1D881833" w14:textId="77777777" w:rsidR="00D62888" w:rsidRPr="00C60792" w:rsidRDefault="008632C7">
      <w:pPr>
        <w:spacing w:after="80"/>
        <w:rPr>
          <w:lang w:val="pt-BR"/>
        </w:rPr>
      </w:pPr>
      <w:r>
        <w:rPr>
          <w:lang w:val="pt-BR"/>
        </w:rPr>
        <w:t>A calculadora é organizada em 14 etapas sequenciais (Steps 0 a 13), agrupadas em três blocos funcionais:</w:t>
      </w:r>
    </w:p>
    <w:tbl>
      <w:tblPr>
        <w:tblStyle w:val="Tabelacomgrade"/>
        <w:tblW w:w="0" w:type="auto"/>
        <w:tblLook w:val="04A0" w:firstRow="1" w:lastRow="0" w:firstColumn="1" w:lastColumn="0" w:noHBand="0" w:noVBand="1"/>
      </w:tblPr>
      <w:tblGrid>
        <w:gridCol w:w="2804"/>
        <w:gridCol w:w="2243"/>
        <w:gridCol w:w="4489"/>
      </w:tblGrid>
      <w:tr w:rsidR="00D62888" w14:paraId="5B126D93" w14:textId="77777777">
        <w:tc>
          <w:tcPr>
            <w:tcW w:w="2835" w:type="dxa"/>
            <w:shd w:val="clear" w:color="auto" w:fill="00205B"/>
          </w:tcPr>
          <w:p w14:paraId="09151999" w14:textId="77777777" w:rsidR="00D62888" w:rsidRDefault="008632C7">
            <w:pPr>
              <w:jc w:val="center"/>
            </w:pPr>
            <w:r>
              <w:rPr>
                <w:b/>
                <w:color w:val="FFFFFF"/>
                <w:sz w:val="20"/>
              </w:rPr>
              <w:t>Bloco</w:t>
            </w:r>
          </w:p>
        </w:tc>
        <w:tc>
          <w:tcPr>
            <w:tcW w:w="2268" w:type="dxa"/>
            <w:shd w:val="clear" w:color="auto" w:fill="00205B"/>
          </w:tcPr>
          <w:p w14:paraId="0983B77C" w14:textId="77777777" w:rsidR="00D62888" w:rsidRDefault="008632C7">
            <w:pPr>
              <w:jc w:val="center"/>
            </w:pPr>
            <w:proofErr w:type="spellStart"/>
            <w:r>
              <w:rPr>
                <w:b/>
                <w:color w:val="FFFFFF"/>
                <w:sz w:val="20"/>
              </w:rPr>
              <w:t>Etapas</w:t>
            </w:r>
            <w:proofErr w:type="spellEnd"/>
          </w:p>
        </w:tc>
        <w:tc>
          <w:tcPr>
            <w:tcW w:w="4535" w:type="dxa"/>
            <w:shd w:val="clear" w:color="auto" w:fill="00205B"/>
          </w:tcPr>
          <w:p w14:paraId="1D22CCAB" w14:textId="77777777" w:rsidR="00D62888" w:rsidRDefault="008632C7">
            <w:pPr>
              <w:jc w:val="center"/>
            </w:pPr>
            <w:proofErr w:type="spellStart"/>
            <w:r>
              <w:rPr>
                <w:b/>
                <w:color w:val="FFFFFF"/>
                <w:sz w:val="20"/>
              </w:rPr>
              <w:t>Conteúdo</w:t>
            </w:r>
            <w:proofErr w:type="spellEnd"/>
          </w:p>
        </w:tc>
      </w:tr>
      <w:tr w:rsidR="00D62888" w:rsidRPr="009355AB" w14:paraId="49F70263" w14:textId="77777777">
        <w:tc>
          <w:tcPr>
            <w:tcW w:w="2835" w:type="dxa"/>
            <w:shd w:val="clear" w:color="auto" w:fill="F2F2F2"/>
          </w:tcPr>
          <w:p w14:paraId="6D0275BE" w14:textId="77777777" w:rsidR="00D62888" w:rsidRDefault="008632C7">
            <w:r>
              <w:rPr>
                <w:sz w:val="20"/>
              </w:rPr>
              <w:t xml:space="preserve">A — Base de </w:t>
            </w:r>
            <w:proofErr w:type="spellStart"/>
            <w:r>
              <w:rPr>
                <w:sz w:val="20"/>
              </w:rPr>
              <w:t>Cálculo</w:t>
            </w:r>
            <w:proofErr w:type="spellEnd"/>
          </w:p>
        </w:tc>
        <w:tc>
          <w:tcPr>
            <w:tcW w:w="2268" w:type="dxa"/>
            <w:shd w:val="clear" w:color="auto" w:fill="F2F2F2"/>
          </w:tcPr>
          <w:p w14:paraId="126BF5F5" w14:textId="77777777" w:rsidR="00D62888" w:rsidRDefault="008632C7">
            <w:pPr>
              <w:jc w:val="center"/>
            </w:pPr>
            <w:proofErr w:type="spellStart"/>
            <w:r>
              <w:rPr>
                <w:sz w:val="20"/>
              </w:rPr>
              <w:t>Etapas</w:t>
            </w:r>
            <w:proofErr w:type="spellEnd"/>
            <w:r>
              <w:rPr>
                <w:sz w:val="20"/>
              </w:rPr>
              <w:t xml:space="preserve"> 0 e 1</w:t>
            </w:r>
          </w:p>
        </w:tc>
        <w:tc>
          <w:tcPr>
            <w:tcW w:w="4535" w:type="dxa"/>
            <w:shd w:val="clear" w:color="auto" w:fill="F2F2F2"/>
          </w:tcPr>
          <w:p w14:paraId="52C77C43" w14:textId="77777777" w:rsidR="00D62888" w:rsidRPr="00C60792" w:rsidRDefault="008632C7">
            <w:pPr>
              <w:jc w:val="center"/>
              <w:rPr>
                <w:lang w:val="pt-BR"/>
              </w:rPr>
            </w:pPr>
            <w:r>
              <w:rPr>
                <w:sz w:val="20"/>
                <w:lang w:val="pt-BR"/>
              </w:rPr>
              <w:t>Faturamento Bruto e Vantagens Auferida/Pretendida</w:t>
            </w:r>
          </w:p>
        </w:tc>
      </w:tr>
      <w:tr w:rsidR="00D62888" w:rsidRPr="009355AB" w14:paraId="14FD54FF" w14:textId="77777777">
        <w:tc>
          <w:tcPr>
            <w:tcW w:w="2835" w:type="dxa"/>
            <w:shd w:val="clear" w:color="auto" w:fill="FFFFFF"/>
          </w:tcPr>
          <w:p w14:paraId="242366F5" w14:textId="77777777" w:rsidR="00D62888" w:rsidRDefault="008632C7">
            <w:r>
              <w:rPr>
                <w:sz w:val="20"/>
              </w:rPr>
              <w:t xml:space="preserve">B — </w:t>
            </w:r>
            <w:proofErr w:type="spellStart"/>
            <w:r>
              <w:rPr>
                <w:sz w:val="20"/>
              </w:rPr>
              <w:t>Dosimetria</w:t>
            </w:r>
            <w:proofErr w:type="spellEnd"/>
          </w:p>
        </w:tc>
        <w:tc>
          <w:tcPr>
            <w:tcW w:w="2268" w:type="dxa"/>
            <w:shd w:val="clear" w:color="auto" w:fill="FFFFFF"/>
          </w:tcPr>
          <w:p w14:paraId="7D319A6B" w14:textId="77777777" w:rsidR="00D62888" w:rsidRDefault="008632C7">
            <w:pPr>
              <w:jc w:val="center"/>
            </w:pPr>
            <w:proofErr w:type="spellStart"/>
            <w:r>
              <w:rPr>
                <w:sz w:val="20"/>
              </w:rPr>
              <w:t>Etapas</w:t>
            </w:r>
            <w:proofErr w:type="spellEnd"/>
            <w:r>
              <w:rPr>
                <w:sz w:val="20"/>
              </w:rPr>
              <w:t xml:space="preserve"> 2 a 12</w:t>
            </w:r>
          </w:p>
        </w:tc>
        <w:tc>
          <w:tcPr>
            <w:tcW w:w="4535" w:type="dxa"/>
            <w:shd w:val="clear" w:color="auto" w:fill="FFFFFF"/>
          </w:tcPr>
          <w:p w14:paraId="72FDFDC5" w14:textId="77777777" w:rsidR="00D62888" w:rsidRPr="00C60792" w:rsidRDefault="008632C7">
            <w:pPr>
              <w:jc w:val="center"/>
              <w:rPr>
                <w:lang w:val="pt-BR"/>
              </w:rPr>
            </w:pPr>
            <w:r>
              <w:rPr>
                <w:sz w:val="20"/>
                <w:lang w:val="pt-BR"/>
              </w:rPr>
              <w:t xml:space="preserve">Agravantes (Art. 22) </w:t>
            </w:r>
            <w:proofErr w:type="gramStart"/>
            <w:r>
              <w:rPr>
                <w:sz w:val="20"/>
                <w:lang w:val="pt-BR"/>
              </w:rPr>
              <w:t>e Atenuantes</w:t>
            </w:r>
            <w:proofErr w:type="gramEnd"/>
            <w:r>
              <w:rPr>
                <w:sz w:val="20"/>
                <w:lang w:val="pt-BR"/>
              </w:rPr>
              <w:t xml:space="preserve"> (Art. 23)</w:t>
            </w:r>
          </w:p>
        </w:tc>
      </w:tr>
      <w:tr w:rsidR="00D62888" w:rsidRPr="009355AB" w14:paraId="0917E9CD" w14:textId="77777777">
        <w:tc>
          <w:tcPr>
            <w:tcW w:w="2835" w:type="dxa"/>
            <w:shd w:val="clear" w:color="auto" w:fill="F2F2F2"/>
          </w:tcPr>
          <w:p w14:paraId="55B279CD" w14:textId="77777777" w:rsidR="00D62888" w:rsidRDefault="008632C7">
            <w:r>
              <w:rPr>
                <w:sz w:val="20"/>
              </w:rPr>
              <w:t xml:space="preserve">C — </w:t>
            </w:r>
            <w:proofErr w:type="spellStart"/>
            <w:r>
              <w:rPr>
                <w:sz w:val="20"/>
              </w:rPr>
              <w:t>Resultado</w:t>
            </w:r>
            <w:proofErr w:type="spellEnd"/>
          </w:p>
        </w:tc>
        <w:tc>
          <w:tcPr>
            <w:tcW w:w="2268" w:type="dxa"/>
            <w:shd w:val="clear" w:color="auto" w:fill="F2F2F2"/>
          </w:tcPr>
          <w:p w14:paraId="3AF78C08" w14:textId="77777777" w:rsidR="00D62888" w:rsidRDefault="008632C7">
            <w:pPr>
              <w:jc w:val="center"/>
            </w:pPr>
            <w:r>
              <w:rPr>
                <w:sz w:val="20"/>
              </w:rPr>
              <w:t>Etapa 13</w:t>
            </w:r>
          </w:p>
        </w:tc>
        <w:tc>
          <w:tcPr>
            <w:tcW w:w="4535" w:type="dxa"/>
            <w:shd w:val="clear" w:color="auto" w:fill="F2F2F2"/>
          </w:tcPr>
          <w:p w14:paraId="45C3F196" w14:textId="77777777" w:rsidR="00D62888" w:rsidRPr="00C60792" w:rsidRDefault="008632C7">
            <w:pPr>
              <w:jc w:val="center"/>
              <w:rPr>
                <w:lang w:val="pt-BR"/>
              </w:rPr>
            </w:pPr>
            <w:r>
              <w:rPr>
                <w:sz w:val="20"/>
                <w:lang w:val="pt-BR"/>
              </w:rPr>
              <w:t xml:space="preserve">Publicação Extraordinária e </w:t>
            </w:r>
            <w:proofErr w:type="gramStart"/>
            <w:r>
              <w:rPr>
                <w:sz w:val="20"/>
                <w:lang w:val="pt-BR"/>
              </w:rPr>
              <w:t>Resultado Final</w:t>
            </w:r>
            <w:proofErr w:type="gramEnd"/>
            <w:r>
              <w:rPr>
                <w:sz w:val="20"/>
                <w:lang w:val="pt-BR"/>
              </w:rPr>
              <w:t xml:space="preserve"> (Art. 25)</w:t>
            </w:r>
          </w:p>
        </w:tc>
      </w:tr>
    </w:tbl>
    <w:p w14:paraId="75711CEF" w14:textId="77777777" w:rsidR="00D62888" w:rsidRPr="00C60792" w:rsidRDefault="00D62888">
      <w:pPr>
        <w:rPr>
          <w:lang w:val="pt-BR"/>
        </w:rPr>
      </w:pPr>
    </w:p>
    <w:tbl>
      <w:tblPr>
        <w:tblStyle w:val="Tabelacomgrade"/>
        <w:tblW w:w="0" w:type="auto"/>
        <w:tblLook w:val="04A0" w:firstRow="1" w:lastRow="0" w:firstColumn="1" w:lastColumn="0" w:noHBand="0" w:noVBand="1"/>
      </w:tblPr>
      <w:tblGrid>
        <w:gridCol w:w="9405"/>
      </w:tblGrid>
      <w:tr w:rsidR="00D62888" w:rsidRPr="009355AB" w14:paraId="556D7152" w14:textId="77777777">
        <w:tc>
          <w:tcPr>
            <w:tcW w:w="9405" w:type="dxa"/>
            <w:shd w:val="clear" w:color="auto" w:fill="00205B"/>
          </w:tcPr>
          <w:p w14:paraId="0F6FF743" w14:textId="77777777" w:rsidR="00D62888" w:rsidRPr="00C60792" w:rsidRDefault="008632C7">
            <w:pPr>
              <w:pStyle w:val="Ttulo1"/>
              <w:ind w:left="170"/>
              <w:rPr>
                <w:lang w:val="pt-BR"/>
              </w:rPr>
            </w:pPr>
            <w:bookmarkStart w:id="116" w:name="_Toc232281656"/>
            <w:r>
              <w:rPr>
                <w:color w:val="FFFFFF"/>
                <w:sz w:val="26"/>
                <w:lang w:val="pt-BR"/>
              </w:rPr>
              <w:t>4. ETAPA 0 — BASE DE CÁLCULO: FATURAMENTO BRUTO</w:t>
            </w:r>
            <w:bookmarkEnd w:id="116"/>
          </w:p>
        </w:tc>
      </w:tr>
    </w:tbl>
    <w:p w14:paraId="62A14887" w14:textId="77777777" w:rsidR="00D62888" w:rsidRPr="00C60792" w:rsidRDefault="00D62888">
      <w:pPr>
        <w:rPr>
          <w:lang w:val="pt-BR"/>
        </w:rPr>
      </w:pPr>
    </w:p>
    <w:p w14:paraId="606858E7" w14:textId="77777777" w:rsidR="00D62888" w:rsidRPr="00C60792" w:rsidRDefault="008632C7">
      <w:pPr>
        <w:pStyle w:val="Ttulo2"/>
        <w:pBdr>
          <w:bottom w:val="single" w:sz="6" w:space="1" w:color="64A70B"/>
        </w:pBdr>
        <w:spacing w:before="240" w:after="80"/>
        <w:rPr>
          <w:lang w:val="pt-BR"/>
        </w:rPr>
      </w:pPr>
      <w:bookmarkStart w:id="117" w:name="_Toc232281657"/>
      <w:r>
        <w:rPr>
          <w:color w:val="1D3A78"/>
          <w:sz w:val="23"/>
          <w:lang w:val="pt-BR"/>
        </w:rPr>
        <w:t>4.1 Fundamento Legal</w:t>
      </w:r>
      <w:bookmarkEnd w:id="117"/>
    </w:p>
    <w:p w14:paraId="1E278B68" w14:textId="77777777" w:rsidR="00D62888" w:rsidRPr="00C60792" w:rsidRDefault="008632C7">
      <w:pPr>
        <w:spacing w:before="80" w:after="80"/>
        <w:ind w:left="850" w:right="567"/>
        <w:rPr>
          <w:lang w:val="pt-BR"/>
        </w:rPr>
      </w:pPr>
      <w:r>
        <w:rPr>
          <w:i/>
          <w:color w:val="333366"/>
          <w:sz w:val="20"/>
          <w:lang w:val="pt-BR"/>
        </w:rPr>
        <w:t>Art. 20 do Decreto nº 11.129/2022. A multa prevista no inciso I do caput do art. 6º da Lei nº 12.846/2013 terá como base de cálculo o faturamento bruto da pessoa jurídica no último exercício anterior ao da instauração do PAR, excluídos os tributos.</w:t>
      </w:r>
    </w:p>
    <w:p w14:paraId="6E1BE76D" w14:textId="77777777" w:rsidR="00D62888" w:rsidRPr="00C60792" w:rsidRDefault="008632C7">
      <w:pPr>
        <w:spacing w:before="80" w:after="80"/>
        <w:ind w:left="850" w:right="567"/>
        <w:rPr>
          <w:lang w:val="pt-BR"/>
        </w:rPr>
      </w:pPr>
      <w:r>
        <w:rPr>
          <w:i/>
          <w:color w:val="333366"/>
          <w:sz w:val="20"/>
          <w:lang w:val="pt-BR"/>
        </w:rPr>
        <w:t>Art. 21. Caso a pessoa jurídica comprovadamente não tenha tido faturamento no último exercício anterior ao da instauração do PAR, deve-se considerar como base de cálculo da multa o valor do último faturamento bruto apurado pela pessoa jurídica, excluídos os tributos incidentes sobre vendas, que terá seu valor atualizado pelo IPCA até o último dia do exercício anterior ao da instauração do PAR.</w:t>
      </w:r>
    </w:p>
    <w:p w14:paraId="3F8A27D9" w14:textId="77777777" w:rsidR="00D62888" w:rsidRDefault="008632C7">
      <w:pPr>
        <w:pStyle w:val="Ttulo2"/>
        <w:pBdr>
          <w:bottom w:val="single" w:sz="6" w:space="1" w:color="64A70B"/>
        </w:pBdr>
        <w:spacing w:before="240" w:after="80"/>
      </w:pPr>
      <w:bookmarkStart w:id="118" w:name="_Toc232281658"/>
      <w:r>
        <w:rPr>
          <w:color w:val="1D3A78"/>
          <w:sz w:val="23"/>
        </w:rPr>
        <w:t xml:space="preserve">4.2 </w:t>
      </w:r>
      <w:proofErr w:type="spellStart"/>
      <w:r>
        <w:rPr>
          <w:color w:val="1D3A78"/>
          <w:sz w:val="23"/>
        </w:rPr>
        <w:t>Fluxo</w:t>
      </w:r>
      <w:proofErr w:type="spellEnd"/>
      <w:r>
        <w:rPr>
          <w:color w:val="1D3A78"/>
          <w:sz w:val="23"/>
        </w:rPr>
        <w:t xml:space="preserve"> de </w:t>
      </w:r>
      <w:proofErr w:type="spellStart"/>
      <w:r>
        <w:rPr>
          <w:color w:val="1D3A78"/>
          <w:sz w:val="23"/>
        </w:rPr>
        <w:t>Decisão</w:t>
      </w:r>
      <w:bookmarkEnd w:id="118"/>
      <w:proofErr w:type="spellEnd"/>
    </w:p>
    <w:tbl>
      <w:tblPr>
        <w:tblStyle w:val="Tabelacomgrade"/>
        <w:tblW w:w="0" w:type="auto"/>
        <w:tblLook w:val="04A0" w:firstRow="1" w:lastRow="0" w:firstColumn="1" w:lastColumn="0" w:noHBand="0" w:noVBand="1"/>
      </w:tblPr>
      <w:tblGrid>
        <w:gridCol w:w="3364"/>
        <w:gridCol w:w="3920"/>
        <w:gridCol w:w="2252"/>
      </w:tblGrid>
      <w:tr w:rsidR="00D62888" w14:paraId="3FC62B97" w14:textId="77777777">
        <w:tc>
          <w:tcPr>
            <w:tcW w:w="3402" w:type="dxa"/>
            <w:shd w:val="clear" w:color="auto" w:fill="00205B"/>
          </w:tcPr>
          <w:p w14:paraId="3227955C" w14:textId="77777777" w:rsidR="00D62888" w:rsidRDefault="008632C7">
            <w:pPr>
              <w:jc w:val="center"/>
            </w:pPr>
            <w:proofErr w:type="spellStart"/>
            <w:r>
              <w:rPr>
                <w:b/>
                <w:color w:val="FFFFFF"/>
                <w:sz w:val="20"/>
              </w:rPr>
              <w:t>Situação</w:t>
            </w:r>
            <w:proofErr w:type="spellEnd"/>
          </w:p>
        </w:tc>
        <w:tc>
          <w:tcPr>
            <w:tcW w:w="3969" w:type="dxa"/>
            <w:shd w:val="clear" w:color="auto" w:fill="00205B"/>
          </w:tcPr>
          <w:p w14:paraId="3399C8FC" w14:textId="77777777" w:rsidR="00D62888" w:rsidRDefault="008632C7">
            <w:pPr>
              <w:jc w:val="center"/>
            </w:pPr>
            <w:proofErr w:type="spellStart"/>
            <w:r>
              <w:rPr>
                <w:b/>
                <w:color w:val="FFFFFF"/>
                <w:sz w:val="20"/>
              </w:rPr>
              <w:t>Regra</w:t>
            </w:r>
            <w:proofErr w:type="spellEnd"/>
            <w:r>
              <w:rPr>
                <w:b/>
                <w:color w:val="FFFFFF"/>
                <w:sz w:val="20"/>
              </w:rPr>
              <w:t xml:space="preserve"> </w:t>
            </w:r>
            <w:proofErr w:type="spellStart"/>
            <w:r>
              <w:rPr>
                <w:b/>
                <w:color w:val="FFFFFF"/>
                <w:sz w:val="20"/>
              </w:rPr>
              <w:t>Aplicável</w:t>
            </w:r>
            <w:proofErr w:type="spellEnd"/>
          </w:p>
        </w:tc>
        <w:tc>
          <w:tcPr>
            <w:tcW w:w="2268" w:type="dxa"/>
            <w:shd w:val="clear" w:color="auto" w:fill="00205B"/>
          </w:tcPr>
          <w:p w14:paraId="2DC027DE" w14:textId="77777777" w:rsidR="00D62888" w:rsidRDefault="008632C7">
            <w:pPr>
              <w:jc w:val="center"/>
            </w:pPr>
            <w:proofErr w:type="spellStart"/>
            <w:r>
              <w:rPr>
                <w:b/>
                <w:color w:val="FFFFFF"/>
                <w:sz w:val="20"/>
              </w:rPr>
              <w:t>Fundamento</w:t>
            </w:r>
            <w:proofErr w:type="spellEnd"/>
          </w:p>
        </w:tc>
      </w:tr>
      <w:tr w:rsidR="00D62888" w14:paraId="4A37EC85" w14:textId="77777777">
        <w:tc>
          <w:tcPr>
            <w:tcW w:w="3402" w:type="dxa"/>
            <w:shd w:val="clear" w:color="auto" w:fill="F2F2F2"/>
          </w:tcPr>
          <w:p w14:paraId="308325AF" w14:textId="77777777" w:rsidR="00D62888" w:rsidRPr="00C60792" w:rsidRDefault="008632C7">
            <w:pPr>
              <w:rPr>
                <w:lang w:val="pt-BR"/>
              </w:rPr>
            </w:pPr>
            <w:r>
              <w:rPr>
                <w:sz w:val="20"/>
                <w:lang w:val="pt-BR"/>
              </w:rPr>
              <w:t>PJ teve faturamento no exercício anterior ao PAR</w:t>
            </w:r>
          </w:p>
        </w:tc>
        <w:tc>
          <w:tcPr>
            <w:tcW w:w="3969" w:type="dxa"/>
            <w:shd w:val="clear" w:color="auto" w:fill="F2F2F2"/>
          </w:tcPr>
          <w:p w14:paraId="32497EA5" w14:textId="77777777" w:rsidR="00D62888" w:rsidRPr="00C60792" w:rsidRDefault="008632C7">
            <w:pPr>
              <w:jc w:val="center"/>
              <w:rPr>
                <w:lang w:val="pt-BR"/>
              </w:rPr>
            </w:pPr>
            <w:r>
              <w:rPr>
                <w:sz w:val="20"/>
                <w:lang w:val="pt-BR"/>
              </w:rPr>
              <w:t>Usar faturamento do exercício de referência (Ano PAR − 1)</w:t>
            </w:r>
          </w:p>
        </w:tc>
        <w:tc>
          <w:tcPr>
            <w:tcW w:w="2268" w:type="dxa"/>
            <w:shd w:val="clear" w:color="auto" w:fill="F2F2F2"/>
          </w:tcPr>
          <w:p w14:paraId="488C5223" w14:textId="77777777" w:rsidR="00D62888" w:rsidRDefault="008632C7">
            <w:pPr>
              <w:jc w:val="center"/>
            </w:pPr>
            <w:r>
              <w:rPr>
                <w:sz w:val="20"/>
              </w:rPr>
              <w:t>Art. 20</w:t>
            </w:r>
          </w:p>
        </w:tc>
      </w:tr>
      <w:tr w:rsidR="00D62888" w14:paraId="0E6B4AC8" w14:textId="77777777">
        <w:tc>
          <w:tcPr>
            <w:tcW w:w="3402" w:type="dxa"/>
            <w:shd w:val="clear" w:color="auto" w:fill="FFFFFF"/>
          </w:tcPr>
          <w:p w14:paraId="5E79820E" w14:textId="77777777" w:rsidR="00D62888" w:rsidRPr="00C60792" w:rsidRDefault="008632C7">
            <w:pPr>
              <w:rPr>
                <w:lang w:val="pt-BR"/>
              </w:rPr>
            </w:pPr>
            <w:r>
              <w:rPr>
                <w:sz w:val="20"/>
                <w:lang w:val="pt-BR"/>
              </w:rPr>
              <w:t>PJ não teve faturamento no exercício anterior</w:t>
            </w:r>
          </w:p>
        </w:tc>
        <w:tc>
          <w:tcPr>
            <w:tcW w:w="3969" w:type="dxa"/>
            <w:shd w:val="clear" w:color="auto" w:fill="FFFFFF"/>
          </w:tcPr>
          <w:p w14:paraId="767F47D2" w14:textId="77777777" w:rsidR="00D62888" w:rsidRPr="00C60792" w:rsidRDefault="008632C7">
            <w:pPr>
              <w:jc w:val="center"/>
              <w:rPr>
                <w:lang w:val="pt-BR"/>
              </w:rPr>
            </w:pPr>
            <w:r>
              <w:rPr>
                <w:sz w:val="20"/>
                <w:lang w:val="pt-BR"/>
              </w:rPr>
              <w:t>Usar o último faturamento bruto apurado, atualizado pelo IPCA</w:t>
            </w:r>
          </w:p>
        </w:tc>
        <w:tc>
          <w:tcPr>
            <w:tcW w:w="2268" w:type="dxa"/>
            <w:shd w:val="clear" w:color="auto" w:fill="FFFFFF"/>
          </w:tcPr>
          <w:p w14:paraId="0BF34358" w14:textId="77777777" w:rsidR="00D62888" w:rsidRDefault="008632C7">
            <w:pPr>
              <w:jc w:val="center"/>
            </w:pPr>
            <w:r>
              <w:rPr>
                <w:sz w:val="20"/>
              </w:rPr>
              <w:t>Art. 21</w:t>
            </w:r>
          </w:p>
        </w:tc>
      </w:tr>
    </w:tbl>
    <w:p w14:paraId="45209CE5" w14:textId="77777777" w:rsidR="00D62888" w:rsidRDefault="00D62888"/>
    <w:p w14:paraId="0F2FC68D" w14:textId="77777777" w:rsidR="00D62888" w:rsidRDefault="008632C7">
      <w:pPr>
        <w:pStyle w:val="Ttulo2"/>
        <w:pBdr>
          <w:bottom w:val="single" w:sz="6" w:space="1" w:color="64A70B"/>
        </w:pBdr>
        <w:spacing w:before="240" w:after="80"/>
      </w:pPr>
      <w:bookmarkStart w:id="119" w:name="_Toc232281659"/>
      <w:r>
        <w:rPr>
          <w:color w:val="1D3A78"/>
          <w:sz w:val="23"/>
        </w:rPr>
        <w:t xml:space="preserve">4.3 </w:t>
      </w:r>
      <w:proofErr w:type="spellStart"/>
      <w:r>
        <w:rPr>
          <w:color w:val="1D3A78"/>
          <w:sz w:val="23"/>
        </w:rPr>
        <w:t>Modos</w:t>
      </w:r>
      <w:proofErr w:type="spellEnd"/>
      <w:r>
        <w:rPr>
          <w:color w:val="1D3A78"/>
          <w:sz w:val="23"/>
        </w:rPr>
        <w:t xml:space="preserve"> de </w:t>
      </w:r>
      <w:proofErr w:type="spellStart"/>
      <w:r>
        <w:rPr>
          <w:color w:val="1D3A78"/>
          <w:sz w:val="23"/>
        </w:rPr>
        <w:t>Apuração</w:t>
      </w:r>
      <w:bookmarkEnd w:id="119"/>
      <w:proofErr w:type="spellEnd"/>
    </w:p>
    <w:tbl>
      <w:tblPr>
        <w:tblStyle w:val="Tabelacomgrade"/>
        <w:tblW w:w="0" w:type="auto"/>
        <w:tblLook w:val="04A0" w:firstRow="1" w:lastRow="0" w:firstColumn="1" w:lastColumn="0" w:noHBand="0" w:noVBand="1"/>
      </w:tblPr>
      <w:tblGrid>
        <w:gridCol w:w="2805"/>
        <w:gridCol w:w="4478"/>
        <w:gridCol w:w="2253"/>
      </w:tblGrid>
      <w:tr w:rsidR="00D62888" w14:paraId="38ADFF0D" w14:textId="77777777">
        <w:tc>
          <w:tcPr>
            <w:tcW w:w="2835" w:type="dxa"/>
            <w:shd w:val="clear" w:color="auto" w:fill="00205B"/>
          </w:tcPr>
          <w:p w14:paraId="36E0BC08" w14:textId="77777777" w:rsidR="00D62888" w:rsidRDefault="008632C7">
            <w:pPr>
              <w:jc w:val="center"/>
            </w:pPr>
            <w:r>
              <w:rPr>
                <w:b/>
                <w:color w:val="FFFFFF"/>
                <w:sz w:val="20"/>
              </w:rPr>
              <w:t>Modo</w:t>
            </w:r>
          </w:p>
        </w:tc>
        <w:tc>
          <w:tcPr>
            <w:tcW w:w="4535" w:type="dxa"/>
            <w:shd w:val="clear" w:color="auto" w:fill="00205B"/>
          </w:tcPr>
          <w:p w14:paraId="669A4A35" w14:textId="77777777" w:rsidR="00D62888" w:rsidRDefault="008632C7">
            <w:pPr>
              <w:jc w:val="center"/>
            </w:pPr>
            <w:proofErr w:type="spellStart"/>
            <w:r>
              <w:rPr>
                <w:b/>
                <w:color w:val="FFFFFF"/>
                <w:sz w:val="20"/>
              </w:rPr>
              <w:t>Descrição</w:t>
            </w:r>
            <w:proofErr w:type="spellEnd"/>
          </w:p>
        </w:tc>
        <w:tc>
          <w:tcPr>
            <w:tcW w:w="2268" w:type="dxa"/>
            <w:shd w:val="clear" w:color="auto" w:fill="00205B"/>
          </w:tcPr>
          <w:p w14:paraId="481DC226" w14:textId="77777777" w:rsidR="00D62888" w:rsidRDefault="008632C7">
            <w:pPr>
              <w:jc w:val="center"/>
            </w:pPr>
            <w:proofErr w:type="spellStart"/>
            <w:r>
              <w:rPr>
                <w:b/>
                <w:color w:val="FFFFFF"/>
                <w:sz w:val="20"/>
              </w:rPr>
              <w:t>Fundamento</w:t>
            </w:r>
            <w:proofErr w:type="spellEnd"/>
          </w:p>
        </w:tc>
      </w:tr>
      <w:tr w:rsidR="00D62888" w14:paraId="228244EF" w14:textId="77777777">
        <w:tc>
          <w:tcPr>
            <w:tcW w:w="2835" w:type="dxa"/>
            <w:shd w:val="clear" w:color="auto" w:fill="F2F2F2"/>
          </w:tcPr>
          <w:p w14:paraId="061E67FF" w14:textId="77777777" w:rsidR="00D62888" w:rsidRDefault="008632C7">
            <w:r>
              <w:rPr>
                <w:sz w:val="20"/>
              </w:rPr>
              <w:t>DRE (Regime Geral)</w:t>
            </w:r>
          </w:p>
        </w:tc>
        <w:tc>
          <w:tcPr>
            <w:tcW w:w="4535" w:type="dxa"/>
            <w:shd w:val="clear" w:color="auto" w:fill="F2F2F2"/>
          </w:tcPr>
          <w:p w14:paraId="5788660C" w14:textId="77777777" w:rsidR="00D62888" w:rsidRPr="00C60792" w:rsidRDefault="008632C7">
            <w:pPr>
              <w:jc w:val="center"/>
              <w:rPr>
                <w:lang w:val="pt-BR"/>
              </w:rPr>
            </w:pPr>
            <w:r>
              <w:rPr>
                <w:sz w:val="20"/>
                <w:lang w:val="pt-BR"/>
              </w:rPr>
              <w:t>Receita Bruta − Tributos sobre Vendas</w:t>
            </w:r>
          </w:p>
        </w:tc>
        <w:tc>
          <w:tcPr>
            <w:tcW w:w="2268" w:type="dxa"/>
            <w:shd w:val="clear" w:color="auto" w:fill="F2F2F2"/>
          </w:tcPr>
          <w:p w14:paraId="26BFADFB" w14:textId="77777777" w:rsidR="00D62888" w:rsidRDefault="008632C7">
            <w:pPr>
              <w:jc w:val="center"/>
            </w:pPr>
            <w:r>
              <w:rPr>
                <w:sz w:val="20"/>
              </w:rPr>
              <w:t>Art. 20, caput</w:t>
            </w:r>
          </w:p>
        </w:tc>
      </w:tr>
      <w:tr w:rsidR="00D62888" w14:paraId="79B06ADA" w14:textId="77777777">
        <w:tc>
          <w:tcPr>
            <w:tcW w:w="2835" w:type="dxa"/>
            <w:shd w:val="clear" w:color="auto" w:fill="FFFFFF"/>
          </w:tcPr>
          <w:p w14:paraId="7A9B5AFD" w14:textId="77777777" w:rsidR="00D62888" w:rsidRDefault="008632C7">
            <w:r>
              <w:rPr>
                <w:sz w:val="20"/>
              </w:rPr>
              <w:t>Simples Nacional (ME/EPP)</w:t>
            </w:r>
          </w:p>
        </w:tc>
        <w:tc>
          <w:tcPr>
            <w:tcW w:w="4535" w:type="dxa"/>
            <w:shd w:val="clear" w:color="auto" w:fill="FFFFFF"/>
          </w:tcPr>
          <w:p w14:paraId="34FE97C5" w14:textId="77777777" w:rsidR="00D62888" w:rsidRPr="00C60792" w:rsidRDefault="008632C7">
            <w:pPr>
              <w:jc w:val="center"/>
              <w:rPr>
                <w:lang w:val="pt-BR"/>
              </w:rPr>
            </w:pPr>
            <w:r>
              <w:rPr>
                <w:sz w:val="20"/>
                <w:lang w:val="pt-BR"/>
              </w:rPr>
              <w:t>Receita bruta total apurada nas declarações do Simples</w:t>
            </w:r>
          </w:p>
        </w:tc>
        <w:tc>
          <w:tcPr>
            <w:tcW w:w="2268" w:type="dxa"/>
            <w:shd w:val="clear" w:color="auto" w:fill="FFFFFF"/>
          </w:tcPr>
          <w:p w14:paraId="26111DC9" w14:textId="77777777" w:rsidR="00D62888" w:rsidRDefault="008632C7">
            <w:pPr>
              <w:jc w:val="center"/>
            </w:pPr>
            <w:r>
              <w:rPr>
                <w:sz w:val="20"/>
              </w:rPr>
              <w:t>LC nº 123/2006, art. 3º, §1º</w:t>
            </w:r>
          </w:p>
        </w:tc>
      </w:tr>
      <w:tr w:rsidR="00D62888" w14:paraId="429208B4" w14:textId="77777777">
        <w:tc>
          <w:tcPr>
            <w:tcW w:w="2835" w:type="dxa"/>
            <w:shd w:val="clear" w:color="auto" w:fill="F2F2F2"/>
          </w:tcPr>
          <w:p w14:paraId="00002E4D" w14:textId="77777777" w:rsidR="00D62888" w:rsidRDefault="008632C7">
            <w:proofErr w:type="spellStart"/>
            <w:r>
              <w:rPr>
                <w:sz w:val="20"/>
              </w:rPr>
              <w:lastRenderedPageBreak/>
              <w:t>Estimativa</w:t>
            </w:r>
            <w:proofErr w:type="spellEnd"/>
            <w:r>
              <w:rPr>
                <w:sz w:val="20"/>
              </w:rPr>
              <w:t xml:space="preserve"> pela </w:t>
            </w:r>
            <w:proofErr w:type="spellStart"/>
            <w:r>
              <w:rPr>
                <w:sz w:val="20"/>
              </w:rPr>
              <w:t>autoridade</w:t>
            </w:r>
            <w:proofErr w:type="spellEnd"/>
          </w:p>
        </w:tc>
        <w:tc>
          <w:tcPr>
            <w:tcW w:w="4535" w:type="dxa"/>
            <w:shd w:val="clear" w:color="auto" w:fill="F2F2F2"/>
          </w:tcPr>
          <w:p w14:paraId="21FCF240" w14:textId="77777777" w:rsidR="00D62888" w:rsidRPr="00C60792" w:rsidRDefault="008632C7">
            <w:pPr>
              <w:jc w:val="center"/>
              <w:rPr>
                <w:lang w:val="pt-BR"/>
              </w:rPr>
            </w:pPr>
            <w:r>
              <w:rPr>
                <w:sz w:val="20"/>
                <w:lang w:val="pt-BR"/>
              </w:rPr>
              <w:t>Hipótese residual — outros elementos quando não há dados contábeis</w:t>
            </w:r>
          </w:p>
        </w:tc>
        <w:tc>
          <w:tcPr>
            <w:tcW w:w="2268" w:type="dxa"/>
            <w:shd w:val="clear" w:color="auto" w:fill="F2F2F2"/>
          </w:tcPr>
          <w:p w14:paraId="7FE65684" w14:textId="77777777" w:rsidR="00D62888" w:rsidRDefault="008632C7">
            <w:pPr>
              <w:jc w:val="center"/>
            </w:pPr>
            <w:r>
              <w:rPr>
                <w:sz w:val="20"/>
              </w:rPr>
              <w:t>Art. 20, §1º, III</w:t>
            </w:r>
          </w:p>
        </w:tc>
      </w:tr>
    </w:tbl>
    <w:p w14:paraId="7764B9E1" w14:textId="77777777" w:rsidR="00D62888" w:rsidRDefault="00D62888"/>
    <w:p w14:paraId="6E3BDA6E" w14:textId="77777777" w:rsidR="00D62888" w:rsidRDefault="008632C7">
      <w:pPr>
        <w:pStyle w:val="Ttulo2"/>
        <w:pBdr>
          <w:bottom w:val="single" w:sz="6" w:space="1" w:color="64A70B"/>
        </w:pBdr>
        <w:spacing w:before="240" w:after="80"/>
      </w:pPr>
      <w:bookmarkStart w:id="120" w:name="_Toc232281660"/>
      <w:r>
        <w:rPr>
          <w:color w:val="1D3A78"/>
          <w:sz w:val="23"/>
        </w:rPr>
        <w:t xml:space="preserve">4.4 </w:t>
      </w:r>
      <w:proofErr w:type="spellStart"/>
      <w:r>
        <w:rPr>
          <w:color w:val="1D3A78"/>
          <w:sz w:val="23"/>
        </w:rPr>
        <w:t>Deduções</w:t>
      </w:r>
      <w:proofErr w:type="spellEnd"/>
      <w:r>
        <w:rPr>
          <w:color w:val="1D3A78"/>
          <w:sz w:val="23"/>
        </w:rPr>
        <w:t xml:space="preserve">: </w:t>
      </w:r>
      <w:proofErr w:type="spellStart"/>
      <w:r>
        <w:rPr>
          <w:color w:val="1D3A78"/>
          <w:sz w:val="23"/>
        </w:rPr>
        <w:t>Atenção</w:t>
      </w:r>
      <w:proofErr w:type="spellEnd"/>
      <w:r>
        <w:rPr>
          <w:color w:val="1D3A78"/>
          <w:sz w:val="23"/>
        </w:rPr>
        <w:t xml:space="preserve"> à DRE</w:t>
      </w:r>
      <w:bookmarkEnd w:id="120"/>
    </w:p>
    <w:p w14:paraId="0937AB2B" w14:textId="77777777" w:rsidR="00D62888" w:rsidRPr="00C60792" w:rsidRDefault="008632C7">
      <w:pPr>
        <w:spacing w:after="80"/>
        <w:rPr>
          <w:lang w:val="pt-BR"/>
        </w:rPr>
      </w:pPr>
      <w:r>
        <w:rPr>
          <w:lang w:val="pt-BR"/>
        </w:rPr>
        <w:t>São dedutíveis apenas os tributos incidentes sobre as vendas: PIS, COFINS, IPI, ICMS e ISS.</w:t>
      </w:r>
    </w:p>
    <w:tbl>
      <w:tblPr>
        <w:tblStyle w:val="Tabelacomgrade"/>
        <w:tblW w:w="0" w:type="auto"/>
        <w:tblLook w:val="04A0" w:firstRow="1" w:lastRow="0" w:firstColumn="1" w:lastColumn="0" w:noHBand="0" w:noVBand="1"/>
      </w:tblPr>
      <w:tblGrid>
        <w:gridCol w:w="9405"/>
      </w:tblGrid>
      <w:tr w:rsidR="00D62888" w14:paraId="3679A218" w14:textId="77777777">
        <w:tc>
          <w:tcPr>
            <w:tcW w:w="9405" w:type="dxa"/>
            <w:tcBorders>
              <w:bottom w:val="single" w:sz="6" w:space="0" w:color="64A70B"/>
            </w:tcBorders>
            <w:shd w:val="clear" w:color="auto" w:fill="F2F2F2"/>
          </w:tcPr>
          <w:p w14:paraId="37AE582E" w14:textId="77777777" w:rsidR="00D62888" w:rsidRDefault="008632C7">
            <w:proofErr w:type="gramStart"/>
            <w:r>
              <w:rPr>
                <w:color w:val="444400"/>
                <w:sz w:val="20"/>
                <w:lang w:val="pt-BR"/>
              </w:rPr>
              <w:t>⚠  Ponto</w:t>
            </w:r>
            <w:proofErr w:type="gramEnd"/>
            <w:r>
              <w:rPr>
                <w:color w:val="444400"/>
                <w:sz w:val="20"/>
                <w:lang w:val="pt-BR"/>
              </w:rPr>
              <w:t xml:space="preserve"> crítico: na DRE contábil, a receita bruta é deduzida também de abatimentos, devoluções e vendas canceladas. Para fins de PAR, contudo, APENAS os tributos têm previsão legal de exclusão. Devoluções e vendas canceladas NÃO reduzem a base de cálculo da multa. </w:t>
            </w:r>
            <w:proofErr w:type="spellStart"/>
            <w:r>
              <w:rPr>
                <w:color w:val="444400"/>
                <w:sz w:val="20"/>
              </w:rPr>
              <w:t>Atenção</w:t>
            </w:r>
            <w:proofErr w:type="spellEnd"/>
            <w:r>
              <w:rPr>
                <w:color w:val="444400"/>
                <w:sz w:val="20"/>
              </w:rPr>
              <w:t xml:space="preserve"> </w:t>
            </w:r>
            <w:proofErr w:type="spellStart"/>
            <w:r>
              <w:rPr>
                <w:color w:val="444400"/>
                <w:sz w:val="20"/>
              </w:rPr>
              <w:t>redobrada</w:t>
            </w:r>
            <w:proofErr w:type="spellEnd"/>
            <w:r>
              <w:rPr>
                <w:color w:val="444400"/>
                <w:sz w:val="20"/>
              </w:rPr>
              <w:t xml:space="preserve"> </w:t>
            </w:r>
            <w:proofErr w:type="spellStart"/>
            <w:r>
              <w:rPr>
                <w:color w:val="444400"/>
                <w:sz w:val="20"/>
              </w:rPr>
              <w:t>ao</w:t>
            </w:r>
            <w:proofErr w:type="spellEnd"/>
            <w:r>
              <w:rPr>
                <w:color w:val="444400"/>
                <w:sz w:val="20"/>
              </w:rPr>
              <w:t xml:space="preserve"> </w:t>
            </w:r>
            <w:proofErr w:type="spellStart"/>
            <w:r>
              <w:rPr>
                <w:color w:val="444400"/>
                <w:sz w:val="20"/>
              </w:rPr>
              <w:t>importar</w:t>
            </w:r>
            <w:proofErr w:type="spellEnd"/>
            <w:r>
              <w:rPr>
                <w:color w:val="444400"/>
                <w:sz w:val="20"/>
              </w:rPr>
              <w:t xml:space="preserve"> </w:t>
            </w:r>
            <w:proofErr w:type="spellStart"/>
            <w:r>
              <w:rPr>
                <w:color w:val="444400"/>
                <w:sz w:val="20"/>
              </w:rPr>
              <w:t>números</w:t>
            </w:r>
            <w:proofErr w:type="spellEnd"/>
            <w:r>
              <w:rPr>
                <w:color w:val="444400"/>
                <w:sz w:val="20"/>
              </w:rPr>
              <w:t xml:space="preserve"> </w:t>
            </w:r>
            <w:proofErr w:type="spellStart"/>
            <w:r>
              <w:rPr>
                <w:color w:val="444400"/>
                <w:sz w:val="20"/>
              </w:rPr>
              <w:t>diretamente</w:t>
            </w:r>
            <w:proofErr w:type="spellEnd"/>
            <w:r>
              <w:rPr>
                <w:color w:val="444400"/>
                <w:sz w:val="20"/>
              </w:rPr>
              <w:t xml:space="preserve"> da DRE.</w:t>
            </w:r>
          </w:p>
        </w:tc>
      </w:tr>
    </w:tbl>
    <w:p w14:paraId="734C5433" w14:textId="77777777" w:rsidR="00D62888" w:rsidRDefault="00D62888"/>
    <w:p w14:paraId="52470E6E" w14:textId="77777777" w:rsidR="00D62888" w:rsidRPr="00C60792" w:rsidRDefault="008632C7">
      <w:pPr>
        <w:pStyle w:val="Ttulo2"/>
        <w:pBdr>
          <w:bottom w:val="single" w:sz="6" w:space="1" w:color="64A70B"/>
        </w:pBdr>
        <w:spacing w:before="240" w:after="80"/>
        <w:rPr>
          <w:lang w:val="pt-BR"/>
        </w:rPr>
      </w:pPr>
      <w:bookmarkStart w:id="121" w:name="_Toc232281661"/>
      <w:r>
        <w:rPr>
          <w:color w:val="1D3A78"/>
          <w:sz w:val="23"/>
          <w:lang w:val="pt-BR"/>
        </w:rPr>
        <w:t>4.5 Critérios de Exceção (faturamento não apurável)</w:t>
      </w:r>
      <w:bookmarkEnd w:id="121"/>
    </w:p>
    <w:tbl>
      <w:tblPr>
        <w:tblStyle w:val="Tabelacomgrade"/>
        <w:tblW w:w="0" w:type="auto"/>
        <w:tblLook w:val="04A0" w:firstRow="1" w:lastRow="0" w:firstColumn="1" w:lastColumn="0" w:noHBand="0" w:noVBand="1"/>
      </w:tblPr>
      <w:tblGrid>
        <w:gridCol w:w="1129"/>
        <w:gridCol w:w="6154"/>
        <w:gridCol w:w="2253"/>
      </w:tblGrid>
      <w:tr w:rsidR="00D62888" w14:paraId="542881D9" w14:textId="77777777">
        <w:tc>
          <w:tcPr>
            <w:tcW w:w="1134" w:type="dxa"/>
            <w:shd w:val="clear" w:color="auto" w:fill="00205B"/>
          </w:tcPr>
          <w:p w14:paraId="0B016D01" w14:textId="77777777" w:rsidR="00D62888" w:rsidRDefault="008632C7">
            <w:pPr>
              <w:jc w:val="center"/>
            </w:pPr>
            <w:proofErr w:type="spellStart"/>
            <w:r>
              <w:rPr>
                <w:b/>
                <w:color w:val="FFFFFF"/>
                <w:sz w:val="20"/>
              </w:rPr>
              <w:t>Ordem</w:t>
            </w:r>
            <w:proofErr w:type="spellEnd"/>
          </w:p>
        </w:tc>
        <w:tc>
          <w:tcPr>
            <w:tcW w:w="6236" w:type="dxa"/>
            <w:shd w:val="clear" w:color="auto" w:fill="00205B"/>
          </w:tcPr>
          <w:p w14:paraId="50BF6713" w14:textId="77777777" w:rsidR="00D62888" w:rsidRDefault="008632C7">
            <w:pPr>
              <w:jc w:val="center"/>
            </w:pPr>
            <w:proofErr w:type="spellStart"/>
            <w:r>
              <w:rPr>
                <w:b/>
                <w:color w:val="FFFFFF"/>
                <w:sz w:val="20"/>
              </w:rPr>
              <w:t>Critério</w:t>
            </w:r>
            <w:proofErr w:type="spellEnd"/>
          </w:p>
        </w:tc>
        <w:tc>
          <w:tcPr>
            <w:tcW w:w="2268" w:type="dxa"/>
            <w:shd w:val="clear" w:color="auto" w:fill="00205B"/>
          </w:tcPr>
          <w:p w14:paraId="59E22815" w14:textId="77777777" w:rsidR="00D62888" w:rsidRDefault="008632C7">
            <w:pPr>
              <w:jc w:val="center"/>
            </w:pPr>
            <w:proofErr w:type="spellStart"/>
            <w:r>
              <w:rPr>
                <w:b/>
                <w:color w:val="FFFFFF"/>
                <w:sz w:val="20"/>
              </w:rPr>
              <w:t>Fundamento</w:t>
            </w:r>
            <w:proofErr w:type="spellEnd"/>
          </w:p>
        </w:tc>
      </w:tr>
      <w:tr w:rsidR="00D62888" w14:paraId="1DCD1712" w14:textId="77777777">
        <w:tc>
          <w:tcPr>
            <w:tcW w:w="1134" w:type="dxa"/>
            <w:shd w:val="clear" w:color="auto" w:fill="F2F2F2"/>
          </w:tcPr>
          <w:p w14:paraId="310A41F7" w14:textId="77777777" w:rsidR="00D62888" w:rsidRDefault="008632C7">
            <w:r>
              <w:rPr>
                <w:sz w:val="20"/>
              </w:rPr>
              <w:t>1º</w:t>
            </w:r>
          </w:p>
        </w:tc>
        <w:tc>
          <w:tcPr>
            <w:tcW w:w="6236" w:type="dxa"/>
            <w:shd w:val="clear" w:color="auto" w:fill="F2F2F2"/>
          </w:tcPr>
          <w:p w14:paraId="71917C4A" w14:textId="77777777" w:rsidR="00D62888" w:rsidRPr="00C60792" w:rsidRDefault="008632C7">
            <w:pPr>
              <w:jc w:val="center"/>
              <w:rPr>
                <w:lang w:val="pt-BR"/>
              </w:rPr>
            </w:pPr>
            <w:r>
              <w:rPr>
                <w:sz w:val="20"/>
                <w:lang w:val="pt-BR"/>
              </w:rPr>
              <w:t>Faturamento bruto do último ano com receita, atualizado pelo IPCA</w:t>
            </w:r>
          </w:p>
        </w:tc>
        <w:tc>
          <w:tcPr>
            <w:tcW w:w="2268" w:type="dxa"/>
            <w:shd w:val="clear" w:color="auto" w:fill="F2F2F2"/>
          </w:tcPr>
          <w:p w14:paraId="755A21BC" w14:textId="77777777" w:rsidR="00D62888" w:rsidRDefault="008632C7">
            <w:pPr>
              <w:jc w:val="center"/>
            </w:pPr>
            <w:r>
              <w:rPr>
                <w:sz w:val="20"/>
              </w:rPr>
              <w:t>Art. 21</w:t>
            </w:r>
          </w:p>
        </w:tc>
      </w:tr>
      <w:tr w:rsidR="00D62888" w14:paraId="15430BA1" w14:textId="77777777">
        <w:tc>
          <w:tcPr>
            <w:tcW w:w="1134" w:type="dxa"/>
            <w:shd w:val="clear" w:color="auto" w:fill="FFFFFF"/>
          </w:tcPr>
          <w:p w14:paraId="5FFAC50F" w14:textId="77777777" w:rsidR="00D62888" w:rsidRDefault="008632C7">
            <w:r>
              <w:rPr>
                <w:sz w:val="20"/>
              </w:rPr>
              <w:t>2º</w:t>
            </w:r>
          </w:p>
        </w:tc>
        <w:tc>
          <w:tcPr>
            <w:tcW w:w="6236" w:type="dxa"/>
            <w:shd w:val="clear" w:color="auto" w:fill="FFFFFF"/>
          </w:tcPr>
          <w:p w14:paraId="3266C124" w14:textId="77777777" w:rsidR="00D62888" w:rsidRPr="00C60792" w:rsidRDefault="008632C7">
            <w:pPr>
              <w:jc w:val="center"/>
              <w:rPr>
                <w:lang w:val="pt-BR"/>
              </w:rPr>
            </w:pPr>
            <w:r>
              <w:rPr>
                <w:sz w:val="20"/>
                <w:lang w:val="pt-BR"/>
              </w:rPr>
              <w:t>Faturamento estimado: mercado, capital social, dados setoriais fundamentados</w:t>
            </w:r>
          </w:p>
        </w:tc>
        <w:tc>
          <w:tcPr>
            <w:tcW w:w="2268" w:type="dxa"/>
            <w:shd w:val="clear" w:color="auto" w:fill="FFFFFF"/>
          </w:tcPr>
          <w:p w14:paraId="2B0C631D" w14:textId="77777777" w:rsidR="00D62888" w:rsidRDefault="008632C7">
            <w:pPr>
              <w:jc w:val="center"/>
            </w:pPr>
            <w:r>
              <w:rPr>
                <w:sz w:val="20"/>
              </w:rPr>
              <w:t>Art. 20, §1º, III</w:t>
            </w:r>
          </w:p>
        </w:tc>
      </w:tr>
      <w:tr w:rsidR="00D62888" w:rsidRPr="009355AB" w14:paraId="1660B896" w14:textId="77777777">
        <w:tc>
          <w:tcPr>
            <w:tcW w:w="1134" w:type="dxa"/>
            <w:shd w:val="clear" w:color="auto" w:fill="F2F2F2"/>
          </w:tcPr>
          <w:p w14:paraId="4821ECE4" w14:textId="77777777" w:rsidR="00D62888" w:rsidRDefault="008632C7">
            <w:r>
              <w:rPr>
                <w:sz w:val="20"/>
              </w:rPr>
              <w:t>3º</w:t>
            </w:r>
          </w:p>
        </w:tc>
        <w:tc>
          <w:tcPr>
            <w:tcW w:w="6236" w:type="dxa"/>
            <w:shd w:val="clear" w:color="auto" w:fill="F2F2F2"/>
          </w:tcPr>
          <w:p w14:paraId="5889B2A8" w14:textId="77777777" w:rsidR="00D62888" w:rsidRPr="00C60792" w:rsidRDefault="008632C7">
            <w:pPr>
              <w:jc w:val="center"/>
              <w:rPr>
                <w:lang w:val="pt-BR"/>
              </w:rPr>
            </w:pPr>
            <w:r>
              <w:rPr>
                <w:sz w:val="20"/>
                <w:lang w:val="pt-BR"/>
              </w:rPr>
              <w:t>Valor absoluto fixo legal: multa de R$ 6 mil a R$ 60 milhões</w:t>
            </w:r>
          </w:p>
        </w:tc>
        <w:tc>
          <w:tcPr>
            <w:tcW w:w="2268" w:type="dxa"/>
            <w:shd w:val="clear" w:color="auto" w:fill="F2F2F2"/>
          </w:tcPr>
          <w:p w14:paraId="3597A9FA" w14:textId="77777777" w:rsidR="00D62888" w:rsidRPr="00C60792" w:rsidRDefault="008632C7">
            <w:pPr>
              <w:jc w:val="center"/>
              <w:rPr>
                <w:lang w:val="pt-BR"/>
              </w:rPr>
            </w:pPr>
            <w:r>
              <w:rPr>
                <w:sz w:val="20"/>
                <w:lang w:val="pt-BR"/>
              </w:rPr>
              <w:t>Art. 6º, I, da Lei</w:t>
            </w:r>
          </w:p>
        </w:tc>
      </w:tr>
    </w:tbl>
    <w:p w14:paraId="17960107" w14:textId="77777777" w:rsidR="00D62888" w:rsidRPr="00C60792" w:rsidRDefault="00D62888">
      <w:pPr>
        <w:rPr>
          <w:lang w:val="pt-BR"/>
        </w:rPr>
      </w:pPr>
    </w:p>
    <w:tbl>
      <w:tblPr>
        <w:tblStyle w:val="Tabelacomgrade"/>
        <w:tblW w:w="0" w:type="auto"/>
        <w:tblLook w:val="04A0" w:firstRow="1" w:lastRow="0" w:firstColumn="1" w:lastColumn="0" w:noHBand="0" w:noVBand="1"/>
      </w:tblPr>
      <w:tblGrid>
        <w:gridCol w:w="9405"/>
      </w:tblGrid>
      <w:tr w:rsidR="00D62888" w14:paraId="7AE807CE" w14:textId="77777777">
        <w:tc>
          <w:tcPr>
            <w:tcW w:w="9405" w:type="dxa"/>
            <w:tcBorders>
              <w:bottom w:val="single" w:sz="6" w:space="0" w:color="64A70B"/>
            </w:tcBorders>
            <w:shd w:val="clear" w:color="auto" w:fill="F2F2F2"/>
          </w:tcPr>
          <w:p w14:paraId="70B2154C" w14:textId="77777777" w:rsidR="00D62888" w:rsidRDefault="008632C7">
            <w:proofErr w:type="gramStart"/>
            <w:r>
              <w:rPr>
                <w:color w:val="444400"/>
                <w:sz w:val="20"/>
                <w:lang w:val="pt-BR"/>
              </w:rPr>
              <w:t>⚠  Como</w:t>
            </w:r>
            <w:proofErr w:type="gramEnd"/>
            <w:r>
              <w:rPr>
                <w:color w:val="444400"/>
                <w:sz w:val="20"/>
                <w:lang w:val="pt-BR"/>
              </w:rPr>
              <w:t xml:space="preserve"> a calculadora funciona offline, a atualização pelo IPCA (Art. 21) deve ser realizada previamente na Calculadora do Cidadão (BCB/IPCA) ou na Calculadora de Multa da CGU. </w:t>
            </w:r>
            <w:r>
              <w:rPr>
                <w:color w:val="444400"/>
                <w:sz w:val="20"/>
              </w:rPr>
              <w:t xml:space="preserve">Informe o valor </w:t>
            </w:r>
            <w:proofErr w:type="spellStart"/>
            <w:r>
              <w:rPr>
                <w:color w:val="444400"/>
                <w:sz w:val="20"/>
              </w:rPr>
              <w:t>já</w:t>
            </w:r>
            <w:proofErr w:type="spellEnd"/>
            <w:r>
              <w:rPr>
                <w:color w:val="444400"/>
                <w:sz w:val="20"/>
              </w:rPr>
              <w:t xml:space="preserve"> </w:t>
            </w:r>
            <w:proofErr w:type="spellStart"/>
            <w:r>
              <w:rPr>
                <w:color w:val="444400"/>
                <w:sz w:val="20"/>
              </w:rPr>
              <w:t>corrigido</w:t>
            </w:r>
            <w:proofErr w:type="spellEnd"/>
            <w:r>
              <w:rPr>
                <w:color w:val="444400"/>
                <w:sz w:val="20"/>
              </w:rPr>
              <w:t xml:space="preserve"> no campo </w:t>
            </w:r>
            <w:proofErr w:type="spellStart"/>
            <w:r>
              <w:rPr>
                <w:color w:val="444400"/>
                <w:sz w:val="20"/>
              </w:rPr>
              <w:t>correspondente</w:t>
            </w:r>
            <w:proofErr w:type="spellEnd"/>
            <w:r>
              <w:rPr>
                <w:color w:val="444400"/>
                <w:sz w:val="20"/>
              </w:rPr>
              <w:t>.</w:t>
            </w:r>
          </w:p>
        </w:tc>
      </w:tr>
    </w:tbl>
    <w:p w14:paraId="32806C23" w14:textId="77777777" w:rsidR="00D62888" w:rsidRDefault="00D62888"/>
    <w:tbl>
      <w:tblPr>
        <w:tblStyle w:val="Tabelacomgrade"/>
        <w:tblW w:w="0" w:type="auto"/>
        <w:tblLook w:val="04A0" w:firstRow="1" w:lastRow="0" w:firstColumn="1" w:lastColumn="0" w:noHBand="0" w:noVBand="1"/>
      </w:tblPr>
      <w:tblGrid>
        <w:gridCol w:w="9405"/>
      </w:tblGrid>
      <w:tr w:rsidR="00D62888" w:rsidRPr="009355AB" w14:paraId="2A1DA589" w14:textId="77777777">
        <w:tc>
          <w:tcPr>
            <w:tcW w:w="9405" w:type="dxa"/>
            <w:shd w:val="clear" w:color="auto" w:fill="00205B"/>
          </w:tcPr>
          <w:p w14:paraId="03C14FC3" w14:textId="77777777" w:rsidR="00D62888" w:rsidRPr="00C60792" w:rsidRDefault="008632C7">
            <w:pPr>
              <w:pStyle w:val="Ttulo1"/>
              <w:ind w:left="170"/>
              <w:rPr>
                <w:lang w:val="pt-BR"/>
              </w:rPr>
            </w:pPr>
            <w:bookmarkStart w:id="122" w:name="_Toc232281662"/>
            <w:r>
              <w:rPr>
                <w:color w:val="FFFFFF"/>
                <w:sz w:val="26"/>
                <w:lang w:val="pt-BR"/>
              </w:rPr>
              <w:t>5. ETAPA 1 — VANTAGENS AUFERIDA E PRETENDIDA (Art. 26)</w:t>
            </w:r>
            <w:bookmarkEnd w:id="122"/>
          </w:p>
        </w:tc>
      </w:tr>
    </w:tbl>
    <w:p w14:paraId="4E644D5D" w14:textId="77777777" w:rsidR="00D62888" w:rsidRPr="00C60792" w:rsidRDefault="00D62888">
      <w:pPr>
        <w:rPr>
          <w:lang w:val="pt-BR"/>
        </w:rPr>
      </w:pPr>
    </w:p>
    <w:p w14:paraId="78F8C565" w14:textId="77777777" w:rsidR="00D62888" w:rsidRDefault="008632C7">
      <w:pPr>
        <w:pStyle w:val="Ttulo2"/>
        <w:pBdr>
          <w:bottom w:val="single" w:sz="6" w:space="1" w:color="64A70B"/>
        </w:pBdr>
        <w:spacing w:before="240" w:after="80"/>
      </w:pPr>
      <w:bookmarkStart w:id="123" w:name="_Toc232281663"/>
      <w:r>
        <w:rPr>
          <w:color w:val="1D3A78"/>
          <w:sz w:val="23"/>
        </w:rPr>
        <w:t xml:space="preserve">5.1 </w:t>
      </w:r>
      <w:proofErr w:type="spellStart"/>
      <w:r>
        <w:rPr>
          <w:color w:val="1D3A78"/>
          <w:sz w:val="23"/>
        </w:rPr>
        <w:t>Distinção</w:t>
      </w:r>
      <w:proofErr w:type="spellEnd"/>
      <w:r>
        <w:rPr>
          <w:color w:val="1D3A78"/>
          <w:sz w:val="23"/>
        </w:rPr>
        <w:t xml:space="preserve"> Legal</w:t>
      </w:r>
      <w:bookmarkEnd w:id="123"/>
    </w:p>
    <w:tbl>
      <w:tblPr>
        <w:tblStyle w:val="Tabelacomgrade"/>
        <w:tblW w:w="0" w:type="auto"/>
        <w:tblLook w:val="04A0" w:firstRow="1" w:lastRow="0" w:firstColumn="1" w:lastColumn="0" w:noHBand="0" w:noVBand="1"/>
      </w:tblPr>
      <w:tblGrid>
        <w:gridCol w:w="2227"/>
        <w:gridCol w:w="3016"/>
        <w:gridCol w:w="2660"/>
        <w:gridCol w:w="1633"/>
      </w:tblGrid>
      <w:tr w:rsidR="00D62888" w14:paraId="5BB008E9" w14:textId="77777777">
        <w:tc>
          <w:tcPr>
            <w:tcW w:w="2551" w:type="dxa"/>
            <w:shd w:val="clear" w:color="auto" w:fill="00205B"/>
          </w:tcPr>
          <w:p w14:paraId="7AB9A102" w14:textId="77777777" w:rsidR="00D62888" w:rsidRDefault="008632C7">
            <w:pPr>
              <w:jc w:val="center"/>
            </w:pPr>
            <w:proofErr w:type="spellStart"/>
            <w:r>
              <w:rPr>
                <w:b/>
                <w:color w:val="FFFFFF"/>
                <w:sz w:val="20"/>
              </w:rPr>
              <w:t>Conceito</w:t>
            </w:r>
            <w:proofErr w:type="spellEnd"/>
          </w:p>
        </w:tc>
        <w:tc>
          <w:tcPr>
            <w:tcW w:w="3402" w:type="dxa"/>
            <w:shd w:val="clear" w:color="auto" w:fill="00205B"/>
          </w:tcPr>
          <w:p w14:paraId="3E62CA87" w14:textId="77777777" w:rsidR="00D62888" w:rsidRDefault="008632C7">
            <w:pPr>
              <w:jc w:val="center"/>
            </w:pPr>
            <w:proofErr w:type="spellStart"/>
            <w:r>
              <w:rPr>
                <w:b/>
                <w:color w:val="FFFFFF"/>
                <w:sz w:val="20"/>
              </w:rPr>
              <w:t>Definição</w:t>
            </w:r>
            <w:proofErr w:type="spellEnd"/>
          </w:p>
        </w:tc>
        <w:tc>
          <w:tcPr>
            <w:tcW w:w="3118" w:type="dxa"/>
            <w:shd w:val="clear" w:color="auto" w:fill="00205B"/>
          </w:tcPr>
          <w:p w14:paraId="6F00802C" w14:textId="77777777" w:rsidR="00D62888" w:rsidRDefault="008632C7">
            <w:pPr>
              <w:jc w:val="center"/>
            </w:pPr>
            <w:proofErr w:type="spellStart"/>
            <w:r>
              <w:rPr>
                <w:b/>
                <w:color w:val="FFFFFF"/>
                <w:sz w:val="20"/>
              </w:rPr>
              <w:t>Função</w:t>
            </w:r>
            <w:proofErr w:type="spellEnd"/>
            <w:r>
              <w:rPr>
                <w:b/>
                <w:color w:val="FFFFFF"/>
                <w:sz w:val="20"/>
              </w:rPr>
              <w:t xml:space="preserve"> </w:t>
            </w:r>
            <w:proofErr w:type="spellStart"/>
            <w:r>
              <w:rPr>
                <w:b/>
                <w:color w:val="FFFFFF"/>
                <w:sz w:val="20"/>
              </w:rPr>
              <w:t>na</w:t>
            </w:r>
            <w:proofErr w:type="spellEnd"/>
            <w:r>
              <w:rPr>
                <w:b/>
                <w:color w:val="FFFFFF"/>
                <w:sz w:val="20"/>
              </w:rPr>
              <w:t xml:space="preserve"> </w:t>
            </w:r>
            <w:proofErr w:type="spellStart"/>
            <w:r>
              <w:rPr>
                <w:b/>
                <w:color w:val="FFFFFF"/>
                <w:sz w:val="20"/>
              </w:rPr>
              <w:t>Multa</w:t>
            </w:r>
            <w:proofErr w:type="spellEnd"/>
          </w:p>
        </w:tc>
        <w:tc>
          <w:tcPr>
            <w:tcW w:w="1701" w:type="dxa"/>
            <w:shd w:val="clear" w:color="auto" w:fill="00205B"/>
          </w:tcPr>
          <w:p w14:paraId="0141FDBE" w14:textId="77777777" w:rsidR="00D62888" w:rsidRDefault="008632C7">
            <w:pPr>
              <w:jc w:val="center"/>
            </w:pPr>
            <w:proofErr w:type="spellStart"/>
            <w:r>
              <w:rPr>
                <w:b/>
                <w:color w:val="FFFFFF"/>
                <w:sz w:val="20"/>
              </w:rPr>
              <w:t>Fundamento</w:t>
            </w:r>
            <w:proofErr w:type="spellEnd"/>
          </w:p>
        </w:tc>
      </w:tr>
      <w:tr w:rsidR="00D62888" w14:paraId="21ACC31E" w14:textId="77777777">
        <w:tc>
          <w:tcPr>
            <w:tcW w:w="2551" w:type="dxa"/>
            <w:shd w:val="clear" w:color="auto" w:fill="F2F2F2"/>
          </w:tcPr>
          <w:p w14:paraId="0B52B6E7" w14:textId="77777777" w:rsidR="00D62888" w:rsidRDefault="008632C7">
            <w:proofErr w:type="spellStart"/>
            <w:r>
              <w:rPr>
                <w:sz w:val="20"/>
              </w:rPr>
              <w:t>Vantagem</w:t>
            </w:r>
            <w:proofErr w:type="spellEnd"/>
            <w:r>
              <w:rPr>
                <w:sz w:val="20"/>
              </w:rPr>
              <w:t xml:space="preserve"> </w:t>
            </w:r>
            <w:proofErr w:type="spellStart"/>
            <w:r>
              <w:rPr>
                <w:sz w:val="20"/>
              </w:rPr>
              <w:t>Auferida</w:t>
            </w:r>
            <w:proofErr w:type="spellEnd"/>
          </w:p>
        </w:tc>
        <w:tc>
          <w:tcPr>
            <w:tcW w:w="3402" w:type="dxa"/>
            <w:shd w:val="clear" w:color="auto" w:fill="F2F2F2"/>
          </w:tcPr>
          <w:p w14:paraId="7F3F7C34" w14:textId="77777777" w:rsidR="00D62888" w:rsidRPr="00C60792" w:rsidRDefault="008632C7">
            <w:pPr>
              <w:jc w:val="center"/>
              <w:rPr>
                <w:lang w:val="pt-BR"/>
              </w:rPr>
            </w:pPr>
            <w:r>
              <w:rPr>
                <w:sz w:val="20"/>
                <w:lang w:val="pt-BR"/>
              </w:rPr>
              <w:t>Ganho real e efetivamente obtido com o ato lesivo</w:t>
            </w:r>
          </w:p>
        </w:tc>
        <w:tc>
          <w:tcPr>
            <w:tcW w:w="3118" w:type="dxa"/>
            <w:shd w:val="clear" w:color="auto" w:fill="F2F2F2"/>
          </w:tcPr>
          <w:p w14:paraId="418CD140" w14:textId="77777777" w:rsidR="00D62888" w:rsidRPr="00C60792" w:rsidRDefault="008632C7">
            <w:pPr>
              <w:jc w:val="center"/>
              <w:rPr>
                <w:lang w:val="pt-BR"/>
              </w:rPr>
            </w:pPr>
            <w:r>
              <w:rPr>
                <w:sz w:val="20"/>
                <w:lang w:val="pt-BR"/>
              </w:rPr>
              <w:t>Piso mínimo inafastável da multa</w:t>
            </w:r>
          </w:p>
        </w:tc>
        <w:tc>
          <w:tcPr>
            <w:tcW w:w="1701" w:type="dxa"/>
            <w:shd w:val="clear" w:color="auto" w:fill="F2F2F2"/>
          </w:tcPr>
          <w:p w14:paraId="52444F8D" w14:textId="77777777" w:rsidR="00D62888" w:rsidRDefault="008632C7">
            <w:pPr>
              <w:jc w:val="center"/>
            </w:pPr>
            <w:r>
              <w:rPr>
                <w:sz w:val="20"/>
              </w:rPr>
              <w:t>Art. 25, I</w:t>
            </w:r>
          </w:p>
        </w:tc>
      </w:tr>
      <w:tr w:rsidR="00D62888" w14:paraId="0DBBFE2F" w14:textId="77777777">
        <w:tc>
          <w:tcPr>
            <w:tcW w:w="2551" w:type="dxa"/>
            <w:shd w:val="clear" w:color="auto" w:fill="FFFFFF"/>
          </w:tcPr>
          <w:p w14:paraId="7BC62924" w14:textId="77777777" w:rsidR="00D62888" w:rsidRDefault="008632C7">
            <w:proofErr w:type="spellStart"/>
            <w:r>
              <w:rPr>
                <w:sz w:val="20"/>
              </w:rPr>
              <w:t>Vantagem</w:t>
            </w:r>
            <w:proofErr w:type="spellEnd"/>
            <w:r>
              <w:rPr>
                <w:sz w:val="20"/>
              </w:rPr>
              <w:t xml:space="preserve"> </w:t>
            </w:r>
            <w:proofErr w:type="spellStart"/>
            <w:r>
              <w:rPr>
                <w:sz w:val="20"/>
              </w:rPr>
              <w:t>Pretendida</w:t>
            </w:r>
            <w:proofErr w:type="spellEnd"/>
          </w:p>
        </w:tc>
        <w:tc>
          <w:tcPr>
            <w:tcW w:w="3402" w:type="dxa"/>
            <w:shd w:val="clear" w:color="auto" w:fill="FFFFFF"/>
          </w:tcPr>
          <w:p w14:paraId="7C2542B6" w14:textId="77777777" w:rsidR="00D62888" w:rsidRPr="00C60792" w:rsidRDefault="008632C7">
            <w:pPr>
              <w:jc w:val="center"/>
              <w:rPr>
                <w:lang w:val="pt-BR"/>
              </w:rPr>
            </w:pPr>
            <w:r>
              <w:rPr>
                <w:sz w:val="20"/>
                <w:lang w:val="pt-BR"/>
              </w:rPr>
              <w:t>Ganho planejado/visado, ainda que não concretizado</w:t>
            </w:r>
          </w:p>
        </w:tc>
        <w:tc>
          <w:tcPr>
            <w:tcW w:w="3118" w:type="dxa"/>
            <w:shd w:val="clear" w:color="auto" w:fill="FFFFFF"/>
          </w:tcPr>
          <w:p w14:paraId="3C7D2B0A" w14:textId="77777777" w:rsidR="00D62888" w:rsidRPr="00C60792" w:rsidRDefault="008632C7">
            <w:pPr>
              <w:jc w:val="center"/>
              <w:rPr>
                <w:lang w:val="pt-BR"/>
              </w:rPr>
            </w:pPr>
            <w:r>
              <w:rPr>
                <w:sz w:val="20"/>
                <w:lang w:val="pt-BR"/>
              </w:rPr>
              <w:t>Referência para o teto máximo (maior entre as duas)</w:t>
            </w:r>
          </w:p>
        </w:tc>
        <w:tc>
          <w:tcPr>
            <w:tcW w:w="1701" w:type="dxa"/>
            <w:shd w:val="clear" w:color="auto" w:fill="FFFFFF"/>
          </w:tcPr>
          <w:p w14:paraId="28E90044" w14:textId="77777777" w:rsidR="00D62888" w:rsidRDefault="008632C7">
            <w:pPr>
              <w:jc w:val="center"/>
            </w:pPr>
            <w:r>
              <w:rPr>
                <w:sz w:val="20"/>
              </w:rPr>
              <w:t>Art. 25, II</w:t>
            </w:r>
          </w:p>
        </w:tc>
      </w:tr>
    </w:tbl>
    <w:p w14:paraId="0012FD83" w14:textId="77777777" w:rsidR="00D62888" w:rsidRDefault="00D62888"/>
    <w:p w14:paraId="7394330C" w14:textId="77777777" w:rsidR="00D62888" w:rsidRPr="00C60792" w:rsidRDefault="008632C7">
      <w:pPr>
        <w:pStyle w:val="Ttulo2"/>
        <w:pBdr>
          <w:bottom w:val="single" w:sz="6" w:space="1" w:color="64A70B"/>
        </w:pBdr>
        <w:spacing w:before="240" w:after="80"/>
        <w:rPr>
          <w:lang w:val="pt-BR"/>
        </w:rPr>
      </w:pPr>
      <w:bookmarkStart w:id="124" w:name="_Toc232281664"/>
      <w:r>
        <w:rPr>
          <w:color w:val="1D3A78"/>
          <w:sz w:val="23"/>
          <w:lang w:val="pt-BR"/>
        </w:rPr>
        <w:t>5.2 Métodos de Apuração da Vantagem Auferida</w:t>
      </w:r>
      <w:bookmarkEnd w:id="124"/>
    </w:p>
    <w:p w14:paraId="177756DD" w14:textId="77777777" w:rsidR="00D62888" w:rsidRPr="00C60792" w:rsidRDefault="008632C7">
      <w:pPr>
        <w:spacing w:before="160" w:after="40"/>
        <w:rPr>
          <w:lang w:val="pt-BR"/>
        </w:rPr>
      </w:pPr>
      <w:r>
        <w:rPr>
          <w:b/>
          <w:color w:val="1D3A78"/>
          <w:lang w:val="pt-BR"/>
        </w:rPr>
        <w:t>Modo Direto</w:t>
      </w:r>
    </w:p>
    <w:p w14:paraId="584C1501" w14:textId="77777777" w:rsidR="00D62888" w:rsidRPr="00C60792" w:rsidRDefault="008632C7">
      <w:pPr>
        <w:spacing w:after="80"/>
        <w:rPr>
          <w:lang w:val="pt-BR"/>
        </w:rPr>
      </w:pPr>
      <w:r>
        <w:rPr>
          <w:lang w:val="pt-BR"/>
        </w:rPr>
        <w:t>Informar o valor já apurado externamente. Utilizar zero quando a vantagem não é estimável.</w:t>
      </w:r>
    </w:p>
    <w:p w14:paraId="79CEB475" w14:textId="77777777" w:rsidR="00D62888" w:rsidRPr="00C60792" w:rsidRDefault="008632C7">
      <w:pPr>
        <w:spacing w:before="160" w:after="40"/>
        <w:rPr>
          <w:lang w:val="pt-BR"/>
        </w:rPr>
      </w:pPr>
      <w:r>
        <w:rPr>
          <w:b/>
          <w:color w:val="1D3A78"/>
          <w:lang w:val="pt-BR"/>
        </w:rPr>
        <w:t>Art. 26, I — Diferença entre receita auferida e custos lícitos</w:t>
      </w:r>
    </w:p>
    <w:p w14:paraId="09EDD854" w14:textId="77777777" w:rsidR="00D62888" w:rsidRPr="00C60792" w:rsidRDefault="008632C7">
      <w:pPr>
        <w:spacing w:after="80"/>
        <w:rPr>
          <w:lang w:val="pt-BR"/>
        </w:rPr>
      </w:pPr>
      <w:r>
        <w:rPr>
          <w:lang w:val="pt-BR"/>
        </w:rPr>
        <w:t>Aplicável quando há receita auferida indevidamente (ex.: contratos obtidos por ato ilícito).</w:t>
      </w:r>
    </w:p>
    <w:p w14:paraId="0490D0AE" w14:textId="77777777" w:rsidR="00D62888" w:rsidRPr="00C60792" w:rsidRDefault="008632C7">
      <w:pPr>
        <w:spacing w:before="80" w:after="80"/>
        <w:ind w:left="850" w:right="567"/>
        <w:rPr>
          <w:lang w:val="pt-BR"/>
        </w:rPr>
      </w:pPr>
      <w:r>
        <w:rPr>
          <w:i/>
          <w:color w:val="333366"/>
          <w:sz w:val="20"/>
          <w:lang w:val="pt-BR"/>
        </w:rPr>
        <w:t>Vantagem = Receita Auferida − CMV/CSP − Despesas Lícitas − IRPJ/CSLL</w:t>
      </w:r>
    </w:p>
    <w:p w14:paraId="42A26599" w14:textId="77777777" w:rsidR="00D62888" w:rsidRPr="00C60792" w:rsidRDefault="008632C7">
      <w:pPr>
        <w:spacing w:after="80"/>
        <w:rPr>
          <w:lang w:val="pt-BR"/>
        </w:rPr>
      </w:pPr>
      <w:r>
        <w:rPr>
          <w:lang w:val="pt-BR"/>
        </w:rPr>
        <w:lastRenderedPageBreak/>
        <w:t>Suporta múltiplos exercícios com tratamento de prejuízos acumulados.</w:t>
      </w:r>
    </w:p>
    <w:p w14:paraId="6B2075DF" w14:textId="77777777" w:rsidR="00D62888" w:rsidRPr="00C60792" w:rsidRDefault="008632C7">
      <w:pPr>
        <w:spacing w:before="160" w:after="40"/>
        <w:rPr>
          <w:lang w:val="pt-BR"/>
        </w:rPr>
      </w:pPr>
      <w:r>
        <w:rPr>
          <w:b/>
          <w:color w:val="1D3A78"/>
          <w:lang w:val="pt-BR"/>
        </w:rPr>
        <w:t>Art. 26, II — Custos e despesas não suportados</w:t>
      </w:r>
    </w:p>
    <w:p w14:paraId="5756DD4D" w14:textId="77777777" w:rsidR="00D62888" w:rsidRPr="00C60792" w:rsidRDefault="008632C7">
      <w:pPr>
        <w:spacing w:after="80"/>
        <w:rPr>
          <w:lang w:val="pt-BR"/>
        </w:rPr>
      </w:pPr>
      <w:r>
        <w:rPr>
          <w:lang w:val="pt-BR"/>
        </w:rPr>
        <w:t>Valor correspondente aos custos e despesas que a PJ deixou de suportar. Exemplos: tributos não recolhidos, multas regulatórias evitadas, encargos não pagos.</w:t>
      </w:r>
    </w:p>
    <w:p w14:paraId="3A74C564" w14:textId="77777777" w:rsidR="00D62888" w:rsidRPr="00C60792" w:rsidRDefault="008632C7">
      <w:pPr>
        <w:spacing w:before="160" w:after="40"/>
        <w:rPr>
          <w:lang w:val="pt-BR"/>
        </w:rPr>
      </w:pPr>
      <w:r>
        <w:rPr>
          <w:b/>
          <w:color w:val="1D3A78"/>
          <w:lang w:val="pt-BR"/>
        </w:rPr>
        <w:t>Art. 26, III — Acréscimo patrimonial por ação/omissão do Poder Público</w:t>
      </w:r>
    </w:p>
    <w:p w14:paraId="2CC54ED1" w14:textId="77777777" w:rsidR="00D62888" w:rsidRPr="00C60792" w:rsidRDefault="008632C7">
      <w:pPr>
        <w:spacing w:after="80"/>
        <w:rPr>
          <w:lang w:val="pt-BR"/>
        </w:rPr>
      </w:pPr>
      <w:r>
        <w:rPr>
          <w:lang w:val="pt-BR"/>
        </w:rPr>
        <w:t>Acréscimo patrimonial que não teria ocorrido sem o ato lesivo. Exemplos: juros subsidiados obtidos indevidamente, uso de informação privilegiada.</w:t>
      </w:r>
    </w:p>
    <w:tbl>
      <w:tblPr>
        <w:tblStyle w:val="Tabelacomgrade"/>
        <w:tblW w:w="0" w:type="auto"/>
        <w:tblLook w:val="04A0" w:firstRow="1" w:lastRow="0" w:firstColumn="1" w:lastColumn="0" w:noHBand="0" w:noVBand="1"/>
      </w:tblPr>
      <w:tblGrid>
        <w:gridCol w:w="9405"/>
      </w:tblGrid>
      <w:tr w:rsidR="00D62888" w14:paraId="0AADDE2C" w14:textId="77777777">
        <w:tc>
          <w:tcPr>
            <w:tcW w:w="9405" w:type="dxa"/>
            <w:tcBorders>
              <w:bottom w:val="single" w:sz="6" w:space="0" w:color="64A70B"/>
            </w:tcBorders>
            <w:shd w:val="clear" w:color="auto" w:fill="F2F2F2"/>
          </w:tcPr>
          <w:p w14:paraId="286D7853" w14:textId="77777777" w:rsidR="00D62888" w:rsidRDefault="008632C7">
            <w:proofErr w:type="gramStart"/>
            <w:r>
              <w:rPr>
                <w:color w:val="444400"/>
                <w:sz w:val="20"/>
                <w:lang w:val="pt-BR"/>
              </w:rPr>
              <w:t>⚠  Não</w:t>
            </w:r>
            <w:proofErr w:type="gramEnd"/>
            <w:r>
              <w:rPr>
                <w:color w:val="444400"/>
                <w:sz w:val="20"/>
                <w:lang w:val="pt-BR"/>
              </w:rPr>
              <w:t xml:space="preserve"> confundir vantagem auferida com pretendida. Inflar o piso mínimo com a vantagem pretendida é erro metodológico. </w:t>
            </w:r>
            <w:r>
              <w:rPr>
                <w:color w:val="444400"/>
                <w:sz w:val="20"/>
              </w:rPr>
              <w:t xml:space="preserve">A </w:t>
            </w:r>
            <w:proofErr w:type="spellStart"/>
            <w:r>
              <w:rPr>
                <w:color w:val="444400"/>
                <w:sz w:val="20"/>
              </w:rPr>
              <w:t>calculadora</w:t>
            </w:r>
            <w:proofErr w:type="spellEnd"/>
            <w:r>
              <w:rPr>
                <w:color w:val="444400"/>
                <w:sz w:val="20"/>
              </w:rPr>
              <w:t xml:space="preserve"> </w:t>
            </w:r>
            <w:proofErr w:type="spellStart"/>
            <w:r>
              <w:rPr>
                <w:color w:val="444400"/>
                <w:sz w:val="20"/>
              </w:rPr>
              <w:t>trata</w:t>
            </w:r>
            <w:proofErr w:type="spellEnd"/>
            <w:r>
              <w:rPr>
                <w:color w:val="444400"/>
                <w:sz w:val="20"/>
              </w:rPr>
              <w:t xml:space="preserve"> </w:t>
            </w:r>
            <w:proofErr w:type="spellStart"/>
            <w:r>
              <w:rPr>
                <w:color w:val="444400"/>
                <w:sz w:val="20"/>
              </w:rPr>
              <w:t>cada</w:t>
            </w:r>
            <w:proofErr w:type="spellEnd"/>
            <w:r>
              <w:rPr>
                <w:color w:val="444400"/>
                <w:sz w:val="20"/>
              </w:rPr>
              <w:t xml:space="preserve"> valor </w:t>
            </w:r>
            <w:proofErr w:type="spellStart"/>
            <w:r>
              <w:rPr>
                <w:color w:val="444400"/>
                <w:sz w:val="20"/>
              </w:rPr>
              <w:t>na</w:t>
            </w:r>
            <w:proofErr w:type="spellEnd"/>
            <w:r>
              <w:rPr>
                <w:color w:val="444400"/>
                <w:sz w:val="20"/>
              </w:rPr>
              <w:t xml:space="preserve"> </w:t>
            </w:r>
            <w:proofErr w:type="spellStart"/>
            <w:r>
              <w:rPr>
                <w:color w:val="444400"/>
                <w:sz w:val="20"/>
              </w:rPr>
              <w:t>função</w:t>
            </w:r>
            <w:proofErr w:type="spellEnd"/>
            <w:r>
              <w:rPr>
                <w:color w:val="444400"/>
                <w:sz w:val="20"/>
              </w:rPr>
              <w:t xml:space="preserve"> legal </w:t>
            </w:r>
            <w:proofErr w:type="spellStart"/>
            <w:r>
              <w:rPr>
                <w:color w:val="444400"/>
                <w:sz w:val="20"/>
              </w:rPr>
              <w:t>correta</w:t>
            </w:r>
            <w:proofErr w:type="spellEnd"/>
            <w:r>
              <w:rPr>
                <w:color w:val="444400"/>
                <w:sz w:val="20"/>
              </w:rPr>
              <w:t>.</w:t>
            </w:r>
          </w:p>
        </w:tc>
      </w:tr>
    </w:tbl>
    <w:p w14:paraId="4B31058A" w14:textId="77777777" w:rsidR="00D62888" w:rsidRDefault="00D62888"/>
    <w:tbl>
      <w:tblPr>
        <w:tblStyle w:val="Tabelacomgrade"/>
        <w:tblW w:w="0" w:type="auto"/>
        <w:tblLook w:val="04A0" w:firstRow="1" w:lastRow="0" w:firstColumn="1" w:lastColumn="0" w:noHBand="0" w:noVBand="1"/>
      </w:tblPr>
      <w:tblGrid>
        <w:gridCol w:w="9405"/>
      </w:tblGrid>
      <w:tr w:rsidR="00D62888" w14:paraId="68471B38" w14:textId="77777777">
        <w:tc>
          <w:tcPr>
            <w:tcW w:w="9405" w:type="dxa"/>
            <w:shd w:val="clear" w:color="auto" w:fill="00205B"/>
          </w:tcPr>
          <w:p w14:paraId="32AE6AE1" w14:textId="77777777" w:rsidR="00D62888" w:rsidRDefault="008632C7">
            <w:pPr>
              <w:pStyle w:val="Ttulo1"/>
              <w:ind w:left="170"/>
            </w:pPr>
            <w:bookmarkStart w:id="125" w:name="_Toc232281665"/>
            <w:r>
              <w:rPr>
                <w:color w:val="FFFFFF"/>
                <w:sz w:val="26"/>
              </w:rPr>
              <w:t>6. AGRAVANTES — ART. 22, I A VI</w:t>
            </w:r>
            <w:bookmarkEnd w:id="125"/>
          </w:p>
        </w:tc>
      </w:tr>
    </w:tbl>
    <w:p w14:paraId="0AEC1940" w14:textId="77777777" w:rsidR="00D62888" w:rsidRDefault="00D62888"/>
    <w:p w14:paraId="1E9160ED" w14:textId="77777777" w:rsidR="00D62888" w:rsidRPr="00C60792" w:rsidRDefault="008632C7">
      <w:pPr>
        <w:pStyle w:val="Ttulo2"/>
        <w:pBdr>
          <w:bottom w:val="single" w:sz="6" w:space="1" w:color="64A70B"/>
        </w:pBdr>
        <w:spacing w:before="240" w:after="80"/>
        <w:rPr>
          <w:lang w:val="pt-BR"/>
        </w:rPr>
      </w:pPr>
      <w:bookmarkStart w:id="126" w:name="_Toc232281666"/>
      <w:r>
        <w:rPr>
          <w:color w:val="C0392B"/>
          <w:sz w:val="23"/>
          <w:lang w:val="pt-BR"/>
        </w:rPr>
        <w:t>6.1 Art. 22, I — Concurso de Atos Lesivos</w:t>
      </w:r>
      <w:bookmarkEnd w:id="126"/>
    </w:p>
    <w:p w14:paraId="4A40322C" w14:textId="77777777" w:rsidR="00D62888" w:rsidRPr="00C60792" w:rsidRDefault="008632C7">
      <w:pPr>
        <w:spacing w:after="80"/>
        <w:rPr>
          <w:lang w:val="pt-BR"/>
        </w:rPr>
      </w:pPr>
      <w:r>
        <w:rPr>
          <w:lang w:val="pt-BR"/>
        </w:rPr>
        <w:t>Cruzamento entre quantidade de condutas ilícitas (linhas) e número de espécies distintas de atos lesivos do art. 5º da LAC (colunas). Aplica-se o percentual da célula correspondente ao caso concreto.</w:t>
      </w:r>
    </w:p>
    <w:tbl>
      <w:tblPr>
        <w:tblStyle w:val="Tabelacomgrade"/>
        <w:tblW w:w="0" w:type="auto"/>
        <w:tblLook w:val="04A0" w:firstRow="1" w:lastRow="0" w:firstColumn="1" w:lastColumn="0" w:noHBand="0" w:noVBand="1"/>
      </w:tblPr>
      <w:tblGrid>
        <w:gridCol w:w="2967"/>
        <w:gridCol w:w="1643"/>
        <w:gridCol w:w="1652"/>
        <w:gridCol w:w="1652"/>
        <w:gridCol w:w="1622"/>
      </w:tblGrid>
      <w:tr w:rsidR="00D62888" w14:paraId="10623C70" w14:textId="77777777">
        <w:tc>
          <w:tcPr>
            <w:tcW w:w="3118" w:type="dxa"/>
            <w:shd w:val="clear" w:color="auto" w:fill="C0392B"/>
          </w:tcPr>
          <w:p w14:paraId="1BD1A62B" w14:textId="77777777" w:rsidR="00D62888" w:rsidRDefault="008632C7">
            <w:pPr>
              <w:jc w:val="center"/>
            </w:pPr>
            <w:proofErr w:type="spellStart"/>
            <w:r>
              <w:rPr>
                <w:b/>
                <w:color w:val="FFFFFF"/>
                <w:sz w:val="20"/>
              </w:rPr>
              <w:t>Condutas</w:t>
            </w:r>
            <w:proofErr w:type="spellEnd"/>
            <w:r>
              <w:rPr>
                <w:b/>
                <w:color w:val="FFFFFF"/>
                <w:sz w:val="20"/>
              </w:rPr>
              <w:t xml:space="preserve"> ↓ / </w:t>
            </w:r>
            <w:proofErr w:type="spellStart"/>
            <w:r>
              <w:rPr>
                <w:b/>
                <w:color w:val="FFFFFF"/>
                <w:sz w:val="20"/>
              </w:rPr>
              <w:t>Espécies</w:t>
            </w:r>
            <w:proofErr w:type="spellEnd"/>
            <w:r>
              <w:rPr>
                <w:b/>
                <w:color w:val="FFFFFF"/>
                <w:sz w:val="20"/>
              </w:rPr>
              <w:t xml:space="preserve"> →</w:t>
            </w:r>
          </w:p>
        </w:tc>
        <w:tc>
          <w:tcPr>
            <w:tcW w:w="1701" w:type="dxa"/>
            <w:shd w:val="clear" w:color="auto" w:fill="C0392B"/>
          </w:tcPr>
          <w:p w14:paraId="54E06D7A" w14:textId="77777777" w:rsidR="00D62888" w:rsidRDefault="008632C7">
            <w:pPr>
              <w:jc w:val="center"/>
            </w:pPr>
            <w:r>
              <w:rPr>
                <w:b/>
                <w:color w:val="FFFFFF"/>
                <w:sz w:val="20"/>
              </w:rPr>
              <w:t xml:space="preserve">1 </w:t>
            </w:r>
            <w:proofErr w:type="spellStart"/>
            <w:r>
              <w:rPr>
                <w:b/>
                <w:color w:val="FFFFFF"/>
                <w:sz w:val="20"/>
              </w:rPr>
              <w:t>espécie</w:t>
            </w:r>
            <w:proofErr w:type="spellEnd"/>
          </w:p>
        </w:tc>
        <w:tc>
          <w:tcPr>
            <w:tcW w:w="1701" w:type="dxa"/>
            <w:shd w:val="clear" w:color="auto" w:fill="C0392B"/>
          </w:tcPr>
          <w:p w14:paraId="40D4C174" w14:textId="77777777" w:rsidR="00D62888" w:rsidRDefault="008632C7">
            <w:pPr>
              <w:jc w:val="center"/>
            </w:pPr>
            <w:r>
              <w:rPr>
                <w:b/>
                <w:color w:val="FFFFFF"/>
                <w:sz w:val="20"/>
              </w:rPr>
              <w:t xml:space="preserve">2 </w:t>
            </w:r>
            <w:proofErr w:type="spellStart"/>
            <w:r>
              <w:rPr>
                <w:b/>
                <w:color w:val="FFFFFF"/>
                <w:sz w:val="20"/>
              </w:rPr>
              <w:t>espécies</w:t>
            </w:r>
            <w:proofErr w:type="spellEnd"/>
          </w:p>
        </w:tc>
        <w:tc>
          <w:tcPr>
            <w:tcW w:w="1701" w:type="dxa"/>
            <w:shd w:val="clear" w:color="auto" w:fill="C0392B"/>
          </w:tcPr>
          <w:p w14:paraId="3D0E5AB4" w14:textId="77777777" w:rsidR="00D62888" w:rsidRDefault="008632C7">
            <w:pPr>
              <w:jc w:val="center"/>
            </w:pPr>
            <w:r>
              <w:rPr>
                <w:b/>
                <w:color w:val="FFFFFF"/>
                <w:sz w:val="20"/>
              </w:rPr>
              <w:t xml:space="preserve">3 </w:t>
            </w:r>
            <w:proofErr w:type="spellStart"/>
            <w:r>
              <w:rPr>
                <w:b/>
                <w:color w:val="FFFFFF"/>
                <w:sz w:val="20"/>
              </w:rPr>
              <w:t>espécies</w:t>
            </w:r>
            <w:proofErr w:type="spellEnd"/>
          </w:p>
        </w:tc>
        <w:tc>
          <w:tcPr>
            <w:tcW w:w="1701" w:type="dxa"/>
            <w:shd w:val="clear" w:color="auto" w:fill="C0392B"/>
          </w:tcPr>
          <w:p w14:paraId="6ABA83E1" w14:textId="77777777" w:rsidR="00D62888" w:rsidRDefault="008632C7">
            <w:pPr>
              <w:jc w:val="center"/>
            </w:pPr>
            <w:r>
              <w:rPr>
                <w:b/>
                <w:color w:val="FFFFFF"/>
                <w:sz w:val="20"/>
              </w:rPr>
              <w:t xml:space="preserve">4 </w:t>
            </w:r>
            <w:proofErr w:type="spellStart"/>
            <w:r>
              <w:rPr>
                <w:b/>
                <w:color w:val="FFFFFF"/>
                <w:sz w:val="20"/>
              </w:rPr>
              <w:t>ou</w:t>
            </w:r>
            <w:proofErr w:type="spellEnd"/>
            <w:r>
              <w:rPr>
                <w:b/>
                <w:color w:val="FFFFFF"/>
                <w:sz w:val="20"/>
              </w:rPr>
              <w:t xml:space="preserve"> </w:t>
            </w:r>
            <w:proofErr w:type="spellStart"/>
            <w:r>
              <w:rPr>
                <w:b/>
                <w:color w:val="FFFFFF"/>
                <w:sz w:val="20"/>
              </w:rPr>
              <w:t>mais</w:t>
            </w:r>
            <w:proofErr w:type="spellEnd"/>
          </w:p>
        </w:tc>
      </w:tr>
      <w:tr w:rsidR="00D62888" w14:paraId="62069185" w14:textId="77777777">
        <w:tc>
          <w:tcPr>
            <w:tcW w:w="3118" w:type="dxa"/>
            <w:shd w:val="clear" w:color="auto" w:fill="F2F2F2"/>
          </w:tcPr>
          <w:p w14:paraId="23B5452B" w14:textId="77777777" w:rsidR="00D62888" w:rsidRDefault="008632C7">
            <w:r>
              <w:rPr>
                <w:sz w:val="20"/>
              </w:rPr>
              <w:t xml:space="preserve">1 </w:t>
            </w:r>
            <w:proofErr w:type="spellStart"/>
            <w:r>
              <w:rPr>
                <w:sz w:val="20"/>
              </w:rPr>
              <w:t>conduta</w:t>
            </w:r>
            <w:proofErr w:type="spellEnd"/>
            <w:r>
              <w:rPr>
                <w:sz w:val="20"/>
              </w:rPr>
              <w:t xml:space="preserve"> (</w:t>
            </w:r>
            <w:proofErr w:type="spellStart"/>
            <w:r>
              <w:rPr>
                <w:sz w:val="20"/>
              </w:rPr>
              <w:t>ato</w:t>
            </w:r>
            <w:proofErr w:type="spellEnd"/>
            <w:r>
              <w:rPr>
                <w:sz w:val="20"/>
              </w:rPr>
              <w:t xml:space="preserve"> </w:t>
            </w:r>
            <w:proofErr w:type="spellStart"/>
            <w:r>
              <w:rPr>
                <w:sz w:val="20"/>
              </w:rPr>
              <w:t>isolado</w:t>
            </w:r>
            <w:proofErr w:type="spellEnd"/>
            <w:r>
              <w:rPr>
                <w:sz w:val="20"/>
              </w:rPr>
              <w:t>)</w:t>
            </w:r>
          </w:p>
        </w:tc>
        <w:tc>
          <w:tcPr>
            <w:tcW w:w="1701" w:type="dxa"/>
            <w:shd w:val="clear" w:color="auto" w:fill="F2F2F2"/>
          </w:tcPr>
          <w:p w14:paraId="7C2B4A19" w14:textId="77777777" w:rsidR="00D62888" w:rsidRDefault="008632C7">
            <w:pPr>
              <w:jc w:val="center"/>
            </w:pPr>
            <w:r>
              <w:rPr>
                <w:sz w:val="20"/>
              </w:rPr>
              <w:t>—</w:t>
            </w:r>
          </w:p>
        </w:tc>
        <w:tc>
          <w:tcPr>
            <w:tcW w:w="1701" w:type="dxa"/>
            <w:shd w:val="clear" w:color="auto" w:fill="F2F2F2"/>
          </w:tcPr>
          <w:p w14:paraId="23C6AC3A" w14:textId="77777777" w:rsidR="00D62888" w:rsidRDefault="008632C7">
            <w:pPr>
              <w:jc w:val="center"/>
            </w:pPr>
            <w:r>
              <w:rPr>
                <w:sz w:val="20"/>
              </w:rPr>
              <w:t>0,5%</w:t>
            </w:r>
          </w:p>
        </w:tc>
        <w:tc>
          <w:tcPr>
            <w:tcW w:w="1701" w:type="dxa"/>
            <w:shd w:val="clear" w:color="auto" w:fill="F2F2F2"/>
          </w:tcPr>
          <w:p w14:paraId="17C9EC63" w14:textId="77777777" w:rsidR="00D62888" w:rsidRDefault="008632C7">
            <w:pPr>
              <w:jc w:val="center"/>
            </w:pPr>
            <w:r>
              <w:rPr>
                <w:sz w:val="20"/>
              </w:rPr>
              <w:t>1,0%</w:t>
            </w:r>
          </w:p>
        </w:tc>
        <w:tc>
          <w:tcPr>
            <w:tcW w:w="1701" w:type="dxa"/>
            <w:shd w:val="clear" w:color="auto" w:fill="F2F2F2"/>
          </w:tcPr>
          <w:p w14:paraId="387E5819" w14:textId="77777777" w:rsidR="00D62888" w:rsidRDefault="008632C7">
            <w:pPr>
              <w:jc w:val="center"/>
            </w:pPr>
            <w:r>
              <w:rPr>
                <w:sz w:val="20"/>
              </w:rPr>
              <w:t>1,5%</w:t>
            </w:r>
          </w:p>
        </w:tc>
      </w:tr>
      <w:tr w:rsidR="00D62888" w14:paraId="477BD066" w14:textId="77777777">
        <w:tc>
          <w:tcPr>
            <w:tcW w:w="3118" w:type="dxa"/>
            <w:shd w:val="clear" w:color="auto" w:fill="FFFFFF"/>
          </w:tcPr>
          <w:p w14:paraId="31097E5F" w14:textId="77777777" w:rsidR="00D62888" w:rsidRDefault="008632C7">
            <w:r>
              <w:rPr>
                <w:sz w:val="20"/>
              </w:rPr>
              <w:t xml:space="preserve">2 </w:t>
            </w:r>
            <w:proofErr w:type="spellStart"/>
            <w:r>
              <w:rPr>
                <w:sz w:val="20"/>
              </w:rPr>
              <w:t>condutas</w:t>
            </w:r>
            <w:proofErr w:type="spellEnd"/>
          </w:p>
        </w:tc>
        <w:tc>
          <w:tcPr>
            <w:tcW w:w="1701" w:type="dxa"/>
            <w:shd w:val="clear" w:color="auto" w:fill="FFFFFF"/>
          </w:tcPr>
          <w:p w14:paraId="5441E14C" w14:textId="77777777" w:rsidR="00D62888" w:rsidRDefault="008632C7">
            <w:pPr>
              <w:jc w:val="center"/>
            </w:pPr>
            <w:r>
              <w:rPr>
                <w:sz w:val="20"/>
              </w:rPr>
              <w:t>0,5%</w:t>
            </w:r>
          </w:p>
        </w:tc>
        <w:tc>
          <w:tcPr>
            <w:tcW w:w="1701" w:type="dxa"/>
            <w:shd w:val="clear" w:color="auto" w:fill="FFFFFF"/>
          </w:tcPr>
          <w:p w14:paraId="7E6CF1D4" w14:textId="77777777" w:rsidR="00D62888" w:rsidRDefault="008632C7">
            <w:pPr>
              <w:jc w:val="center"/>
            </w:pPr>
            <w:r>
              <w:rPr>
                <w:sz w:val="20"/>
              </w:rPr>
              <w:t>1,0%</w:t>
            </w:r>
          </w:p>
        </w:tc>
        <w:tc>
          <w:tcPr>
            <w:tcW w:w="1701" w:type="dxa"/>
            <w:shd w:val="clear" w:color="auto" w:fill="FFFFFF"/>
          </w:tcPr>
          <w:p w14:paraId="34864E53" w14:textId="77777777" w:rsidR="00D62888" w:rsidRDefault="008632C7">
            <w:pPr>
              <w:jc w:val="center"/>
            </w:pPr>
            <w:r>
              <w:rPr>
                <w:sz w:val="20"/>
              </w:rPr>
              <w:t>1,5%</w:t>
            </w:r>
          </w:p>
        </w:tc>
        <w:tc>
          <w:tcPr>
            <w:tcW w:w="1701" w:type="dxa"/>
            <w:shd w:val="clear" w:color="auto" w:fill="FFFFFF"/>
          </w:tcPr>
          <w:p w14:paraId="1F7786D1" w14:textId="77777777" w:rsidR="00D62888" w:rsidRDefault="008632C7">
            <w:pPr>
              <w:jc w:val="center"/>
            </w:pPr>
            <w:r>
              <w:rPr>
                <w:sz w:val="20"/>
              </w:rPr>
              <w:t>2,0%</w:t>
            </w:r>
          </w:p>
        </w:tc>
      </w:tr>
      <w:tr w:rsidR="00D62888" w14:paraId="018CB915" w14:textId="77777777">
        <w:tc>
          <w:tcPr>
            <w:tcW w:w="3118" w:type="dxa"/>
            <w:shd w:val="clear" w:color="auto" w:fill="F2F2F2"/>
          </w:tcPr>
          <w:p w14:paraId="73F6B60A" w14:textId="77777777" w:rsidR="00D62888" w:rsidRDefault="008632C7">
            <w:r>
              <w:rPr>
                <w:sz w:val="20"/>
              </w:rPr>
              <w:t xml:space="preserve">3 </w:t>
            </w:r>
            <w:proofErr w:type="spellStart"/>
            <w:r>
              <w:rPr>
                <w:sz w:val="20"/>
              </w:rPr>
              <w:t>condutas</w:t>
            </w:r>
            <w:proofErr w:type="spellEnd"/>
          </w:p>
        </w:tc>
        <w:tc>
          <w:tcPr>
            <w:tcW w:w="1701" w:type="dxa"/>
            <w:shd w:val="clear" w:color="auto" w:fill="F2F2F2"/>
          </w:tcPr>
          <w:p w14:paraId="5AB2876E" w14:textId="77777777" w:rsidR="00D62888" w:rsidRDefault="008632C7">
            <w:pPr>
              <w:jc w:val="center"/>
            </w:pPr>
            <w:r>
              <w:rPr>
                <w:sz w:val="20"/>
              </w:rPr>
              <w:t>1,0%</w:t>
            </w:r>
          </w:p>
        </w:tc>
        <w:tc>
          <w:tcPr>
            <w:tcW w:w="1701" w:type="dxa"/>
            <w:shd w:val="clear" w:color="auto" w:fill="F2F2F2"/>
          </w:tcPr>
          <w:p w14:paraId="0E027316" w14:textId="77777777" w:rsidR="00D62888" w:rsidRDefault="008632C7">
            <w:pPr>
              <w:jc w:val="center"/>
            </w:pPr>
            <w:r>
              <w:rPr>
                <w:sz w:val="20"/>
              </w:rPr>
              <w:t>1,5%</w:t>
            </w:r>
          </w:p>
        </w:tc>
        <w:tc>
          <w:tcPr>
            <w:tcW w:w="1701" w:type="dxa"/>
            <w:shd w:val="clear" w:color="auto" w:fill="F2F2F2"/>
          </w:tcPr>
          <w:p w14:paraId="0F05CA98" w14:textId="77777777" w:rsidR="00D62888" w:rsidRDefault="008632C7">
            <w:pPr>
              <w:jc w:val="center"/>
            </w:pPr>
            <w:r>
              <w:rPr>
                <w:sz w:val="20"/>
              </w:rPr>
              <w:t>2,0%</w:t>
            </w:r>
          </w:p>
        </w:tc>
        <w:tc>
          <w:tcPr>
            <w:tcW w:w="1701" w:type="dxa"/>
            <w:shd w:val="clear" w:color="auto" w:fill="F2F2F2"/>
          </w:tcPr>
          <w:p w14:paraId="6C39D426" w14:textId="77777777" w:rsidR="00D62888" w:rsidRDefault="008632C7">
            <w:pPr>
              <w:jc w:val="center"/>
            </w:pPr>
            <w:r>
              <w:rPr>
                <w:sz w:val="20"/>
              </w:rPr>
              <w:t>2,5%</w:t>
            </w:r>
          </w:p>
        </w:tc>
      </w:tr>
      <w:tr w:rsidR="00D62888" w14:paraId="637DCA9A" w14:textId="77777777">
        <w:tc>
          <w:tcPr>
            <w:tcW w:w="3118" w:type="dxa"/>
            <w:shd w:val="clear" w:color="auto" w:fill="FFFFFF"/>
          </w:tcPr>
          <w:p w14:paraId="0EA51719" w14:textId="77777777" w:rsidR="00D62888" w:rsidRDefault="008632C7">
            <w:r>
              <w:rPr>
                <w:sz w:val="20"/>
              </w:rPr>
              <w:t xml:space="preserve">4 </w:t>
            </w:r>
            <w:proofErr w:type="spellStart"/>
            <w:r>
              <w:rPr>
                <w:sz w:val="20"/>
              </w:rPr>
              <w:t>condutas</w:t>
            </w:r>
            <w:proofErr w:type="spellEnd"/>
          </w:p>
        </w:tc>
        <w:tc>
          <w:tcPr>
            <w:tcW w:w="1701" w:type="dxa"/>
            <w:shd w:val="clear" w:color="auto" w:fill="FFFFFF"/>
          </w:tcPr>
          <w:p w14:paraId="6E73E3F6" w14:textId="77777777" w:rsidR="00D62888" w:rsidRDefault="008632C7">
            <w:pPr>
              <w:jc w:val="center"/>
            </w:pPr>
            <w:r>
              <w:rPr>
                <w:sz w:val="20"/>
              </w:rPr>
              <w:t>1,5%</w:t>
            </w:r>
          </w:p>
        </w:tc>
        <w:tc>
          <w:tcPr>
            <w:tcW w:w="1701" w:type="dxa"/>
            <w:shd w:val="clear" w:color="auto" w:fill="FFFFFF"/>
          </w:tcPr>
          <w:p w14:paraId="6EFD3D74" w14:textId="77777777" w:rsidR="00D62888" w:rsidRDefault="008632C7">
            <w:pPr>
              <w:jc w:val="center"/>
            </w:pPr>
            <w:r>
              <w:rPr>
                <w:sz w:val="20"/>
              </w:rPr>
              <w:t>2,0%</w:t>
            </w:r>
          </w:p>
        </w:tc>
        <w:tc>
          <w:tcPr>
            <w:tcW w:w="1701" w:type="dxa"/>
            <w:shd w:val="clear" w:color="auto" w:fill="FFFFFF"/>
          </w:tcPr>
          <w:p w14:paraId="042B6EB9" w14:textId="77777777" w:rsidR="00D62888" w:rsidRDefault="008632C7">
            <w:pPr>
              <w:jc w:val="center"/>
            </w:pPr>
            <w:r>
              <w:rPr>
                <w:sz w:val="20"/>
              </w:rPr>
              <w:t>2,5%</w:t>
            </w:r>
          </w:p>
        </w:tc>
        <w:tc>
          <w:tcPr>
            <w:tcW w:w="1701" w:type="dxa"/>
            <w:shd w:val="clear" w:color="auto" w:fill="FFFFFF"/>
          </w:tcPr>
          <w:p w14:paraId="1143721F" w14:textId="77777777" w:rsidR="00D62888" w:rsidRDefault="008632C7">
            <w:pPr>
              <w:jc w:val="center"/>
            </w:pPr>
            <w:r>
              <w:rPr>
                <w:sz w:val="20"/>
              </w:rPr>
              <w:t>3,0%</w:t>
            </w:r>
          </w:p>
        </w:tc>
      </w:tr>
      <w:tr w:rsidR="00D62888" w14:paraId="5F13859F" w14:textId="77777777">
        <w:tc>
          <w:tcPr>
            <w:tcW w:w="3118" w:type="dxa"/>
            <w:shd w:val="clear" w:color="auto" w:fill="F2F2F2"/>
          </w:tcPr>
          <w:p w14:paraId="6BD270C0" w14:textId="77777777" w:rsidR="00D62888" w:rsidRDefault="008632C7">
            <w:r>
              <w:rPr>
                <w:sz w:val="20"/>
              </w:rPr>
              <w:t xml:space="preserve">5 </w:t>
            </w:r>
            <w:proofErr w:type="spellStart"/>
            <w:r>
              <w:rPr>
                <w:sz w:val="20"/>
              </w:rPr>
              <w:t>condutas</w:t>
            </w:r>
            <w:proofErr w:type="spellEnd"/>
          </w:p>
        </w:tc>
        <w:tc>
          <w:tcPr>
            <w:tcW w:w="1701" w:type="dxa"/>
            <w:shd w:val="clear" w:color="auto" w:fill="F2F2F2"/>
          </w:tcPr>
          <w:p w14:paraId="033C6ACB" w14:textId="77777777" w:rsidR="00D62888" w:rsidRDefault="008632C7">
            <w:pPr>
              <w:jc w:val="center"/>
            </w:pPr>
            <w:r>
              <w:rPr>
                <w:sz w:val="20"/>
              </w:rPr>
              <w:t>2,0%</w:t>
            </w:r>
          </w:p>
        </w:tc>
        <w:tc>
          <w:tcPr>
            <w:tcW w:w="1701" w:type="dxa"/>
            <w:shd w:val="clear" w:color="auto" w:fill="F2F2F2"/>
          </w:tcPr>
          <w:p w14:paraId="3FD996BB" w14:textId="77777777" w:rsidR="00D62888" w:rsidRDefault="008632C7">
            <w:pPr>
              <w:jc w:val="center"/>
            </w:pPr>
            <w:r>
              <w:rPr>
                <w:sz w:val="20"/>
              </w:rPr>
              <w:t>2,5%</w:t>
            </w:r>
          </w:p>
        </w:tc>
        <w:tc>
          <w:tcPr>
            <w:tcW w:w="1701" w:type="dxa"/>
            <w:shd w:val="clear" w:color="auto" w:fill="F2F2F2"/>
          </w:tcPr>
          <w:p w14:paraId="19786B7D" w14:textId="77777777" w:rsidR="00D62888" w:rsidRDefault="008632C7">
            <w:pPr>
              <w:jc w:val="center"/>
            </w:pPr>
            <w:r>
              <w:rPr>
                <w:sz w:val="20"/>
              </w:rPr>
              <w:t>3,0%</w:t>
            </w:r>
          </w:p>
        </w:tc>
        <w:tc>
          <w:tcPr>
            <w:tcW w:w="1701" w:type="dxa"/>
            <w:shd w:val="clear" w:color="auto" w:fill="F2F2F2"/>
          </w:tcPr>
          <w:p w14:paraId="3BC065F0" w14:textId="77777777" w:rsidR="00D62888" w:rsidRDefault="008632C7">
            <w:pPr>
              <w:jc w:val="center"/>
            </w:pPr>
            <w:r>
              <w:rPr>
                <w:sz w:val="20"/>
              </w:rPr>
              <w:t>3,5%</w:t>
            </w:r>
          </w:p>
        </w:tc>
      </w:tr>
      <w:tr w:rsidR="00D62888" w14:paraId="03E77259" w14:textId="77777777">
        <w:tc>
          <w:tcPr>
            <w:tcW w:w="3118" w:type="dxa"/>
            <w:shd w:val="clear" w:color="auto" w:fill="FFFFFF"/>
          </w:tcPr>
          <w:p w14:paraId="0AFA1203" w14:textId="77777777" w:rsidR="00D62888" w:rsidRDefault="008632C7">
            <w:r>
              <w:rPr>
                <w:sz w:val="20"/>
              </w:rPr>
              <w:t xml:space="preserve">6 </w:t>
            </w:r>
            <w:proofErr w:type="spellStart"/>
            <w:r>
              <w:rPr>
                <w:sz w:val="20"/>
              </w:rPr>
              <w:t>condutas</w:t>
            </w:r>
            <w:proofErr w:type="spellEnd"/>
          </w:p>
        </w:tc>
        <w:tc>
          <w:tcPr>
            <w:tcW w:w="1701" w:type="dxa"/>
            <w:shd w:val="clear" w:color="auto" w:fill="FFFFFF"/>
          </w:tcPr>
          <w:p w14:paraId="3691AA1F" w14:textId="77777777" w:rsidR="00D62888" w:rsidRDefault="008632C7">
            <w:pPr>
              <w:jc w:val="center"/>
            </w:pPr>
            <w:r>
              <w:rPr>
                <w:sz w:val="20"/>
              </w:rPr>
              <w:t>2,5%</w:t>
            </w:r>
          </w:p>
        </w:tc>
        <w:tc>
          <w:tcPr>
            <w:tcW w:w="1701" w:type="dxa"/>
            <w:shd w:val="clear" w:color="auto" w:fill="FFFFFF"/>
          </w:tcPr>
          <w:p w14:paraId="0D384779" w14:textId="77777777" w:rsidR="00D62888" w:rsidRDefault="008632C7">
            <w:pPr>
              <w:jc w:val="center"/>
            </w:pPr>
            <w:r>
              <w:rPr>
                <w:sz w:val="20"/>
              </w:rPr>
              <w:t>3,0%</w:t>
            </w:r>
          </w:p>
        </w:tc>
        <w:tc>
          <w:tcPr>
            <w:tcW w:w="1701" w:type="dxa"/>
            <w:shd w:val="clear" w:color="auto" w:fill="FFFFFF"/>
          </w:tcPr>
          <w:p w14:paraId="431AA920" w14:textId="77777777" w:rsidR="00D62888" w:rsidRDefault="008632C7">
            <w:pPr>
              <w:jc w:val="center"/>
            </w:pPr>
            <w:r>
              <w:rPr>
                <w:sz w:val="20"/>
              </w:rPr>
              <w:t>3,5%</w:t>
            </w:r>
          </w:p>
        </w:tc>
        <w:tc>
          <w:tcPr>
            <w:tcW w:w="1701" w:type="dxa"/>
            <w:shd w:val="clear" w:color="auto" w:fill="FFFFFF"/>
          </w:tcPr>
          <w:p w14:paraId="70D704FE" w14:textId="77777777" w:rsidR="00D62888" w:rsidRDefault="008632C7">
            <w:pPr>
              <w:jc w:val="center"/>
            </w:pPr>
            <w:r>
              <w:rPr>
                <w:sz w:val="20"/>
              </w:rPr>
              <w:t>4,0%</w:t>
            </w:r>
          </w:p>
        </w:tc>
      </w:tr>
      <w:tr w:rsidR="00D62888" w14:paraId="233CCCB1" w14:textId="77777777">
        <w:tc>
          <w:tcPr>
            <w:tcW w:w="3118" w:type="dxa"/>
            <w:shd w:val="clear" w:color="auto" w:fill="F2F2F2"/>
          </w:tcPr>
          <w:p w14:paraId="611A6D5D" w14:textId="77777777" w:rsidR="00D62888" w:rsidRDefault="008632C7">
            <w:r>
              <w:rPr>
                <w:sz w:val="20"/>
              </w:rPr>
              <w:t xml:space="preserve">7 </w:t>
            </w:r>
            <w:proofErr w:type="spellStart"/>
            <w:r>
              <w:rPr>
                <w:sz w:val="20"/>
              </w:rPr>
              <w:t>ou</w:t>
            </w:r>
            <w:proofErr w:type="spellEnd"/>
            <w:r>
              <w:rPr>
                <w:sz w:val="20"/>
              </w:rPr>
              <w:t xml:space="preserve"> </w:t>
            </w:r>
            <w:proofErr w:type="spellStart"/>
            <w:r>
              <w:rPr>
                <w:sz w:val="20"/>
              </w:rPr>
              <w:t>mais</w:t>
            </w:r>
            <w:proofErr w:type="spellEnd"/>
          </w:p>
        </w:tc>
        <w:tc>
          <w:tcPr>
            <w:tcW w:w="1701" w:type="dxa"/>
            <w:shd w:val="clear" w:color="auto" w:fill="F2F2F2"/>
          </w:tcPr>
          <w:p w14:paraId="4DE268FE" w14:textId="77777777" w:rsidR="00D62888" w:rsidRDefault="008632C7">
            <w:pPr>
              <w:jc w:val="center"/>
            </w:pPr>
            <w:r>
              <w:rPr>
                <w:sz w:val="20"/>
              </w:rPr>
              <w:t>3,0%</w:t>
            </w:r>
          </w:p>
        </w:tc>
        <w:tc>
          <w:tcPr>
            <w:tcW w:w="1701" w:type="dxa"/>
            <w:shd w:val="clear" w:color="auto" w:fill="F2F2F2"/>
          </w:tcPr>
          <w:p w14:paraId="01E2BACF" w14:textId="77777777" w:rsidR="00D62888" w:rsidRDefault="008632C7">
            <w:pPr>
              <w:jc w:val="center"/>
            </w:pPr>
            <w:r>
              <w:rPr>
                <w:sz w:val="20"/>
              </w:rPr>
              <w:t>3,5%</w:t>
            </w:r>
          </w:p>
        </w:tc>
        <w:tc>
          <w:tcPr>
            <w:tcW w:w="1701" w:type="dxa"/>
            <w:shd w:val="clear" w:color="auto" w:fill="F2F2F2"/>
          </w:tcPr>
          <w:p w14:paraId="72254534" w14:textId="77777777" w:rsidR="00D62888" w:rsidRDefault="008632C7">
            <w:pPr>
              <w:jc w:val="center"/>
            </w:pPr>
            <w:r>
              <w:rPr>
                <w:sz w:val="20"/>
              </w:rPr>
              <w:t>4,0%</w:t>
            </w:r>
          </w:p>
        </w:tc>
        <w:tc>
          <w:tcPr>
            <w:tcW w:w="1701" w:type="dxa"/>
            <w:shd w:val="clear" w:color="auto" w:fill="F2F2F2"/>
          </w:tcPr>
          <w:p w14:paraId="1ADCC9F7" w14:textId="77777777" w:rsidR="00D62888" w:rsidRDefault="008632C7">
            <w:pPr>
              <w:jc w:val="center"/>
            </w:pPr>
            <w:r>
              <w:rPr>
                <w:sz w:val="20"/>
              </w:rPr>
              <w:t>4,0%</w:t>
            </w:r>
          </w:p>
        </w:tc>
      </w:tr>
    </w:tbl>
    <w:p w14:paraId="6E857279" w14:textId="77777777" w:rsidR="00D62888" w:rsidRDefault="00D62888"/>
    <w:p w14:paraId="10857370" w14:textId="77777777" w:rsidR="00D62888" w:rsidRDefault="008632C7">
      <w:pPr>
        <w:pStyle w:val="Ttulo2"/>
        <w:pBdr>
          <w:bottom w:val="single" w:sz="6" w:space="1" w:color="64A70B"/>
        </w:pBdr>
        <w:spacing w:before="240" w:after="80"/>
      </w:pPr>
      <w:bookmarkStart w:id="127" w:name="_Toc232281667"/>
      <w:r>
        <w:rPr>
          <w:color w:val="C0392B"/>
          <w:sz w:val="23"/>
        </w:rPr>
        <w:t xml:space="preserve">6.2 Art. 22, II — </w:t>
      </w:r>
      <w:proofErr w:type="spellStart"/>
      <w:r>
        <w:rPr>
          <w:color w:val="C0392B"/>
          <w:sz w:val="23"/>
        </w:rPr>
        <w:t>Ciência</w:t>
      </w:r>
      <w:proofErr w:type="spellEnd"/>
      <w:r>
        <w:rPr>
          <w:color w:val="C0392B"/>
          <w:sz w:val="23"/>
        </w:rPr>
        <w:t>/</w:t>
      </w:r>
      <w:proofErr w:type="spellStart"/>
      <w:r>
        <w:rPr>
          <w:color w:val="C0392B"/>
          <w:sz w:val="23"/>
        </w:rPr>
        <w:t>Tolerância</w:t>
      </w:r>
      <w:proofErr w:type="spellEnd"/>
      <w:r>
        <w:rPr>
          <w:color w:val="C0392B"/>
          <w:sz w:val="23"/>
        </w:rPr>
        <w:t xml:space="preserve"> </w:t>
      </w:r>
      <w:proofErr w:type="spellStart"/>
      <w:r>
        <w:rPr>
          <w:color w:val="C0392B"/>
          <w:sz w:val="23"/>
        </w:rPr>
        <w:t>Hierárquica</w:t>
      </w:r>
      <w:bookmarkEnd w:id="127"/>
      <w:proofErr w:type="spellEnd"/>
    </w:p>
    <w:p w14:paraId="6AAA3D51" w14:textId="77777777" w:rsidR="00D62888" w:rsidRPr="00C60792" w:rsidRDefault="008632C7">
      <w:pPr>
        <w:spacing w:after="80"/>
        <w:rPr>
          <w:lang w:val="pt-BR"/>
        </w:rPr>
      </w:pPr>
      <w:r>
        <w:rPr>
          <w:lang w:val="pt-BR"/>
        </w:rPr>
        <w:t>O percentual varia conforme a posição hierárquica do agente com conhecimento ou tolerância, medida a partir do topo da estrutura.</w:t>
      </w:r>
    </w:p>
    <w:tbl>
      <w:tblPr>
        <w:tblStyle w:val="Tabelacomgrade"/>
        <w:tblW w:w="0" w:type="auto"/>
        <w:tblLook w:val="04A0" w:firstRow="1" w:lastRow="0" w:firstColumn="1" w:lastColumn="0" w:noHBand="0" w:noVBand="1"/>
      </w:tblPr>
      <w:tblGrid>
        <w:gridCol w:w="7370"/>
        <w:gridCol w:w="1701"/>
      </w:tblGrid>
      <w:tr w:rsidR="00D62888" w14:paraId="4256EB9B" w14:textId="77777777">
        <w:tc>
          <w:tcPr>
            <w:tcW w:w="7370" w:type="dxa"/>
            <w:shd w:val="clear" w:color="auto" w:fill="C0392B"/>
          </w:tcPr>
          <w:p w14:paraId="1FFF3E05" w14:textId="77777777" w:rsidR="00D62888" w:rsidRDefault="008632C7">
            <w:pPr>
              <w:jc w:val="center"/>
            </w:pPr>
            <w:proofErr w:type="spellStart"/>
            <w:r>
              <w:rPr>
                <w:b/>
                <w:color w:val="FFFFFF"/>
                <w:sz w:val="20"/>
              </w:rPr>
              <w:t>Nível</w:t>
            </w:r>
            <w:proofErr w:type="spellEnd"/>
            <w:r>
              <w:rPr>
                <w:b/>
                <w:color w:val="FFFFFF"/>
                <w:sz w:val="20"/>
              </w:rPr>
              <w:t xml:space="preserve"> </w:t>
            </w:r>
            <w:proofErr w:type="spellStart"/>
            <w:r>
              <w:rPr>
                <w:b/>
                <w:color w:val="FFFFFF"/>
                <w:sz w:val="20"/>
              </w:rPr>
              <w:t>hierárquico</w:t>
            </w:r>
            <w:proofErr w:type="spellEnd"/>
          </w:p>
        </w:tc>
        <w:tc>
          <w:tcPr>
            <w:tcW w:w="1701" w:type="dxa"/>
            <w:shd w:val="clear" w:color="auto" w:fill="C0392B"/>
          </w:tcPr>
          <w:p w14:paraId="1DFB0762" w14:textId="77777777" w:rsidR="00D62888" w:rsidRDefault="008632C7">
            <w:pPr>
              <w:jc w:val="center"/>
            </w:pPr>
            <w:r>
              <w:rPr>
                <w:b/>
                <w:color w:val="FFFFFF"/>
                <w:sz w:val="20"/>
              </w:rPr>
              <w:t>%</w:t>
            </w:r>
          </w:p>
        </w:tc>
      </w:tr>
      <w:tr w:rsidR="00D62888" w14:paraId="49852B4D" w14:textId="77777777">
        <w:tc>
          <w:tcPr>
            <w:tcW w:w="7370" w:type="dxa"/>
            <w:shd w:val="clear" w:color="auto" w:fill="F2F2F2"/>
          </w:tcPr>
          <w:p w14:paraId="1B996B35" w14:textId="77777777" w:rsidR="00D62888" w:rsidRPr="00C60792" w:rsidRDefault="008632C7">
            <w:pPr>
              <w:rPr>
                <w:lang w:val="pt-BR"/>
              </w:rPr>
            </w:pPr>
            <w:r>
              <w:rPr>
                <w:sz w:val="20"/>
                <w:lang w:val="pt-BR"/>
              </w:rPr>
              <w:t>Ausência de conhecimento pelo corpo diretivo e gerencial</w:t>
            </w:r>
          </w:p>
        </w:tc>
        <w:tc>
          <w:tcPr>
            <w:tcW w:w="1701" w:type="dxa"/>
            <w:shd w:val="clear" w:color="auto" w:fill="F2F2F2"/>
          </w:tcPr>
          <w:p w14:paraId="67B2982F" w14:textId="77777777" w:rsidR="00D62888" w:rsidRDefault="008632C7">
            <w:pPr>
              <w:jc w:val="center"/>
            </w:pPr>
            <w:r>
              <w:rPr>
                <w:sz w:val="20"/>
              </w:rPr>
              <w:t>0%</w:t>
            </w:r>
          </w:p>
        </w:tc>
      </w:tr>
      <w:tr w:rsidR="00D62888" w14:paraId="0A77C31B" w14:textId="77777777">
        <w:tc>
          <w:tcPr>
            <w:tcW w:w="7370" w:type="dxa"/>
            <w:shd w:val="clear" w:color="auto" w:fill="FFFFFF"/>
          </w:tcPr>
          <w:p w14:paraId="14DAF5DA" w14:textId="77777777" w:rsidR="00D62888" w:rsidRPr="00C60792" w:rsidRDefault="008632C7">
            <w:pPr>
              <w:rPr>
                <w:lang w:val="pt-BR"/>
              </w:rPr>
            </w:pPr>
            <w:r>
              <w:rPr>
                <w:sz w:val="20"/>
                <w:lang w:val="pt-BR"/>
              </w:rPr>
              <w:t>Tolerância/ciência do 5º nível abaixo dos administradores</w:t>
            </w:r>
          </w:p>
        </w:tc>
        <w:tc>
          <w:tcPr>
            <w:tcW w:w="1701" w:type="dxa"/>
            <w:shd w:val="clear" w:color="auto" w:fill="FFFFFF"/>
          </w:tcPr>
          <w:p w14:paraId="2F166D9C" w14:textId="77777777" w:rsidR="00D62888" w:rsidRDefault="008632C7">
            <w:pPr>
              <w:jc w:val="center"/>
            </w:pPr>
            <w:r>
              <w:rPr>
                <w:sz w:val="20"/>
              </w:rPr>
              <w:t>1,0%</w:t>
            </w:r>
          </w:p>
        </w:tc>
      </w:tr>
      <w:tr w:rsidR="00D62888" w14:paraId="4E7318C1" w14:textId="77777777">
        <w:tc>
          <w:tcPr>
            <w:tcW w:w="7370" w:type="dxa"/>
            <w:shd w:val="clear" w:color="auto" w:fill="F2F2F2"/>
          </w:tcPr>
          <w:p w14:paraId="2F849696" w14:textId="77777777" w:rsidR="00D62888" w:rsidRPr="00C60792" w:rsidRDefault="008632C7">
            <w:pPr>
              <w:rPr>
                <w:lang w:val="pt-BR"/>
              </w:rPr>
            </w:pPr>
            <w:r>
              <w:rPr>
                <w:sz w:val="20"/>
                <w:lang w:val="pt-BR"/>
              </w:rPr>
              <w:t>Tolerância/ciência do 4º nível abaixo dos administradores</w:t>
            </w:r>
          </w:p>
        </w:tc>
        <w:tc>
          <w:tcPr>
            <w:tcW w:w="1701" w:type="dxa"/>
            <w:shd w:val="clear" w:color="auto" w:fill="F2F2F2"/>
          </w:tcPr>
          <w:p w14:paraId="0C91BFAD" w14:textId="77777777" w:rsidR="00D62888" w:rsidRDefault="008632C7">
            <w:pPr>
              <w:jc w:val="center"/>
            </w:pPr>
            <w:r>
              <w:rPr>
                <w:sz w:val="20"/>
              </w:rPr>
              <w:t>1,5%</w:t>
            </w:r>
          </w:p>
        </w:tc>
      </w:tr>
      <w:tr w:rsidR="00D62888" w14:paraId="09AFBE37" w14:textId="77777777">
        <w:tc>
          <w:tcPr>
            <w:tcW w:w="7370" w:type="dxa"/>
            <w:shd w:val="clear" w:color="auto" w:fill="FFFFFF"/>
          </w:tcPr>
          <w:p w14:paraId="308973D7" w14:textId="77777777" w:rsidR="00D62888" w:rsidRPr="00C60792" w:rsidRDefault="008632C7">
            <w:pPr>
              <w:rPr>
                <w:lang w:val="pt-BR"/>
              </w:rPr>
            </w:pPr>
            <w:r>
              <w:rPr>
                <w:sz w:val="20"/>
                <w:lang w:val="pt-BR"/>
              </w:rPr>
              <w:t>Tolerância/ciência do 3º nível abaixo dos administradores</w:t>
            </w:r>
          </w:p>
        </w:tc>
        <w:tc>
          <w:tcPr>
            <w:tcW w:w="1701" w:type="dxa"/>
            <w:shd w:val="clear" w:color="auto" w:fill="FFFFFF"/>
          </w:tcPr>
          <w:p w14:paraId="242DBCC6" w14:textId="77777777" w:rsidR="00D62888" w:rsidRDefault="008632C7">
            <w:pPr>
              <w:jc w:val="center"/>
            </w:pPr>
            <w:r>
              <w:rPr>
                <w:sz w:val="20"/>
              </w:rPr>
              <w:t>2,0%</w:t>
            </w:r>
          </w:p>
        </w:tc>
      </w:tr>
      <w:tr w:rsidR="00D62888" w14:paraId="270F7787" w14:textId="77777777">
        <w:tc>
          <w:tcPr>
            <w:tcW w:w="7370" w:type="dxa"/>
            <w:shd w:val="clear" w:color="auto" w:fill="F2F2F2"/>
          </w:tcPr>
          <w:p w14:paraId="362105FE" w14:textId="77777777" w:rsidR="00D62888" w:rsidRPr="00C60792" w:rsidRDefault="008632C7">
            <w:pPr>
              <w:rPr>
                <w:lang w:val="pt-BR"/>
              </w:rPr>
            </w:pPr>
            <w:r>
              <w:rPr>
                <w:sz w:val="20"/>
                <w:lang w:val="pt-BR"/>
              </w:rPr>
              <w:t>Tolerância/ciência do 2º nível (imediatamente abaixo)</w:t>
            </w:r>
          </w:p>
        </w:tc>
        <w:tc>
          <w:tcPr>
            <w:tcW w:w="1701" w:type="dxa"/>
            <w:shd w:val="clear" w:color="auto" w:fill="F2F2F2"/>
          </w:tcPr>
          <w:p w14:paraId="2BEFBC17" w14:textId="77777777" w:rsidR="00D62888" w:rsidRDefault="008632C7">
            <w:pPr>
              <w:jc w:val="center"/>
            </w:pPr>
            <w:r>
              <w:rPr>
                <w:sz w:val="20"/>
              </w:rPr>
              <w:t>2,5%</w:t>
            </w:r>
          </w:p>
        </w:tc>
      </w:tr>
      <w:tr w:rsidR="00D62888" w14:paraId="739FAC2B" w14:textId="77777777">
        <w:tc>
          <w:tcPr>
            <w:tcW w:w="7370" w:type="dxa"/>
            <w:shd w:val="clear" w:color="auto" w:fill="FFFFFF"/>
          </w:tcPr>
          <w:p w14:paraId="1769403A" w14:textId="77777777" w:rsidR="00D62888" w:rsidRPr="00C60792" w:rsidRDefault="008632C7">
            <w:pPr>
              <w:rPr>
                <w:lang w:val="pt-BR"/>
              </w:rPr>
            </w:pPr>
            <w:r>
              <w:rPr>
                <w:sz w:val="20"/>
                <w:lang w:val="pt-BR"/>
              </w:rPr>
              <w:t>Tolerância/ciência dos sócios, acionistas ou administradores</w:t>
            </w:r>
          </w:p>
        </w:tc>
        <w:tc>
          <w:tcPr>
            <w:tcW w:w="1701" w:type="dxa"/>
            <w:shd w:val="clear" w:color="auto" w:fill="FFFFFF"/>
          </w:tcPr>
          <w:p w14:paraId="3BD19DCE" w14:textId="77777777" w:rsidR="00D62888" w:rsidRDefault="008632C7">
            <w:pPr>
              <w:jc w:val="center"/>
            </w:pPr>
            <w:r>
              <w:rPr>
                <w:sz w:val="20"/>
              </w:rPr>
              <w:t>3,0%</w:t>
            </w:r>
          </w:p>
        </w:tc>
      </w:tr>
    </w:tbl>
    <w:p w14:paraId="4F9CE0A3" w14:textId="77777777" w:rsidR="00D62888" w:rsidRDefault="00D62888"/>
    <w:p w14:paraId="5062A029" w14:textId="77777777" w:rsidR="00D62888" w:rsidRPr="00C60792" w:rsidRDefault="008632C7">
      <w:pPr>
        <w:pStyle w:val="Ttulo2"/>
        <w:pBdr>
          <w:bottom w:val="single" w:sz="6" w:space="1" w:color="64A70B"/>
        </w:pBdr>
        <w:spacing w:before="240" w:after="80"/>
        <w:rPr>
          <w:lang w:val="pt-BR"/>
        </w:rPr>
      </w:pPr>
      <w:bookmarkStart w:id="128" w:name="_Toc232281668"/>
      <w:r>
        <w:rPr>
          <w:color w:val="C0392B"/>
          <w:sz w:val="23"/>
          <w:lang w:val="pt-BR"/>
        </w:rPr>
        <w:lastRenderedPageBreak/>
        <w:t>6.3 Art. 22, III — Interrupção/Descumprimento (três hipóteses)</w:t>
      </w:r>
      <w:bookmarkEnd w:id="128"/>
    </w:p>
    <w:p w14:paraId="72A721A7" w14:textId="77777777" w:rsidR="00D62888" w:rsidRPr="00C60792" w:rsidRDefault="008632C7">
      <w:pPr>
        <w:spacing w:after="80"/>
        <w:rPr>
          <w:lang w:val="pt-BR"/>
        </w:rPr>
      </w:pPr>
      <w:r>
        <w:rPr>
          <w:lang w:val="pt-BR"/>
        </w:rPr>
        <w:t>Avalie cada uma das três hipóteses abaixo. Aplica-se automaticamente o maior percentual entre elas.</w:t>
      </w:r>
    </w:p>
    <w:p w14:paraId="10C2FEEE" w14:textId="77777777" w:rsidR="00D62888" w:rsidRPr="00C60792" w:rsidRDefault="008632C7">
      <w:pPr>
        <w:spacing w:before="160" w:after="40"/>
        <w:rPr>
          <w:lang w:val="pt-BR"/>
        </w:rPr>
      </w:pPr>
      <w:r>
        <w:rPr>
          <w:b/>
          <w:color w:val="1D3A78"/>
          <w:lang w:val="pt-BR"/>
        </w:rPr>
        <w:t>a) Interrupção no Fornecimento de Serviço Público</w:t>
      </w:r>
    </w:p>
    <w:tbl>
      <w:tblPr>
        <w:tblStyle w:val="Tabelacomgrade"/>
        <w:tblW w:w="0" w:type="auto"/>
        <w:tblLook w:val="04A0" w:firstRow="1" w:lastRow="0" w:firstColumn="1" w:lastColumn="0" w:noHBand="0" w:noVBand="1"/>
      </w:tblPr>
      <w:tblGrid>
        <w:gridCol w:w="7370"/>
        <w:gridCol w:w="1701"/>
      </w:tblGrid>
      <w:tr w:rsidR="00D62888" w14:paraId="3E694377" w14:textId="77777777">
        <w:tc>
          <w:tcPr>
            <w:tcW w:w="7370" w:type="dxa"/>
            <w:shd w:val="clear" w:color="auto" w:fill="C0392B"/>
          </w:tcPr>
          <w:p w14:paraId="23BA9C4C" w14:textId="77777777" w:rsidR="00D62888" w:rsidRDefault="008632C7">
            <w:pPr>
              <w:jc w:val="center"/>
            </w:pPr>
            <w:proofErr w:type="spellStart"/>
            <w:r>
              <w:rPr>
                <w:b/>
                <w:color w:val="FFFFFF"/>
                <w:sz w:val="20"/>
              </w:rPr>
              <w:t>Situação</w:t>
            </w:r>
            <w:proofErr w:type="spellEnd"/>
          </w:p>
        </w:tc>
        <w:tc>
          <w:tcPr>
            <w:tcW w:w="1701" w:type="dxa"/>
            <w:shd w:val="clear" w:color="auto" w:fill="C0392B"/>
          </w:tcPr>
          <w:p w14:paraId="490ACD0D" w14:textId="77777777" w:rsidR="00D62888" w:rsidRDefault="008632C7">
            <w:pPr>
              <w:jc w:val="center"/>
            </w:pPr>
            <w:r>
              <w:rPr>
                <w:b/>
                <w:color w:val="FFFFFF"/>
                <w:sz w:val="20"/>
              </w:rPr>
              <w:t>%</w:t>
            </w:r>
          </w:p>
        </w:tc>
      </w:tr>
      <w:tr w:rsidR="00D62888" w14:paraId="05EB51BD" w14:textId="77777777">
        <w:tc>
          <w:tcPr>
            <w:tcW w:w="7370" w:type="dxa"/>
            <w:shd w:val="clear" w:color="auto" w:fill="F2F2F2"/>
          </w:tcPr>
          <w:p w14:paraId="674DFA9A" w14:textId="77777777" w:rsidR="00D62888" w:rsidRDefault="008632C7">
            <w:proofErr w:type="spellStart"/>
            <w:proofErr w:type="spellEnd"/>
            <w:proofErr w:type="spellStart"/>
            <w:proofErr w:type="spellEnd"/>
            <w:r>
              <w:rPr>
                <w:rFonts w:ascii="Arial" w:hAnsi="Arial"/>
                <w:b w:val="0"/>
                <w:sz w:val="20"/>
              </w:rPr>
              <w:t>Ausência de interrupção no fornecimento de serviço público</w:t>
            </w:r>
          </w:p>
        </w:tc>
        <w:tc>
          <w:tcPr>
            <w:tcW w:w="1701" w:type="dxa"/>
            <w:shd w:val="clear" w:color="auto" w:fill="F2F2F2"/>
          </w:tcPr>
          <w:p w14:paraId="3593E600" w14:textId="77777777" w:rsidR="00D62888" w:rsidRDefault="008632C7">
            <w:pPr>
              <w:jc w:val="center"/>
            </w:pPr>
            <w:r>
              <w:rPr>
                <w:sz w:val="20"/>
              </w:rPr>
              <w:t>0%</w:t>
            </w:r>
          </w:p>
        </w:tc>
      </w:tr>
      <w:tr w:rsidR="00D62888" w14:paraId="3A2ACEFC" w14:textId="77777777">
        <w:tc>
          <w:tcPr>
            <w:tcW w:w="7370" w:type="dxa"/>
            <w:shd w:val="clear" w:color="auto" w:fill="FFFFFF"/>
          </w:tcPr>
          <w:p w14:paraId="2FAB7AEE" w14:textId="77777777" w:rsidR="00D62888" w:rsidRPr="00C60792" w:rsidRDefault="008632C7">
            <w:pPr>
              <w:rPr>
                <w:lang w:val="pt-BR"/>
              </w:rPr>
            </w:pPr>
            <w:r>
              <w:rPr>
                <w:rFonts w:ascii="Arial" w:hAnsi="Arial"/>
                <w:b w:val="0"/>
                <w:sz w:val="20"/>
              </w:rPr>
              <w:t>Até 1 semana, ou impacto em município com até 100 mil habitantes</w:t>
            </w:r>
          </w:p>
        </w:tc>
        <w:tc>
          <w:tcPr>
            <w:tcW w:w="1701" w:type="dxa"/>
            <w:shd w:val="clear" w:color="auto" w:fill="FFFFFF"/>
          </w:tcPr>
          <w:p w14:paraId="6097C9EF" w14:textId="77777777" w:rsidR="00D62888" w:rsidRDefault="008632C7">
            <w:pPr>
              <w:jc w:val="center"/>
            </w:pPr>
            <w:r>
              <w:rPr>
                <w:sz w:val="20"/>
              </w:rPr>
              <w:t>1,0%</w:t>
            </w:r>
          </w:p>
        </w:tc>
      </w:tr>
      <w:tr w:rsidR="00D62888" w14:paraId="75F86EAD" w14:textId="77777777">
        <w:tc>
          <w:tcPr>
            <w:tcW w:w="7370" w:type="dxa"/>
            <w:shd w:val="clear" w:color="auto" w:fill="F2F2F2"/>
          </w:tcPr>
          <w:p w14:paraId="17536860" w14:textId="77777777" w:rsidR="00D62888" w:rsidRPr="00C60792" w:rsidRDefault="008632C7">
            <w:pPr>
              <w:rPr>
                <w:lang w:val="pt-BR"/>
              </w:rPr>
            </w:pPr>
            <w:r>
              <w:rPr>
                <w:rFonts w:ascii="Arial" w:hAnsi="Arial"/>
                <w:b w:val="0"/>
                <w:sz w:val="20"/>
              </w:rPr>
              <w:t>Até 2 semanas, ou impacto em município com até 400 mil habitantes</w:t>
            </w:r>
          </w:p>
        </w:tc>
        <w:tc>
          <w:tcPr>
            <w:tcW w:w="1701" w:type="dxa"/>
            <w:shd w:val="clear" w:color="auto" w:fill="F2F2F2"/>
          </w:tcPr>
          <w:p w14:paraId="75D7E1A5" w14:textId="77777777" w:rsidR="00D62888" w:rsidRDefault="008632C7">
            <w:pPr>
              <w:jc w:val="center"/>
            </w:pPr>
            <w:r>
              <w:rPr>
                <w:sz w:val="20"/>
              </w:rPr>
              <w:t>2,0%</w:t>
            </w:r>
          </w:p>
        </w:tc>
      </w:tr>
      <w:tr w:rsidR="00D62888" w14:paraId="187BC411" w14:textId="77777777">
        <w:tc>
          <w:tcPr>
            <w:tcW w:w="7370" w:type="dxa"/>
            <w:shd w:val="clear" w:color="auto" w:fill="FFFFFF"/>
          </w:tcPr>
          <w:p w14:paraId="56BAC6E0" w14:textId="77777777" w:rsidR="00D62888" w:rsidRPr="00C60792" w:rsidRDefault="008632C7">
            <w:pPr>
              <w:rPr>
                <w:lang w:val="pt-BR"/>
              </w:rPr>
            </w:pPr>
            <w:r>
              <w:rPr>
                <w:rFonts w:ascii="Arial" w:hAnsi="Arial"/>
                <w:b w:val="0"/>
                <w:sz w:val="20"/>
              </w:rPr>
              <w:t>Até 3 semanas, ou município com mais de 400 mil hab., ou mais de um município do mesmo Estado</w:t>
            </w:r>
          </w:p>
        </w:tc>
        <w:tc>
          <w:tcPr>
            <w:tcW w:w="1701" w:type="dxa"/>
            <w:shd w:val="clear" w:color="auto" w:fill="FFFFFF"/>
          </w:tcPr>
          <w:p w14:paraId="566C6C18" w14:textId="77777777" w:rsidR="00D62888" w:rsidRDefault="008632C7">
            <w:pPr>
              <w:jc w:val="center"/>
            </w:pPr>
            <w:r>
              <w:rPr>
                <w:sz w:val="20"/>
              </w:rPr>
              <w:t>3,0%</w:t>
            </w:r>
          </w:p>
        </w:tc>
      </w:tr>
      <w:tr w:rsidR="00D62888" w14:paraId="37624697" w14:textId="77777777">
        <w:tc>
          <w:tcPr>
            <w:tcW w:w="7370" w:type="dxa"/>
            <w:shd w:val="clear" w:color="auto" w:fill="F2F2F2"/>
          </w:tcPr>
          <w:p w14:paraId="5F1D7081" w14:textId="77777777" w:rsidR="00D62888" w:rsidRPr="00C60792" w:rsidRDefault="008632C7">
            <w:pPr>
              <w:rPr>
                <w:lang w:val="pt-BR"/>
              </w:rPr>
            </w:pPr>
            <w:r>
              <w:rPr>
                <w:rFonts w:ascii="Arial" w:hAnsi="Arial"/>
                <w:b w:val="0"/>
                <w:sz w:val="20"/>
              </w:rPr>
              <w:t>Superior a 4 semanas, ou dois ou mais Estados, ou dois ou mais municípios com +400 mil hab.</w:t>
            </w:r>
          </w:p>
        </w:tc>
        <w:tc>
          <w:tcPr>
            <w:tcW w:w="1701" w:type="dxa"/>
            <w:shd w:val="clear" w:color="auto" w:fill="F2F2F2"/>
          </w:tcPr>
          <w:p w14:paraId="0771E4C6" w14:textId="77777777" w:rsidR="00D62888" w:rsidRDefault="008632C7">
            <w:pPr>
              <w:jc w:val="center"/>
            </w:pPr>
            <w:r>
              <w:rPr>
                <w:sz w:val="20"/>
              </w:rPr>
              <w:t>4,0%</w:t>
            </w:r>
          </w:p>
        </w:tc>
      </w:tr>
    </w:tbl>
    <w:p w14:paraId="503ACD58" w14:textId="77777777" w:rsidR="00D62888" w:rsidRDefault="00D62888"/>
    <w:tbl>
      <w:tblPr>
        <w:tblStyle w:val="Tabelacomgrade"/>
        <w:tblW w:type="auto" w:w="0"/>
        <w:tblLook w:firstColumn="1" w:firstRow="1" w:lastColumn="0" w:lastRow="0" w:noHBand="0" w:noVBand="1" w:val="04A0"/>
      </w:tblPr>
      <w:tblGrid>
        <w:gridCol w:w="9546"/>
      </w:tblGrid>
      <w:tr>
        <w:tc>
          <w:tcPr>
            <w:tcW w:type="dxa" w:w="9546"/>
            <w:shd w:val="clear" w:color="auto" w:fill="F2F2F2"/>
            <w:tcBorders>
              <w:bottom w:val="single" w:sz="6" w:space="0" w:color="64A70B"/>
            </w:tcBorders>
          </w:tcPr>
          <w:p>
            <w:r>
              <w:rPr>
                <w:rFonts w:ascii="Arial" w:hAnsi="Arial"/>
                <w:b w:val="0"/>
                <w:color w:val="444400"/>
                <w:sz w:val="20"/>
              </w:rPr>
              <w:t>⚠  Atualização do Manual CGU (3ª ed., jun/2026), Tabela 3.1: os limiares de porte de município passam a ser 100 mil e 400 mil habitantes, substituindo os antigos critérios "vila/povoado" e de 500 mil habitantes.</w:t>
            </w:r>
          </w:p>
        </w:tc>
      </w:tr>
    </w:tbl>
    <w:p/>
    <w:p w14:paraId="7AE49589" w14:textId="77777777" w:rsidR="00D62888" w:rsidRPr="00C60792" w:rsidRDefault="008632C7">
      <w:pPr>
        <w:spacing w:before="160" w:after="40"/>
        <w:rPr>
          <w:lang w:val="pt-BR"/>
        </w:rPr>
      </w:pPr>
      <w:r>
        <w:rPr>
          <w:b/>
          <w:color w:val="1D3A78"/>
          <w:lang w:val="pt-BR"/>
        </w:rPr>
        <w:t>b) Interrupção na Execução de Obra Contratada</w:t>
      </w:r>
    </w:p>
    <w:tbl>
      <w:tblPr>
        <w:tblStyle w:val="Tabelacomgrade"/>
        <w:tblW w:w="0" w:type="auto"/>
        <w:tblLook w:val="04A0" w:firstRow="1" w:lastRow="0" w:firstColumn="1" w:lastColumn="0" w:noHBand="0" w:noVBand="1"/>
      </w:tblPr>
      <w:tblGrid>
        <w:gridCol w:w="2521"/>
        <w:gridCol w:w="1403"/>
        <w:gridCol w:w="1403"/>
        <w:gridCol w:w="1403"/>
        <w:gridCol w:w="1403"/>
        <w:gridCol w:w="1403"/>
      </w:tblGrid>
      <w:tr w:rsidR="00D62888" w14:paraId="3D22120E" w14:textId="77777777">
        <w:tc>
          <w:tcPr>
            <w:tcW w:w="2551" w:type="dxa"/>
            <w:shd w:val="clear" w:color="auto" w:fill="C0392B"/>
          </w:tcPr>
          <w:p w14:paraId="2E49B08A" w14:textId="77777777" w:rsidR="00D62888" w:rsidRDefault="008632C7">
            <w:pPr>
              <w:jc w:val="center"/>
            </w:pPr>
            <w:proofErr w:type="spellStart"/>
            <w:r>
              <w:rPr>
                <w:b/>
                <w:color w:val="FFFFFF"/>
                <w:sz w:val="20"/>
              </w:rPr>
              <w:t>Período</w:t>
            </w:r>
            <w:proofErr w:type="spellEnd"/>
            <w:r>
              <w:rPr>
                <w:b/>
                <w:color w:val="FFFFFF"/>
                <w:sz w:val="20"/>
              </w:rPr>
              <w:t xml:space="preserve"> ↓ / Residual →</w:t>
            </w:r>
          </w:p>
        </w:tc>
        <w:tc>
          <w:tcPr>
            <w:tcW w:w="1417" w:type="dxa"/>
            <w:shd w:val="clear" w:color="auto" w:fill="C0392B"/>
          </w:tcPr>
          <w:p w14:paraId="5C067D11" w14:textId="77777777" w:rsidR="00D62888" w:rsidRDefault="008632C7">
            <w:pPr>
              <w:jc w:val="center"/>
            </w:pPr>
            <w:r>
              <w:rPr>
                <w:b/>
                <w:color w:val="FFFFFF"/>
                <w:sz w:val="20"/>
              </w:rPr>
              <w:t>&lt; 10%</w:t>
            </w:r>
          </w:p>
        </w:tc>
        <w:tc>
          <w:tcPr>
            <w:tcW w:w="1417" w:type="dxa"/>
            <w:shd w:val="clear" w:color="auto" w:fill="C0392B"/>
          </w:tcPr>
          <w:p w14:paraId="7FF8D455" w14:textId="77777777" w:rsidR="00D62888" w:rsidRDefault="008632C7">
            <w:pPr>
              <w:jc w:val="center"/>
            </w:pPr>
            <w:proofErr w:type="spellStart"/>
            <w:r>
              <w:rPr>
                <w:b/>
                <w:color w:val="FFFFFF"/>
                <w:sz w:val="20"/>
              </w:rPr>
              <w:t>Até</w:t>
            </w:r>
            <w:proofErr w:type="spellEnd"/>
            <w:r>
              <w:rPr>
                <w:b/>
                <w:color w:val="FFFFFF"/>
                <w:sz w:val="20"/>
              </w:rPr>
              <w:t xml:space="preserve"> 30%</w:t>
            </w:r>
          </w:p>
        </w:tc>
        <w:tc>
          <w:tcPr>
            <w:tcW w:w="1417" w:type="dxa"/>
            <w:shd w:val="clear" w:color="auto" w:fill="C0392B"/>
          </w:tcPr>
          <w:p w14:paraId="07F6B4F2" w14:textId="77777777" w:rsidR="00D62888" w:rsidRDefault="008632C7">
            <w:pPr>
              <w:jc w:val="center"/>
            </w:pPr>
            <w:proofErr w:type="spellStart"/>
            <w:r>
              <w:rPr>
                <w:b/>
                <w:color w:val="FFFFFF"/>
                <w:sz w:val="20"/>
              </w:rPr>
              <w:t>Até</w:t>
            </w:r>
            <w:proofErr w:type="spellEnd"/>
            <w:r>
              <w:rPr>
                <w:b/>
                <w:color w:val="FFFFFF"/>
                <w:sz w:val="20"/>
              </w:rPr>
              <w:t xml:space="preserve"> 50%</w:t>
            </w:r>
          </w:p>
        </w:tc>
        <w:tc>
          <w:tcPr>
            <w:tcW w:w="1417" w:type="dxa"/>
            <w:shd w:val="clear" w:color="auto" w:fill="C0392B"/>
          </w:tcPr>
          <w:p w14:paraId="1E886954" w14:textId="77777777" w:rsidR="00D62888" w:rsidRDefault="008632C7">
            <w:pPr>
              <w:jc w:val="center"/>
            </w:pPr>
            <w:proofErr w:type="spellStart"/>
            <w:r>
              <w:rPr>
                <w:b/>
                <w:color w:val="FFFFFF"/>
                <w:sz w:val="20"/>
              </w:rPr>
              <w:t>Até</w:t>
            </w:r>
            <w:proofErr w:type="spellEnd"/>
            <w:r>
              <w:rPr>
                <w:b/>
                <w:color w:val="FFFFFF"/>
                <w:sz w:val="20"/>
              </w:rPr>
              <w:t xml:space="preserve"> 70%</w:t>
            </w:r>
          </w:p>
        </w:tc>
        <w:tc>
          <w:tcPr>
            <w:tcW w:w="1417" w:type="dxa"/>
            <w:shd w:val="clear" w:color="auto" w:fill="C0392B"/>
          </w:tcPr>
          <w:p w14:paraId="723D84F1" w14:textId="77777777" w:rsidR="00D62888" w:rsidRDefault="008632C7">
            <w:pPr>
              <w:jc w:val="center"/>
            </w:pPr>
            <w:r>
              <w:rPr>
                <w:b/>
                <w:color w:val="FFFFFF"/>
                <w:sz w:val="20"/>
              </w:rPr>
              <w:t>&gt; 70%</w:t>
            </w:r>
          </w:p>
        </w:tc>
      </w:tr>
      <w:tr w:rsidR="00D62888" w14:paraId="5209A515" w14:textId="77777777">
        <w:tc>
          <w:tcPr>
            <w:tcW w:w="2551" w:type="dxa"/>
            <w:shd w:val="clear" w:color="auto" w:fill="F2F2F2"/>
          </w:tcPr>
          <w:p w14:paraId="5F1B6A57" w14:textId="77777777" w:rsidR="00D62888" w:rsidRDefault="008632C7">
            <w:proofErr w:type="spellStart"/>
            <w:r>
              <w:rPr>
                <w:sz w:val="20"/>
              </w:rPr>
              <w:t>Até</w:t>
            </w:r>
            <w:proofErr w:type="spellEnd"/>
            <w:r>
              <w:rPr>
                <w:sz w:val="20"/>
              </w:rPr>
              <w:t xml:space="preserve"> 6 meses</w:t>
            </w:r>
          </w:p>
        </w:tc>
        <w:tc>
          <w:tcPr>
            <w:tcW w:w="1417" w:type="dxa"/>
            <w:shd w:val="clear" w:color="auto" w:fill="F2F2F2"/>
          </w:tcPr>
          <w:p w14:paraId="39CB81D8" w14:textId="77777777" w:rsidR="00D62888" w:rsidRDefault="008632C7">
            <w:pPr>
              <w:jc w:val="center"/>
            </w:pPr>
            <w:r>
              <w:rPr>
                <w:sz w:val="20"/>
              </w:rPr>
              <w:t>0,5%</w:t>
            </w:r>
          </w:p>
        </w:tc>
        <w:tc>
          <w:tcPr>
            <w:tcW w:w="1417" w:type="dxa"/>
            <w:shd w:val="clear" w:color="auto" w:fill="F2F2F2"/>
          </w:tcPr>
          <w:p w14:paraId="4F410712" w14:textId="77777777" w:rsidR="00D62888" w:rsidRDefault="008632C7">
            <w:pPr>
              <w:jc w:val="center"/>
            </w:pPr>
            <w:r>
              <w:rPr>
                <w:sz w:val="20"/>
              </w:rPr>
              <w:t>1,0%</w:t>
            </w:r>
          </w:p>
        </w:tc>
        <w:tc>
          <w:tcPr>
            <w:tcW w:w="1417" w:type="dxa"/>
            <w:shd w:val="clear" w:color="auto" w:fill="F2F2F2"/>
          </w:tcPr>
          <w:p w14:paraId="0CB921F2" w14:textId="77777777" w:rsidR="00D62888" w:rsidRDefault="008632C7">
            <w:pPr>
              <w:jc w:val="center"/>
            </w:pPr>
            <w:r>
              <w:rPr>
                <w:sz w:val="20"/>
              </w:rPr>
              <w:t>1,5%</w:t>
            </w:r>
          </w:p>
        </w:tc>
        <w:tc>
          <w:tcPr>
            <w:tcW w:w="1417" w:type="dxa"/>
            <w:shd w:val="clear" w:color="auto" w:fill="F2F2F2"/>
          </w:tcPr>
          <w:p w14:paraId="355803AD" w14:textId="77777777" w:rsidR="00D62888" w:rsidRDefault="008632C7">
            <w:pPr>
              <w:jc w:val="center"/>
            </w:pPr>
            <w:r>
              <w:rPr>
                <w:sz w:val="20"/>
              </w:rPr>
              <w:t>2,0%</w:t>
            </w:r>
          </w:p>
        </w:tc>
        <w:tc>
          <w:tcPr>
            <w:tcW w:w="1417" w:type="dxa"/>
            <w:shd w:val="clear" w:color="auto" w:fill="F2F2F2"/>
          </w:tcPr>
          <w:p w14:paraId="0C91D79F" w14:textId="77777777" w:rsidR="00D62888" w:rsidRDefault="008632C7">
            <w:pPr>
              <w:jc w:val="center"/>
            </w:pPr>
            <w:r>
              <w:rPr>
                <w:sz w:val="20"/>
              </w:rPr>
              <w:t>2,5%</w:t>
            </w:r>
          </w:p>
        </w:tc>
      </w:tr>
      <w:tr w:rsidR="00D62888" w14:paraId="1C379AE5" w14:textId="77777777">
        <w:tc>
          <w:tcPr>
            <w:tcW w:w="2551" w:type="dxa"/>
            <w:shd w:val="clear" w:color="auto" w:fill="FFFFFF"/>
          </w:tcPr>
          <w:p w14:paraId="570F0AEB" w14:textId="77777777" w:rsidR="00D62888" w:rsidRDefault="008632C7">
            <w:proofErr w:type="spellStart"/>
            <w:r>
              <w:rPr>
                <w:sz w:val="20"/>
              </w:rPr>
              <w:t>Até</w:t>
            </w:r>
            <w:proofErr w:type="spellEnd"/>
            <w:r>
              <w:rPr>
                <w:sz w:val="20"/>
              </w:rPr>
              <w:t xml:space="preserve"> 1 </w:t>
            </w:r>
            <w:proofErr w:type="spellStart"/>
            <w:r>
              <w:rPr>
                <w:sz w:val="20"/>
              </w:rPr>
              <w:t>ano</w:t>
            </w:r>
            <w:proofErr w:type="spellEnd"/>
          </w:p>
        </w:tc>
        <w:tc>
          <w:tcPr>
            <w:tcW w:w="1417" w:type="dxa"/>
            <w:shd w:val="clear" w:color="auto" w:fill="FFFFFF"/>
          </w:tcPr>
          <w:p w14:paraId="7722AF9C" w14:textId="77777777" w:rsidR="00D62888" w:rsidRDefault="008632C7">
            <w:pPr>
              <w:jc w:val="center"/>
            </w:pPr>
            <w:r>
              <w:rPr>
                <w:sz w:val="20"/>
              </w:rPr>
              <w:t>1,0%</w:t>
            </w:r>
          </w:p>
        </w:tc>
        <w:tc>
          <w:tcPr>
            <w:tcW w:w="1417" w:type="dxa"/>
            <w:shd w:val="clear" w:color="auto" w:fill="FFFFFF"/>
          </w:tcPr>
          <w:p w14:paraId="08B7F680" w14:textId="77777777" w:rsidR="00D62888" w:rsidRDefault="008632C7">
            <w:pPr>
              <w:jc w:val="center"/>
            </w:pPr>
            <w:r>
              <w:rPr>
                <w:sz w:val="20"/>
              </w:rPr>
              <w:t>1,5%</w:t>
            </w:r>
          </w:p>
        </w:tc>
        <w:tc>
          <w:tcPr>
            <w:tcW w:w="1417" w:type="dxa"/>
            <w:shd w:val="clear" w:color="auto" w:fill="FFFFFF"/>
          </w:tcPr>
          <w:p w14:paraId="147845AC" w14:textId="77777777" w:rsidR="00D62888" w:rsidRDefault="008632C7">
            <w:pPr>
              <w:jc w:val="center"/>
            </w:pPr>
            <w:r>
              <w:rPr>
                <w:sz w:val="20"/>
              </w:rPr>
              <w:t>2,0%</w:t>
            </w:r>
          </w:p>
        </w:tc>
        <w:tc>
          <w:tcPr>
            <w:tcW w:w="1417" w:type="dxa"/>
            <w:shd w:val="clear" w:color="auto" w:fill="FFFFFF"/>
          </w:tcPr>
          <w:p w14:paraId="6515A1A9" w14:textId="77777777" w:rsidR="00D62888" w:rsidRDefault="008632C7">
            <w:pPr>
              <w:jc w:val="center"/>
            </w:pPr>
            <w:r>
              <w:rPr>
                <w:sz w:val="20"/>
              </w:rPr>
              <w:t>2,5%</w:t>
            </w:r>
          </w:p>
        </w:tc>
        <w:tc>
          <w:tcPr>
            <w:tcW w:w="1417" w:type="dxa"/>
            <w:shd w:val="clear" w:color="auto" w:fill="FFFFFF"/>
          </w:tcPr>
          <w:p w14:paraId="09E7C9DB" w14:textId="77777777" w:rsidR="00D62888" w:rsidRDefault="008632C7">
            <w:pPr>
              <w:jc w:val="center"/>
            </w:pPr>
            <w:r>
              <w:rPr>
                <w:sz w:val="20"/>
              </w:rPr>
              <w:t>3,0%</w:t>
            </w:r>
          </w:p>
        </w:tc>
      </w:tr>
      <w:tr w:rsidR="00D62888" w14:paraId="3C6122B7" w14:textId="77777777">
        <w:tc>
          <w:tcPr>
            <w:tcW w:w="2551" w:type="dxa"/>
            <w:shd w:val="clear" w:color="auto" w:fill="F2F2F2"/>
          </w:tcPr>
          <w:p w14:paraId="1C3E0FD8" w14:textId="77777777" w:rsidR="00D62888" w:rsidRDefault="008632C7">
            <w:proofErr w:type="spellStart"/>
            <w:r>
              <w:rPr>
                <w:sz w:val="20"/>
              </w:rPr>
              <w:t>Até</w:t>
            </w:r>
            <w:proofErr w:type="spellEnd"/>
            <w:r>
              <w:rPr>
                <w:sz w:val="20"/>
              </w:rPr>
              <w:t xml:space="preserve"> 2 </w:t>
            </w:r>
            <w:proofErr w:type="spellStart"/>
            <w:r>
              <w:rPr>
                <w:sz w:val="20"/>
              </w:rPr>
              <w:t>anos</w:t>
            </w:r>
            <w:proofErr w:type="spellEnd"/>
          </w:p>
        </w:tc>
        <w:tc>
          <w:tcPr>
            <w:tcW w:w="1417" w:type="dxa"/>
            <w:shd w:val="clear" w:color="auto" w:fill="F2F2F2"/>
          </w:tcPr>
          <w:p w14:paraId="13F2A458" w14:textId="77777777" w:rsidR="00D62888" w:rsidRDefault="008632C7">
            <w:pPr>
              <w:jc w:val="center"/>
            </w:pPr>
            <w:r>
              <w:rPr>
                <w:sz w:val="20"/>
              </w:rPr>
              <w:t>1,5%</w:t>
            </w:r>
          </w:p>
        </w:tc>
        <w:tc>
          <w:tcPr>
            <w:tcW w:w="1417" w:type="dxa"/>
            <w:shd w:val="clear" w:color="auto" w:fill="F2F2F2"/>
          </w:tcPr>
          <w:p w14:paraId="5E977366" w14:textId="77777777" w:rsidR="00D62888" w:rsidRDefault="008632C7">
            <w:pPr>
              <w:jc w:val="center"/>
            </w:pPr>
            <w:r>
              <w:rPr>
                <w:sz w:val="20"/>
              </w:rPr>
              <w:t>2,0%</w:t>
            </w:r>
          </w:p>
        </w:tc>
        <w:tc>
          <w:tcPr>
            <w:tcW w:w="1417" w:type="dxa"/>
            <w:shd w:val="clear" w:color="auto" w:fill="F2F2F2"/>
          </w:tcPr>
          <w:p w14:paraId="7332E911" w14:textId="77777777" w:rsidR="00D62888" w:rsidRDefault="008632C7">
            <w:pPr>
              <w:jc w:val="center"/>
            </w:pPr>
            <w:r>
              <w:rPr>
                <w:sz w:val="20"/>
              </w:rPr>
              <w:t>2,5%</w:t>
            </w:r>
          </w:p>
        </w:tc>
        <w:tc>
          <w:tcPr>
            <w:tcW w:w="1417" w:type="dxa"/>
            <w:shd w:val="clear" w:color="auto" w:fill="F2F2F2"/>
          </w:tcPr>
          <w:p w14:paraId="0324294A" w14:textId="77777777" w:rsidR="00D62888" w:rsidRDefault="008632C7">
            <w:pPr>
              <w:jc w:val="center"/>
            </w:pPr>
            <w:r>
              <w:rPr>
                <w:sz w:val="20"/>
              </w:rPr>
              <w:t>3,0%</w:t>
            </w:r>
          </w:p>
        </w:tc>
        <w:tc>
          <w:tcPr>
            <w:tcW w:w="1417" w:type="dxa"/>
            <w:shd w:val="clear" w:color="auto" w:fill="F2F2F2"/>
          </w:tcPr>
          <w:p w14:paraId="1D50B5F4" w14:textId="77777777" w:rsidR="00D62888" w:rsidRDefault="008632C7">
            <w:pPr>
              <w:jc w:val="center"/>
            </w:pPr>
            <w:r>
              <w:rPr>
                <w:sz w:val="20"/>
              </w:rPr>
              <w:t>3,5%</w:t>
            </w:r>
          </w:p>
        </w:tc>
      </w:tr>
      <w:tr w:rsidR="00D62888" w14:paraId="1079427C" w14:textId="77777777">
        <w:tc>
          <w:tcPr>
            <w:tcW w:w="2551" w:type="dxa"/>
            <w:shd w:val="clear" w:color="auto" w:fill="FFFFFF"/>
          </w:tcPr>
          <w:p w14:paraId="757DA57D" w14:textId="77777777" w:rsidR="00D62888" w:rsidRDefault="008632C7">
            <w:r>
              <w:rPr>
                <w:sz w:val="20"/>
              </w:rPr>
              <w:t xml:space="preserve">+ 2 </w:t>
            </w:r>
            <w:proofErr w:type="spellStart"/>
            <w:r>
              <w:rPr>
                <w:sz w:val="20"/>
              </w:rPr>
              <w:t>anos</w:t>
            </w:r>
            <w:proofErr w:type="spellEnd"/>
          </w:p>
        </w:tc>
        <w:tc>
          <w:tcPr>
            <w:tcW w:w="1417" w:type="dxa"/>
            <w:shd w:val="clear" w:color="auto" w:fill="FFFFFF"/>
          </w:tcPr>
          <w:p w14:paraId="70429289" w14:textId="77777777" w:rsidR="00D62888" w:rsidRDefault="008632C7">
            <w:pPr>
              <w:jc w:val="center"/>
            </w:pPr>
            <w:r>
              <w:rPr>
                <w:sz w:val="20"/>
              </w:rPr>
              <w:t>2,0%</w:t>
            </w:r>
          </w:p>
        </w:tc>
        <w:tc>
          <w:tcPr>
            <w:tcW w:w="1417" w:type="dxa"/>
            <w:shd w:val="clear" w:color="auto" w:fill="FFFFFF"/>
          </w:tcPr>
          <w:p w14:paraId="44FC81CA" w14:textId="77777777" w:rsidR="00D62888" w:rsidRDefault="008632C7">
            <w:pPr>
              <w:jc w:val="center"/>
            </w:pPr>
            <w:r>
              <w:rPr>
                <w:sz w:val="20"/>
              </w:rPr>
              <w:t>2,5%</w:t>
            </w:r>
          </w:p>
        </w:tc>
        <w:tc>
          <w:tcPr>
            <w:tcW w:w="1417" w:type="dxa"/>
            <w:shd w:val="clear" w:color="auto" w:fill="FFFFFF"/>
          </w:tcPr>
          <w:p w14:paraId="260BEB24" w14:textId="77777777" w:rsidR="00D62888" w:rsidRDefault="008632C7">
            <w:pPr>
              <w:jc w:val="center"/>
            </w:pPr>
            <w:r>
              <w:rPr>
                <w:sz w:val="20"/>
              </w:rPr>
              <w:t>3,0%</w:t>
            </w:r>
          </w:p>
        </w:tc>
        <w:tc>
          <w:tcPr>
            <w:tcW w:w="1417" w:type="dxa"/>
            <w:shd w:val="clear" w:color="auto" w:fill="FFFFFF"/>
          </w:tcPr>
          <w:p w14:paraId="324885DE" w14:textId="77777777" w:rsidR="00D62888" w:rsidRDefault="008632C7">
            <w:pPr>
              <w:jc w:val="center"/>
            </w:pPr>
            <w:r>
              <w:rPr>
                <w:sz w:val="20"/>
              </w:rPr>
              <w:t>3,5%</w:t>
            </w:r>
          </w:p>
        </w:tc>
        <w:tc>
          <w:tcPr>
            <w:tcW w:w="1417" w:type="dxa"/>
            <w:shd w:val="clear" w:color="auto" w:fill="FFFFFF"/>
          </w:tcPr>
          <w:p w14:paraId="23445B8F" w14:textId="77777777" w:rsidR="00D62888" w:rsidRDefault="008632C7">
            <w:pPr>
              <w:jc w:val="center"/>
            </w:pPr>
            <w:r>
              <w:rPr>
                <w:sz w:val="20"/>
              </w:rPr>
              <w:t>4,0%</w:t>
            </w:r>
          </w:p>
        </w:tc>
      </w:tr>
    </w:tbl>
    <w:p w14:paraId="16F8581B" w14:textId="77777777" w:rsidR="00D62888" w:rsidRDefault="00D62888"/>
    <w:p w14:paraId="5058BB1B" w14:textId="77777777" w:rsidR="00D62888" w:rsidRDefault="008632C7">
      <w:pPr>
        <w:spacing w:before="160" w:after="40"/>
      </w:pPr>
      <w:r>
        <w:rPr>
          <w:b/>
          <w:color w:val="1D3A78"/>
        </w:rPr>
        <w:t xml:space="preserve">c) </w:t>
      </w:r>
      <w:proofErr w:type="spellStart"/>
      <w:r>
        <w:rPr>
          <w:b/>
          <w:color w:val="1D3A78"/>
        </w:rPr>
        <w:t>Descumprimento</w:t>
      </w:r>
      <w:proofErr w:type="spellEnd"/>
      <w:r>
        <w:rPr>
          <w:b/>
          <w:color w:val="1D3A78"/>
        </w:rPr>
        <w:t xml:space="preserve"> de </w:t>
      </w:r>
      <w:proofErr w:type="spellStart"/>
      <w:r>
        <w:rPr>
          <w:b/>
          <w:color w:val="1D3A78"/>
        </w:rPr>
        <w:t>Requisitos</w:t>
      </w:r>
      <w:proofErr w:type="spellEnd"/>
      <w:r>
        <w:rPr>
          <w:b/>
          <w:color w:val="1D3A78"/>
        </w:rPr>
        <w:t xml:space="preserve"> </w:t>
      </w:r>
      <w:proofErr w:type="spellStart"/>
      <w:r>
        <w:rPr>
          <w:b/>
          <w:color w:val="1D3A78"/>
        </w:rPr>
        <w:t>Regulatórios</w:t>
      </w:r>
      <w:proofErr w:type="spellEnd"/>
    </w:p>
    <w:tbl>
      <w:tblPr>
        <w:tblStyle w:val="Tabelacomgrade"/>
        <w:tblW w:w="0" w:type="auto"/>
        <w:tblLook w:val="04A0" w:firstRow="1" w:lastRow="0" w:firstColumn="1" w:lastColumn="0" w:noHBand="0" w:noVBand="1"/>
      </w:tblPr>
      <w:tblGrid>
        <w:gridCol w:w="7370"/>
        <w:gridCol w:w="1701"/>
      </w:tblGrid>
      <w:tr w:rsidR="00D62888" w14:paraId="5C78D25E" w14:textId="77777777">
        <w:tc>
          <w:tcPr>
            <w:tcW w:w="7370" w:type="dxa"/>
            <w:shd w:val="clear" w:color="auto" w:fill="C0392B"/>
          </w:tcPr>
          <w:p w14:paraId="770ED698" w14:textId="77777777" w:rsidR="00D62888" w:rsidRDefault="008632C7">
            <w:pPr>
              <w:jc w:val="center"/>
            </w:pPr>
            <w:proofErr w:type="spellStart"/>
            <w:r>
              <w:rPr>
                <w:b/>
                <w:color w:val="FFFFFF"/>
                <w:sz w:val="20"/>
              </w:rPr>
              <w:t>Situação</w:t>
            </w:r>
            <w:proofErr w:type="spellEnd"/>
          </w:p>
        </w:tc>
        <w:tc>
          <w:tcPr>
            <w:tcW w:w="1701" w:type="dxa"/>
            <w:shd w:val="clear" w:color="auto" w:fill="C0392B"/>
          </w:tcPr>
          <w:p w14:paraId="0F4B729E" w14:textId="77777777" w:rsidR="00D62888" w:rsidRDefault="008632C7">
            <w:pPr>
              <w:jc w:val="center"/>
            </w:pPr>
            <w:r>
              <w:rPr>
                <w:b/>
                <w:color w:val="FFFFFF"/>
                <w:sz w:val="20"/>
              </w:rPr>
              <w:t>%</w:t>
            </w:r>
          </w:p>
        </w:tc>
      </w:tr>
      <w:tr w:rsidR="00D62888" w14:paraId="03778641" w14:textId="77777777">
        <w:tc>
          <w:tcPr>
            <w:tcW w:w="7370" w:type="dxa"/>
            <w:shd w:val="clear" w:color="auto" w:fill="F2F2F2"/>
          </w:tcPr>
          <w:p w14:paraId="222B381E" w14:textId="77777777" w:rsidR="00D62888" w:rsidRDefault="008632C7">
            <w:proofErr w:type="spellStart"/>
            <w:r>
              <w:rPr>
                <w:sz w:val="20"/>
              </w:rPr>
              <w:t>Ausência</w:t>
            </w:r>
            <w:proofErr w:type="spellEnd"/>
            <w:r>
              <w:rPr>
                <w:sz w:val="20"/>
              </w:rPr>
              <w:t xml:space="preserve"> de </w:t>
            </w:r>
            <w:proofErr w:type="spellStart"/>
            <w:r>
              <w:rPr>
                <w:sz w:val="20"/>
              </w:rPr>
              <w:t>descumprimento</w:t>
            </w:r>
            <w:proofErr w:type="spellEnd"/>
          </w:p>
        </w:tc>
        <w:tc>
          <w:tcPr>
            <w:tcW w:w="1701" w:type="dxa"/>
            <w:shd w:val="clear" w:color="auto" w:fill="F2F2F2"/>
          </w:tcPr>
          <w:p w14:paraId="6F1493D0" w14:textId="77777777" w:rsidR="00D62888" w:rsidRDefault="008632C7">
            <w:pPr>
              <w:jc w:val="center"/>
            </w:pPr>
            <w:r>
              <w:rPr>
                <w:sz w:val="20"/>
              </w:rPr>
              <w:t>0%</w:t>
            </w:r>
          </w:p>
        </w:tc>
      </w:tr>
      <w:tr w:rsidR="00D62888" w14:paraId="52EFE791" w14:textId="77777777">
        <w:tc>
          <w:tcPr>
            <w:tcW w:w="7370" w:type="dxa"/>
            <w:shd w:val="clear" w:color="auto" w:fill="FFFFFF"/>
          </w:tcPr>
          <w:p w14:paraId="1B66307A" w14:textId="77777777" w:rsidR="00D62888" w:rsidRPr="00C60792" w:rsidRDefault="008632C7">
            <w:pPr>
              <w:rPr>
                <w:lang w:val="pt-BR"/>
              </w:rPr>
            </w:pPr>
            <w:r>
              <w:rPr>
                <w:sz w:val="20"/>
                <w:lang w:val="pt-BR"/>
              </w:rPr>
              <w:t>Parcial, com prestação do serviço</w:t>
            </w:r>
          </w:p>
        </w:tc>
        <w:tc>
          <w:tcPr>
            <w:tcW w:w="1701" w:type="dxa"/>
            <w:shd w:val="clear" w:color="auto" w:fill="FFFFFF"/>
          </w:tcPr>
          <w:p w14:paraId="3A5E6906" w14:textId="77777777" w:rsidR="00D62888" w:rsidRDefault="008632C7">
            <w:pPr>
              <w:jc w:val="center"/>
            </w:pPr>
            <w:r>
              <w:rPr>
                <w:sz w:val="20"/>
              </w:rPr>
              <w:t>1,0%</w:t>
            </w:r>
          </w:p>
        </w:tc>
      </w:tr>
      <w:tr w:rsidR="00D62888" w14:paraId="4F0A4397" w14:textId="77777777">
        <w:tc>
          <w:tcPr>
            <w:tcW w:w="7370" w:type="dxa"/>
            <w:shd w:val="clear" w:color="auto" w:fill="F2F2F2"/>
          </w:tcPr>
          <w:p w14:paraId="58937E17" w14:textId="77777777" w:rsidR="00D62888" w:rsidRPr="00C60792" w:rsidRDefault="008632C7">
            <w:pPr>
              <w:rPr>
                <w:lang w:val="pt-BR"/>
              </w:rPr>
            </w:pPr>
            <w:r>
              <w:rPr>
                <w:sz w:val="20"/>
                <w:lang w:val="pt-BR"/>
              </w:rPr>
              <w:t>Total, com prestação do serviço</w:t>
            </w:r>
          </w:p>
        </w:tc>
        <w:tc>
          <w:tcPr>
            <w:tcW w:w="1701" w:type="dxa"/>
            <w:shd w:val="clear" w:color="auto" w:fill="F2F2F2"/>
          </w:tcPr>
          <w:p w14:paraId="2D591F15" w14:textId="77777777" w:rsidR="00D62888" w:rsidRDefault="008632C7">
            <w:pPr>
              <w:jc w:val="center"/>
            </w:pPr>
            <w:r>
              <w:rPr>
                <w:sz w:val="20"/>
              </w:rPr>
              <w:t>2,0%</w:t>
            </w:r>
          </w:p>
        </w:tc>
      </w:tr>
      <w:tr w:rsidR="00D62888" w14:paraId="7FAEFAFB" w14:textId="77777777">
        <w:tc>
          <w:tcPr>
            <w:tcW w:w="7370" w:type="dxa"/>
            <w:shd w:val="clear" w:color="auto" w:fill="FFFFFF"/>
          </w:tcPr>
          <w:p w14:paraId="57CFE553" w14:textId="77777777" w:rsidR="00D62888" w:rsidRPr="00C60792" w:rsidRDefault="008632C7">
            <w:pPr>
              <w:rPr>
                <w:lang w:val="pt-BR"/>
              </w:rPr>
            </w:pPr>
            <w:r>
              <w:rPr>
                <w:sz w:val="20"/>
                <w:lang w:val="pt-BR"/>
              </w:rPr>
              <w:t>Parcial, sem prestação do serviço</w:t>
            </w:r>
          </w:p>
        </w:tc>
        <w:tc>
          <w:tcPr>
            <w:tcW w:w="1701" w:type="dxa"/>
            <w:shd w:val="clear" w:color="auto" w:fill="FFFFFF"/>
          </w:tcPr>
          <w:p w14:paraId="5D9D8973" w14:textId="77777777" w:rsidR="00D62888" w:rsidRDefault="008632C7">
            <w:pPr>
              <w:jc w:val="center"/>
            </w:pPr>
            <w:r>
              <w:rPr>
                <w:sz w:val="20"/>
              </w:rPr>
              <w:t>3,0%</w:t>
            </w:r>
          </w:p>
        </w:tc>
      </w:tr>
      <w:tr w:rsidR="00D62888" w14:paraId="186A081A" w14:textId="77777777">
        <w:tc>
          <w:tcPr>
            <w:tcW w:w="7370" w:type="dxa"/>
            <w:shd w:val="clear" w:color="auto" w:fill="F2F2F2"/>
          </w:tcPr>
          <w:p w14:paraId="76DF7933" w14:textId="77777777" w:rsidR="00D62888" w:rsidRPr="00C60792" w:rsidRDefault="008632C7">
            <w:pPr>
              <w:rPr>
                <w:lang w:val="pt-BR"/>
              </w:rPr>
            </w:pPr>
            <w:r>
              <w:rPr>
                <w:sz w:val="20"/>
                <w:lang w:val="pt-BR"/>
              </w:rPr>
              <w:t>Total, sem prestação do serviço</w:t>
            </w:r>
          </w:p>
        </w:tc>
        <w:tc>
          <w:tcPr>
            <w:tcW w:w="1701" w:type="dxa"/>
            <w:shd w:val="clear" w:color="auto" w:fill="F2F2F2"/>
          </w:tcPr>
          <w:p w14:paraId="763989D8" w14:textId="77777777" w:rsidR="00D62888" w:rsidRDefault="008632C7">
            <w:pPr>
              <w:jc w:val="center"/>
            </w:pPr>
            <w:r>
              <w:rPr>
                <w:sz w:val="20"/>
              </w:rPr>
              <w:t>4,0%</w:t>
            </w:r>
          </w:p>
        </w:tc>
      </w:tr>
    </w:tbl>
    <w:p w14:paraId="36C57ED3" w14:textId="77777777" w:rsidR="00D62888" w:rsidRDefault="00D62888"/>
    <w:p w14:paraId="519F3307" w14:textId="77777777" w:rsidR="00D62888" w:rsidRPr="00C60792" w:rsidRDefault="008632C7">
      <w:pPr>
        <w:pStyle w:val="Ttulo2"/>
        <w:pBdr>
          <w:bottom w:val="single" w:sz="6" w:space="1" w:color="64A70B"/>
        </w:pBdr>
        <w:spacing w:before="240" w:after="80"/>
        <w:rPr>
          <w:lang w:val="pt-BR"/>
        </w:rPr>
      </w:pPr>
      <w:bookmarkStart w:id="129" w:name="_Toc232281669"/>
      <w:r>
        <w:rPr>
          <w:color w:val="C0392B"/>
          <w:sz w:val="23"/>
          <w:lang w:val="pt-BR"/>
        </w:rPr>
        <w:t>6.4 Art. 22, IV — Situação Econômica do Infrator</w:t>
      </w:r>
      <w:bookmarkEnd w:id="129"/>
    </w:p>
    <w:p w14:paraId="63756D3B" w14:textId="77777777" w:rsidR="00D62888" w:rsidRPr="00C60792" w:rsidRDefault="008632C7">
      <w:pPr>
        <w:spacing w:after="80"/>
        <w:rPr>
          <w:lang w:val="pt-BR"/>
        </w:rPr>
      </w:pPr>
      <w:r>
        <w:rPr>
          <w:lang w:val="pt-BR"/>
        </w:rPr>
        <w:t>Aplica-se 1% fixo quando a PJ apresenta, cumulativamente, os três indicadores:</w:t>
      </w:r>
    </w:p>
    <w:tbl>
      <w:tblPr>
        <w:tblStyle w:val="Tabelacomgrade"/>
        <w:tblW w:w="0" w:type="auto"/>
        <w:tblLook w:val="04A0" w:firstRow="1" w:lastRow="0" w:firstColumn="1" w:lastColumn="0" w:noHBand="0" w:noVBand="1"/>
      </w:tblPr>
      <w:tblGrid>
        <w:gridCol w:w="2811"/>
        <w:gridCol w:w="6725"/>
      </w:tblGrid>
      <w:tr w:rsidR="00D62888" w14:paraId="3E1A4E1C" w14:textId="77777777">
        <w:tc>
          <w:tcPr>
            <w:tcW w:w="2835" w:type="dxa"/>
            <w:shd w:val="clear" w:color="auto" w:fill="00205B"/>
          </w:tcPr>
          <w:p w14:paraId="2AEC5A89" w14:textId="77777777" w:rsidR="00D62888" w:rsidRDefault="008632C7">
            <w:pPr>
              <w:jc w:val="center"/>
            </w:pPr>
            <w:proofErr w:type="spellStart"/>
            <w:r>
              <w:rPr>
                <w:b/>
                <w:color w:val="FFFFFF"/>
                <w:sz w:val="20"/>
              </w:rPr>
              <w:t>Indicador</w:t>
            </w:r>
            <w:proofErr w:type="spellEnd"/>
          </w:p>
        </w:tc>
        <w:tc>
          <w:tcPr>
            <w:tcW w:w="6803" w:type="dxa"/>
            <w:shd w:val="clear" w:color="auto" w:fill="00205B"/>
          </w:tcPr>
          <w:p w14:paraId="4859F50A" w14:textId="77777777" w:rsidR="00D62888" w:rsidRDefault="008632C7">
            <w:pPr>
              <w:jc w:val="center"/>
            </w:pPr>
            <w:proofErr w:type="spellStart"/>
            <w:r>
              <w:rPr>
                <w:b/>
                <w:color w:val="FFFFFF"/>
                <w:sz w:val="20"/>
              </w:rPr>
              <w:t>Fórmula</w:t>
            </w:r>
            <w:proofErr w:type="spellEnd"/>
          </w:p>
        </w:tc>
      </w:tr>
      <w:tr w:rsidR="00D62888" w:rsidRPr="009355AB" w14:paraId="40EAD682" w14:textId="77777777">
        <w:tc>
          <w:tcPr>
            <w:tcW w:w="2835" w:type="dxa"/>
            <w:shd w:val="clear" w:color="auto" w:fill="F2F2F2"/>
          </w:tcPr>
          <w:p w14:paraId="12335AF9" w14:textId="77777777" w:rsidR="00D62888" w:rsidRDefault="008632C7">
            <w:proofErr w:type="spellStart"/>
            <w:r>
              <w:rPr>
                <w:sz w:val="20"/>
              </w:rPr>
              <w:t>Solvência</w:t>
            </w:r>
            <w:proofErr w:type="spellEnd"/>
            <w:r>
              <w:rPr>
                <w:sz w:val="20"/>
              </w:rPr>
              <w:t xml:space="preserve"> </w:t>
            </w:r>
            <w:proofErr w:type="spellStart"/>
            <w:r>
              <w:rPr>
                <w:sz w:val="20"/>
              </w:rPr>
              <w:t>geral</w:t>
            </w:r>
            <w:proofErr w:type="spellEnd"/>
            <w:r>
              <w:rPr>
                <w:sz w:val="20"/>
              </w:rPr>
              <w:t xml:space="preserve"> &gt; 1</w:t>
            </w:r>
          </w:p>
        </w:tc>
        <w:tc>
          <w:tcPr>
            <w:tcW w:w="6803" w:type="dxa"/>
            <w:shd w:val="clear" w:color="auto" w:fill="F2F2F2"/>
          </w:tcPr>
          <w:p w14:paraId="5735AAEB" w14:textId="77777777" w:rsidR="00D62888" w:rsidRPr="00C60792" w:rsidRDefault="008632C7">
            <w:pPr>
              <w:jc w:val="center"/>
              <w:rPr>
                <w:lang w:val="pt-BR"/>
              </w:rPr>
            </w:pPr>
            <w:r>
              <w:rPr>
                <w:sz w:val="20"/>
                <w:lang w:val="pt-BR"/>
              </w:rPr>
              <w:t>(Ativo Circulante + Ativo Não Circulante) ÷ (Passivo Circulante + Passivo Não Circulante)</w:t>
            </w:r>
          </w:p>
        </w:tc>
      </w:tr>
      <w:tr w:rsidR="00D62888" w:rsidRPr="009355AB" w14:paraId="3E655494" w14:textId="77777777">
        <w:tc>
          <w:tcPr>
            <w:tcW w:w="2835" w:type="dxa"/>
            <w:shd w:val="clear" w:color="auto" w:fill="FFFFFF"/>
          </w:tcPr>
          <w:p w14:paraId="0C340A9A" w14:textId="77777777" w:rsidR="00D62888" w:rsidRDefault="008632C7">
            <w:proofErr w:type="spellStart"/>
            <w:r>
              <w:rPr>
                <w:sz w:val="20"/>
              </w:rPr>
              <w:t>Liquidez</w:t>
            </w:r>
            <w:proofErr w:type="spellEnd"/>
            <w:r>
              <w:rPr>
                <w:sz w:val="20"/>
              </w:rPr>
              <w:t xml:space="preserve"> </w:t>
            </w:r>
            <w:proofErr w:type="spellStart"/>
            <w:r>
              <w:rPr>
                <w:sz w:val="20"/>
              </w:rPr>
              <w:t>geral</w:t>
            </w:r>
            <w:proofErr w:type="spellEnd"/>
            <w:r>
              <w:rPr>
                <w:sz w:val="20"/>
              </w:rPr>
              <w:t xml:space="preserve"> &gt; 1</w:t>
            </w:r>
          </w:p>
        </w:tc>
        <w:tc>
          <w:tcPr>
            <w:tcW w:w="6803" w:type="dxa"/>
            <w:shd w:val="clear" w:color="auto" w:fill="FFFFFF"/>
          </w:tcPr>
          <w:p w14:paraId="43877376" w14:textId="77777777" w:rsidR="00D62888" w:rsidRPr="00C60792" w:rsidRDefault="008632C7">
            <w:pPr>
              <w:jc w:val="center"/>
              <w:rPr>
                <w:lang w:val="pt-BR"/>
              </w:rPr>
            </w:pPr>
            <w:r>
              <w:rPr>
                <w:sz w:val="20"/>
                <w:lang w:val="pt-BR"/>
              </w:rPr>
              <w:t>(Ativo Circulante + Ativo Realizável a LP) ÷ (Passivo Circulante + Passivo Não Circulante)</w:t>
            </w:r>
          </w:p>
        </w:tc>
      </w:tr>
      <w:tr w:rsidR="00D62888" w:rsidRPr="009355AB" w14:paraId="38FC8F51" w14:textId="77777777">
        <w:tc>
          <w:tcPr>
            <w:tcW w:w="2835" w:type="dxa"/>
            <w:shd w:val="clear" w:color="auto" w:fill="F2F2F2"/>
          </w:tcPr>
          <w:p w14:paraId="506A7C05" w14:textId="77777777" w:rsidR="00D62888" w:rsidRDefault="008632C7">
            <w:proofErr w:type="spellStart"/>
            <w:r>
              <w:rPr>
                <w:sz w:val="20"/>
              </w:rPr>
              <w:t>Lucro</w:t>
            </w:r>
            <w:proofErr w:type="spellEnd"/>
            <w:r>
              <w:rPr>
                <w:sz w:val="20"/>
              </w:rPr>
              <w:t xml:space="preserve"> </w:t>
            </w:r>
            <w:proofErr w:type="spellStart"/>
            <w:r>
              <w:rPr>
                <w:sz w:val="20"/>
              </w:rPr>
              <w:t>líquido</w:t>
            </w:r>
            <w:proofErr w:type="spellEnd"/>
            <w:r>
              <w:rPr>
                <w:sz w:val="20"/>
              </w:rPr>
              <w:t xml:space="preserve"> </w:t>
            </w:r>
            <w:proofErr w:type="spellStart"/>
            <w:r>
              <w:rPr>
                <w:sz w:val="20"/>
              </w:rPr>
              <w:t>positivo</w:t>
            </w:r>
            <w:proofErr w:type="spellEnd"/>
          </w:p>
        </w:tc>
        <w:tc>
          <w:tcPr>
            <w:tcW w:w="6803" w:type="dxa"/>
            <w:shd w:val="clear" w:color="auto" w:fill="F2F2F2"/>
          </w:tcPr>
          <w:p w14:paraId="2024A5E2" w14:textId="77777777" w:rsidR="00D62888" w:rsidRPr="00C60792" w:rsidRDefault="008632C7">
            <w:pPr>
              <w:jc w:val="center"/>
              <w:rPr>
                <w:lang w:val="pt-BR"/>
              </w:rPr>
            </w:pPr>
            <w:r>
              <w:rPr>
                <w:sz w:val="20"/>
                <w:lang w:val="pt-BR"/>
              </w:rPr>
              <w:t>Último exercício anterior ao PAR</w:t>
            </w:r>
          </w:p>
        </w:tc>
      </w:tr>
    </w:tbl>
    <w:p w14:paraId="4C12E374" w14:textId="77777777" w:rsidR="00D62888" w:rsidRPr="00C60792" w:rsidRDefault="00D62888">
      <w:pPr>
        <w:rPr>
          <w:lang w:val="pt-BR"/>
        </w:rPr>
      </w:pPr>
    </w:p>
    <w:tbl>
      <w:tblPr>
        <w:tblStyle w:val="Tabelacomgrade"/>
        <w:tblW w:w="0" w:type="auto"/>
        <w:tblLook w:val="04A0" w:firstRow="1" w:lastRow="0" w:firstColumn="1" w:lastColumn="0" w:noHBand="0" w:noVBand="1"/>
      </w:tblPr>
      <w:tblGrid>
        <w:gridCol w:w="7370"/>
        <w:gridCol w:w="1701"/>
      </w:tblGrid>
      <w:tr w:rsidR="00D62888" w14:paraId="22537A42" w14:textId="77777777">
        <w:tc>
          <w:tcPr>
            <w:tcW w:w="7370" w:type="dxa"/>
            <w:shd w:val="clear" w:color="auto" w:fill="C0392B"/>
          </w:tcPr>
          <w:p w14:paraId="0BACA87E" w14:textId="77777777" w:rsidR="00D62888" w:rsidRDefault="008632C7">
            <w:pPr>
              <w:jc w:val="center"/>
            </w:pPr>
            <w:proofErr w:type="spellStart"/>
            <w:r>
              <w:rPr>
                <w:b/>
                <w:color w:val="FFFFFF"/>
                <w:sz w:val="20"/>
              </w:rPr>
              <w:t>Situação</w:t>
            </w:r>
            <w:proofErr w:type="spellEnd"/>
          </w:p>
        </w:tc>
        <w:tc>
          <w:tcPr>
            <w:tcW w:w="1701" w:type="dxa"/>
            <w:shd w:val="clear" w:color="auto" w:fill="C0392B"/>
          </w:tcPr>
          <w:p w14:paraId="79C8AAF5" w14:textId="77777777" w:rsidR="00D62888" w:rsidRDefault="008632C7">
            <w:pPr>
              <w:jc w:val="center"/>
            </w:pPr>
            <w:r>
              <w:rPr>
                <w:b/>
                <w:color w:val="FFFFFF"/>
                <w:sz w:val="20"/>
              </w:rPr>
              <w:t>%</w:t>
            </w:r>
          </w:p>
        </w:tc>
      </w:tr>
      <w:tr w:rsidR="00D62888" w14:paraId="37A1CE5E" w14:textId="77777777">
        <w:tc>
          <w:tcPr>
            <w:tcW w:w="7370" w:type="dxa"/>
            <w:shd w:val="clear" w:color="auto" w:fill="F2F2F2"/>
          </w:tcPr>
          <w:p w14:paraId="7785F630" w14:textId="77777777" w:rsidR="00D62888" w:rsidRDefault="008632C7">
            <w:proofErr w:type="spellStart"/>
            <w:r>
              <w:rPr>
                <w:sz w:val="20"/>
              </w:rPr>
              <w:t>Algum</w:t>
            </w:r>
            <w:proofErr w:type="spellEnd"/>
            <w:r>
              <w:rPr>
                <w:sz w:val="20"/>
              </w:rPr>
              <w:t xml:space="preserve"> </w:t>
            </w:r>
            <w:proofErr w:type="spellStart"/>
            <w:r>
              <w:rPr>
                <w:sz w:val="20"/>
              </w:rPr>
              <w:t>indicador</w:t>
            </w:r>
            <w:proofErr w:type="spellEnd"/>
            <w:r>
              <w:rPr>
                <w:sz w:val="20"/>
              </w:rPr>
              <w:t xml:space="preserve"> </w:t>
            </w:r>
            <w:proofErr w:type="spellStart"/>
            <w:r>
              <w:rPr>
                <w:sz w:val="20"/>
              </w:rPr>
              <w:t>não</w:t>
            </w:r>
            <w:proofErr w:type="spellEnd"/>
            <w:r>
              <w:rPr>
                <w:sz w:val="20"/>
              </w:rPr>
              <w:t xml:space="preserve"> </w:t>
            </w:r>
            <w:proofErr w:type="spellStart"/>
            <w:r>
              <w:rPr>
                <w:sz w:val="20"/>
              </w:rPr>
              <w:t>atendido</w:t>
            </w:r>
            <w:proofErr w:type="spellEnd"/>
          </w:p>
        </w:tc>
        <w:tc>
          <w:tcPr>
            <w:tcW w:w="1701" w:type="dxa"/>
            <w:shd w:val="clear" w:color="auto" w:fill="F2F2F2"/>
          </w:tcPr>
          <w:p w14:paraId="694282D3" w14:textId="77777777" w:rsidR="00D62888" w:rsidRDefault="008632C7">
            <w:pPr>
              <w:jc w:val="center"/>
            </w:pPr>
            <w:r>
              <w:rPr>
                <w:sz w:val="20"/>
              </w:rPr>
              <w:t>0%</w:t>
            </w:r>
          </w:p>
        </w:tc>
      </w:tr>
      <w:tr w:rsidR="00D62888" w14:paraId="1086B37E" w14:textId="77777777">
        <w:tc>
          <w:tcPr>
            <w:tcW w:w="7370" w:type="dxa"/>
            <w:shd w:val="clear" w:color="auto" w:fill="FFFFFF"/>
          </w:tcPr>
          <w:p w14:paraId="5576AD56" w14:textId="77777777" w:rsidR="00D62888" w:rsidRPr="00C60792" w:rsidRDefault="008632C7">
            <w:pPr>
              <w:rPr>
                <w:lang w:val="pt-BR"/>
              </w:rPr>
            </w:pPr>
            <w:r>
              <w:rPr>
                <w:sz w:val="20"/>
                <w:lang w:val="pt-BR"/>
              </w:rPr>
              <w:t>Todos os três atendidos cumulativamente</w:t>
            </w:r>
          </w:p>
        </w:tc>
        <w:tc>
          <w:tcPr>
            <w:tcW w:w="1701" w:type="dxa"/>
            <w:shd w:val="clear" w:color="auto" w:fill="FFFFFF"/>
          </w:tcPr>
          <w:p w14:paraId="44E49721" w14:textId="77777777" w:rsidR="00D62888" w:rsidRDefault="008632C7">
            <w:pPr>
              <w:jc w:val="center"/>
            </w:pPr>
            <w:r>
              <w:rPr>
                <w:sz w:val="20"/>
              </w:rPr>
              <w:t>1,0%</w:t>
            </w:r>
          </w:p>
        </w:tc>
      </w:tr>
    </w:tbl>
    <w:p w14:paraId="1AA0AED6" w14:textId="77777777" w:rsidR="00D62888" w:rsidRDefault="00D62888"/>
    <w:p w14:paraId="215FF4DA" w14:textId="77777777" w:rsidR="00D62888" w:rsidRDefault="008632C7">
      <w:pPr>
        <w:pStyle w:val="Ttulo2"/>
        <w:pBdr>
          <w:bottom w:val="single" w:sz="6" w:space="1" w:color="64A70B"/>
        </w:pBdr>
        <w:spacing w:before="240" w:after="80"/>
      </w:pPr>
      <w:bookmarkStart w:id="130" w:name="_Toc232281670"/>
      <w:r>
        <w:rPr>
          <w:color w:val="C0392B"/>
          <w:sz w:val="23"/>
        </w:rPr>
        <w:lastRenderedPageBreak/>
        <w:t xml:space="preserve">6.5 Art. 22, V — </w:t>
      </w:r>
      <w:proofErr w:type="spellStart"/>
      <w:r>
        <w:rPr>
          <w:color w:val="C0392B"/>
          <w:sz w:val="23"/>
        </w:rPr>
        <w:t>Reincidência</w:t>
      </w:r>
      <w:bookmarkEnd w:id="130"/>
      <w:proofErr w:type="spellEnd"/>
    </w:p>
    <w:p w14:paraId="79411001" w14:textId="77777777" w:rsidR="00D62888" w:rsidRPr="00C60792" w:rsidRDefault="008632C7" w:rsidP="00B00CAC">
      <w:pPr>
        <w:spacing w:after="80"/>
        <w:jc w:val="both"/>
        <w:rPr>
          <w:lang w:val="pt-BR"/>
        </w:rPr>
      </w:pPr>
      <w:r>
        <w:rPr>
          <w:lang w:val="pt-BR"/>
        </w:rPr>
        <w:t>Ocorrência de nova infração tipificada como ato lesivo (art. 5º da LAC), idêntica ou não, em menos de cinco anos contados da publicação do julgamento anterior. No caso de acordo de leniência, o prazo conta da data da celebração até cinco anos após a declaração de cumprimento.</w:t>
      </w:r>
    </w:p>
    <w:tbl>
      <w:tblPr>
        <w:tblStyle w:val="Tabelacomgrade"/>
        <w:tblW w:w="0" w:type="auto"/>
        <w:tblLook w:val="04A0" w:firstRow="1" w:lastRow="0" w:firstColumn="1" w:lastColumn="0" w:noHBand="0" w:noVBand="1"/>
      </w:tblPr>
      <w:tblGrid>
        <w:gridCol w:w="7370"/>
        <w:gridCol w:w="1701"/>
      </w:tblGrid>
      <w:tr w:rsidR="00D62888" w14:paraId="0D5C6D0E" w14:textId="77777777">
        <w:tc>
          <w:tcPr>
            <w:tcW w:w="7370" w:type="dxa"/>
            <w:shd w:val="clear" w:color="auto" w:fill="C0392B"/>
          </w:tcPr>
          <w:p w14:paraId="500FFB23" w14:textId="77777777" w:rsidR="00D62888" w:rsidRDefault="008632C7">
            <w:pPr>
              <w:jc w:val="center"/>
            </w:pPr>
            <w:proofErr w:type="spellStart"/>
            <w:r>
              <w:rPr>
                <w:b/>
                <w:color w:val="FFFFFF"/>
                <w:sz w:val="20"/>
              </w:rPr>
              <w:t>Situação</w:t>
            </w:r>
            <w:proofErr w:type="spellEnd"/>
          </w:p>
        </w:tc>
        <w:tc>
          <w:tcPr>
            <w:tcW w:w="1701" w:type="dxa"/>
            <w:shd w:val="clear" w:color="auto" w:fill="C0392B"/>
          </w:tcPr>
          <w:p w14:paraId="10224276" w14:textId="77777777" w:rsidR="00D62888" w:rsidRDefault="008632C7">
            <w:pPr>
              <w:jc w:val="center"/>
            </w:pPr>
            <w:r>
              <w:rPr>
                <w:b/>
                <w:color w:val="FFFFFF"/>
                <w:sz w:val="20"/>
              </w:rPr>
              <w:t>%</w:t>
            </w:r>
          </w:p>
        </w:tc>
      </w:tr>
      <w:tr w:rsidR="00D62888" w14:paraId="5D21A689" w14:textId="77777777">
        <w:tc>
          <w:tcPr>
            <w:tcW w:w="7370" w:type="dxa"/>
            <w:shd w:val="clear" w:color="auto" w:fill="F2F2F2"/>
          </w:tcPr>
          <w:p w14:paraId="2DD070CD" w14:textId="77777777" w:rsidR="00D62888" w:rsidRDefault="008632C7">
            <w:proofErr w:type="spellStart"/>
            <w:r>
              <w:rPr>
                <w:sz w:val="20"/>
              </w:rPr>
              <w:t>Não</w:t>
            </w:r>
            <w:proofErr w:type="spellEnd"/>
            <w:r>
              <w:rPr>
                <w:sz w:val="20"/>
              </w:rPr>
              <w:t xml:space="preserve"> </w:t>
            </w:r>
            <w:proofErr w:type="spellStart"/>
            <w:r>
              <w:rPr>
                <w:sz w:val="20"/>
              </w:rPr>
              <w:t>reincidente</w:t>
            </w:r>
            <w:proofErr w:type="spellEnd"/>
          </w:p>
        </w:tc>
        <w:tc>
          <w:tcPr>
            <w:tcW w:w="1701" w:type="dxa"/>
            <w:shd w:val="clear" w:color="auto" w:fill="F2F2F2"/>
          </w:tcPr>
          <w:p w14:paraId="30844396" w14:textId="77777777" w:rsidR="00D62888" w:rsidRDefault="008632C7">
            <w:pPr>
              <w:jc w:val="center"/>
            </w:pPr>
            <w:r>
              <w:rPr>
                <w:sz w:val="20"/>
              </w:rPr>
              <w:t>0%</w:t>
            </w:r>
          </w:p>
        </w:tc>
      </w:tr>
      <w:tr w:rsidR="00D62888" w14:paraId="55AAEF5B" w14:textId="77777777">
        <w:tc>
          <w:tcPr>
            <w:tcW w:w="7370" w:type="dxa"/>
            <w:shd w:val="clear" w:color="auto" w:fill="FFFFFF"/>
          </w:tcPr>
          <w:p w14:paraId="6EFEB5D3" w14:textId="77777777" w:rsidR="00D62888" w:rsidRPr="00C60792" w:rsidRDefault="008632C7">
            <w:pPr>
              <w:rPr>
                <w:lang w:val="pt-BR"/>
              </w:rPr>
            </w:pPr>
            <w:r>
              <w:rPr>
                <w:sz w:val="20"/>
                <w:lang w:val="pt-BR"/>
              </w:rPr>
              <w:t>Sim — nova infração em menos de 5 anos</w:t>
            </w:r>
          </w:p>
        </w:tc>
        <w:tc>
          <w:tcPr>
            <w:tcW w:w="1701" w:type="dxa"/>
            <w:shd w:val="clear" w:color="auto" w:fill="FFFFFF"/>
          </w:tcPr>
          <w:p w14:paraId="3C925A9C" w14:textId="77777777" w:rsidR="00D62888" w:rsidRDefault="008632C7">
            <w:pPr>
              <w:jc w:val="center"/>
            </w:pPr>
            <w:r>
              <w:rPr>
                <w:sz w:val="20"/>
              </w:rPr>
              <w:t>3,0%</w:t>
            </w:r>
          </w:p>
        </w:tc>
      </w:tr>
    </w:tbl>
    <w:p w14:paraId="19AD6A5A" w14:textId="77777777" w:rsidR="00D62888" w:rsidRDefault="00D62888"/>
    <w:p w14:paraId="2CD5AE93" w14:textId="77777777" w:rsidR="00D62888" w:rsidRPr="00C60792" w:rsidRDefault="008632C7">
      <w:pPr>
        <w:pStyle w:val="Ttulo2"/>
        <w:pBdr>
          <w:bottom w:val="single" w:sz="6" w:space="1" w:color="64A70B"/>
        </w:pBdr>
        <w:spacing w:before="240" w:after="80"/>
        <w:rPr>
          <w:lang w:val="pt-BR"/>
        </w:rPr>
      </w:pPr>
      <w:bookmarkStart w:id="131" w:name="_Toc232281671"/>
      <w:r>
        <w:rPr>
          <w:color w:val="C0392B"/>
          <w:sz w:val="23"/>
          <w:lang w:val="pt-BR"/>
        </w:rPr>
        <w:t>6.6 Art. 22, VI — Valor dos Contratos com o Ente Lesado</w:t>
      </w:r>
      <w:bookmarkEnd w:id="131"/>
    </w:p>
    <w:p w14:paraId="1C9719DE" w14:textId="77777777" w:rsidR="00D62888" w:rsidRPr="00C60792" w:rsidRDefault="008632C7">
      <w:pPr>
        <w:spacing w:after="80"/>
        <w:rPr>
          <w:lang w:val="pt-BR"/>
        </w:rPr>
      </w:pPr>
      <w:r>
        <w:rPr>
          <w:lang w:val="pt-BR"/>
        </w:rPr>
        <w:t>Somatório dos contratos, convênios, acordos e demais instrumentos mantidos ou pretendidos com o órgão/entidade lesado nos anos da prática do ato lesivo.</w:t>
      </w:r>
    </w:p>
    <w:tbl>
      <w:tblPr>
        <w:tblStyle w:val="Tabelacomgrade"/>
        <w:tblW w:w="0" w:type="auto"/>
        <w:tblLook w:val="04A0" w:firstRow="1" w:lastRow="0" w:firstColumn="1" w:lastColumn="0" w:noHBand="0" w:noVBand="1"/>
      </w:tblPr>
      <w:tblGrid>
        <w:gridCol w:w="7370"/>
        <w:gridCol w:w="1701"/>
      </w:tblGrid>
      <w:tr w:rsidR="00D62888" w14:paraId="72D216E8" w14:textId="77777777">
        <w:tc>
          <w:tcPr>
            <w:tcW w:w="7370" w:type="dxa"/>
            <w:shd w:val="clear" w:color="auto" w:fill="C0392B"/>
          </w:tcPr>
          <w:p w14:paraId="6BC812AB" w14:textId="77777777" w:rsidR="00D62888" w:rsidRDefault="008632C7">
            <w:pPr>
              <w:jc w:val="center"/>
            </w:pPr>
            <w:proofErr w:type="spellStart"/>
            <w:r>
              <w:rPr>
                <w:b/>
                <w:color w:val="FFFFFF"/>
                <w:sz w:val="20"/>
              </w:rPr>
              <w:t>Somatório</w:t>
            </w:r>
            <w:proofErr w:type="spellEnd"/>
            <w:r>
              <w:rPr>
                <w:b/>
                <w:color w:val="FFFFFF"/>
                <w:sz w:val="20"/>
              </w:rPr>
              <w:t xml:space="preserve"> dos </w:t>
            </w:r>
            <w:proofErr w:type="spellStart"/>
            <w:r>
              <w:rPr>
                <w:b/>
                <w:color w:val="FFFFFF"/>
                <w:sz w:val="20"/>
              </w:rPr>
              <w:t>instrumentos</w:t>
            </w:r>
            <w:proofErr w:type="spellEnd"/>
          </w:p>
        </w:tc>
        <w:tc>
          <w:tcPr>
            <w:tcW w:w="1701" w:type="dxa"/>
            <w:shd w:val="clear" w:color="auto" w:fill="C0392B"/>
          </w:tcPr>
          <w:p w14:paraId="75810CB9" w14:textId="77777777" w:rsidR="00D62888" w:rsidRDefault="008632C7">
            <w:pPr>
              <w:jc w:val="center"/>
            </w:pPr>
            <w:r>
              <w:rPr>
                <w:b/>
                <w:color w:val="FFFFFF"/>
                <w:sz w:val="20"/>
              </w:rPr>
              <w:t>%</w:t>
            </w:r>
          </w:p>
        </w:tc>
      </w:tr>
      <w:tr w:rsidR="00D62888" w14:paraId="76CC3C77" w14:textId="77777777">
        <w:tc>
          <w:tcPr>
            <w:tcW w:w="7370" w:type="dxa"/>
            <w:shd w:val="clear" w:color="auto" w:fill="F2F2F2"/>
          </w:tcPr>
          <w:p w14:paraId="00C5AC4F" w14:textId="77777777" w:rsidR="00D62888" w:rsidRDefault="008632C7">
            <w:proofErr w:type="spellStart"/>
            <w:r>
              <w:rPr>
                <w:sz w:val="20"/>
              </w:rPr>
              <w:t>Até</w:t>
            </w:r>
            <w:proofErr w:type="spellEnd"/>
            <w:r>
              <w:rPr>
                <w:sz w:val="20"/>
              </w:rPr>
              <w:t xml:space="preserve"> R$ 500 mil</w:t>
            </w:r>
          </w:p>
        </w:tc>
        <w:tc>
          <w:tcPr>
            <w:tcW w:w="1701" w:type="dxa"/>
            <w:shd w:val="clear" w:color="auto" w:fill="F2F2F2"/>
          </w:tcPr>
          <w:p w14:paraId="3A700713" w14:textId="77777777" w:rsidR="00D62888" w:rsidRDefault="008632C7">
            <w:pPr>
              <w:jc w:val="center"/>
            </w:pPr>
            <w:r>
              <w:rPr>
                <w:sz w:val="20"/>
              </w:rPr>
              <w:t>0%</w:t>
            </w:r>
          </w:p>
        </w:tc>
      </w:tr>
      <w:tr w:rsidR="00D62888" w14:paraId="340A95E1" w14:textId="77777777">
        <w:tc>
          <w:tcPr>
            <w:tcW w:w="7370" w:type="dxa"/>
            <w:shd w:val="clear" w:color="auto" w:fill="FFFFFF"/>
          </w:tcPr>
          <w:p w14:paraId="1438A15C" w14:textId="77777777" w:rsidR="00D62888" w:rsidRPr="00C60792" w:rsidRDefault="008632C7">
            <w:pPr>
              <w:rPr>
                <w:lang w:val="pt-BR"/>
              </w:rPr>
            </w:pPr>
            <w:r>
              <w:rPr>
                <w:sz w:val="20"/>
                <w:lang w:val="pt-BR"/>
              </w:rPr>
              <w:t>Superior a R$ 500 mil até R$ 1,5 milhão</w:t>
            </w:r>
          </w:p>
        </w:tc>
        <w:tc>
          <w:tcPr>
            <w:tcW w:w="1701" w:type="dxa"/>
            <w:shd w:val="clear" w:color="auto" w:fill="FFFFFF"/>
          </w:tcPr>
          <w:p w14:paraId="5B931146" w14:textId="77777777" w:rsidR="00D62888" w:rsidRDefault="008632C7">
            <w:pPr>
              <w:jc w:val="center"/>
            </w:pPr>
            <w:r>
              <w:rPr>
                <w:sz w:val="20"/>
              </w:rPr>
              <w:t>1,0%</w:t>
            </w:r>
          </w:p>
        </w:tc>
      </w:tr>
      <w:tr w:rsidR="00D62888" w14:paraId="59A45899" w14:textId="77777777">
        <w:tc>
          <w:tcPr>
            <w:tcW w:w="7370" w:type="dxa"/>
            <w:shd w:val="clear" w:color="auto" w:fill="F2F2F2"/>
          </w:tcPr>
          <w:p w14:paraId="15249E59" w14:textId="77777777" w:rsidR="00D62888" w:rsidRPr="00C60792" w:rsidRDefault="008632C7">
            <w:pPr>
              <w:rPr>
                <w:lang w:val="pt-BR"/>
              </w:rPr>
            </w:pPr>
            <w:r>
              <w:rPr>
                <w:sz w:val="20"/>
                <w:lang w:val="pt-BR"/>
              </w:rPr>
              <w:t>Superior a R$ 1,5 milhão até R$ 10 milhões</w:t>
            </w:r>
          </w:p>
        </w:tc>
        <w:tc>
          <w:tcPr>
            <w:tcW w:w="1701" w:type="dxa"/>
            <w:shd w:val="clear" w:color="auto" w:fill="F2F2F2"/>
          </w:tcPr>
          <w:p w14:paraId="38DB8C5B" w14:textId="77777777" w:rsidR="00D62888" w:rsidRDefault="008632C7">
            <w:pPr>
              <w:jc w:val="center"/>
            </w:pPr>
            <w:r>
              <w:rPr>
                <w:sz w:val="20"/>
              </w:rPr>
              <w:t>2,0%</w:t>
            </w:r>
          </w:p>
        </w:tc>
      </w:tr>
      <w:tr w:rsidR="00D62888" w14:paraId="7C376747" w14:textId="77777777">
        <w:tc>
          <w:tcPr>
            <w:tcW w:w="7370" w:type="dxa"/>
            <w:shd w:val="clear" w:color="auto" w:fill="FFFFFF"/>
          </w:tcPr>
          <w:p w14:paraId="10E7C1BF" w14:textId="77777777" w:rsidR="00D62888" w:rsidRPr="00C60792" w:rsidRDefault="008632C7">
            <w:pPr>
              <w:rPr>
                <w:lang w:val="pt-BR"/>
              </w:rPr>
            </w:pPr>
            <w:r>
              <w:rPr>
                <w:sz w:val="20"/>
                <w:lang w:val="pt-BR"/>
              </w:rPr>
              <w:t>Superior a R$ 10 milhões até R$ 50 milhões</w:t>
            </w:r>
          </w:p>
        </w:tc>
        <w:tc>
          <w:tcPr>
            <w:tcW w:w="1701" w:type="dxa"/>
            <w:shd w:val="clear" w:color="auto" w:fill="FFFFFF"/>
          </w:tcPr>
          <w:p w14:paraId="26007FE6" w14:textId="77777777" w:rsidR="00D62888" w:rsidRDefault="008632C7">
            <w:pPr>
              <w:jc w:val="center"/>
            </w:pPr>
            <w:r>
              <w:rPr>
                <w:sz w:val="20"/>
              </w:rPr>
              <w:t>3,0%</w:t>
            </w:r>
          </w:p>
        </w:tc>
      </w:tr>
      <w:tr w:rsidR="00D62888" w14:paraId="0048760A" w14:textId="77777777">
        <w:tc>
          <w:tcPr>
            <w:tcW w:w="7370" w:type="dxa"/>
            <w:shd w:val="clear" w:color="auto" w:fill="F2F2F2"/>
          </w:tcPr>
          <w:p w14:paraId="74820EFE" w14:textId="77777777" w:rsidR="00D62888" w:rsidRPr="00C60792" w:rsidRDefault="008632C7">
            <w:pPr>
              <w:rPr>
                <w:lang w:val="pt-BR"/>
              </w:rPr>
            </w:pPr>
            <w:r>
              <w:rPr>
                <w:sz w:val="20"/>
                <w:lang w:val="pt-BR"/>
              </w:rPr>
              <w:t>Superior a R$ 50 milhões até R$ 250 milhões</w:t>
            </w:r>
          </w:p>
        </w:tc>
        <w:tc>
          <w:tcPr>
            <w:tcW w:w="1701" w:type="dxa"/>
            <w:shd w:val="clear" w:color="auto" w:fill="F2F2F2"/>
          </w:tcPr>
          <w:p w14:paraId="3C861E62" w14:textId="77777777" w:rsidR="00D62888" w:rsidRDefault="008632C7">
            <w:pPr>
              <w:jc w:val="center"/>
            </w:pPr>
            <w:r>
              <w:rPr>
                <w:sz w:val="20"/>
              </w:rPr>
              <w:t>4,0%</w:t>
            </w:r>
          </w:p>
        </w:tc>
      </w:tr>
      <w:tr w:rsidR="00D62888" w14:paraId="3706511D" w14:textId="77777777">
        <w:tc>
          <w:tcPr>
            <w:tcW w:w="7370" w:type="dxa"/>
            <w:shd w:val="clear" w:color="auto" w:fill="FFFFFF"/>
          </w:tcPr>
          <w:p w14:paraId="76E50857" w14:textId="77777777" w:rsidR="00D62888" w:rsidRDefault="008632C7">
            <w:r>
              <w:rPr>
                <w:sz w:val="20"/>
              </w:rPr>
              <w:t xml:space="preserve">Superior a R$ 250 </w:t>
            </w:r>
            <w:proofErr w:type="spellStart"/>
            <w:r>
              <w:rPr>
                <w:sz w:val="20"/>
              </w:rPr>
              <w:t>milhões</w:t>
            </w:r>
            <w:proofErr w:type="spellEnd"/>
          </w:p>
        </w:tc>
        <w:tc>
          <w:tcPr>
            <w:tcW w:w="1701" w:type="dxa"/>
            <w:shd w:val="clear" w:color="auto" w:fill="FFFFFF"/>
          </w:tcPr>
          <w:p w14:paraId="4B7DDFFA" w14:textId="77777777" w:rsidR="00D62888" w:rsidRDefault="008632C7">
            <w:pPr>
              <w:jc w:val="center"/>
            </w:pPr>
            <w:r>
              <w:rPr>
                <w:sz w:val="20"/>
              </w:rPr>
              <w:t>5,0%</w:t>
            </w:r>
          </w:p>
        </w:tc>
      </w:tr>
    </w:tbl>
    <w:p w14:paraId="08629078" w14:textId="77777777" w:rsidR="00D62888" w:rsidRDefault="00D62888"/>
    <w:tbl>
      <w:tblPr>
        <w:tblStyle w:val="Tabelacomgrade"/>
        <w:tblW w:w="0" w:type="auto"/>
        <w:tblLook w:val="04A0" w:firstRow="1" w:lastRow="0" w:firstColumn="1" w:lastColumn="0" w:noHBand="0" w:noVBand="1"/>
      </w:tblPr>
      <w:tblGrid>
        <w:gridCol w:w="9405"/>
      </w:tblGrid>
      <w:tr w:rsidR="00D62888" w14:paraId="4AD13F02" w14:textId="77777777">
        <w:tc>
          <w:tcPr>
            <w:tcW w:w="9405" w:type="dxa"/>
            <w:shd w:val="clear" w:color="auto" w:fill="00205B"/>
          </w:tcPr>
          <w:p w14:paraId="484CF148" w14:textId="77777777" w:rsidR="00D62888" w:rsidRDefault="008632C7">
            <w:pPr>
              <w:pStyle w:val="Ttulo1"/>
              <w:ind w:left="170"/>
            </w:pPr>
            <w:bookmarkStart w:id="132" w:name="_Toc232281672"/>
            <w:r>
              <w:rPr>
                <w:color w:val="FFFFFF"/>
                <w:sz w:val="26"/>
              </w:rPr>
              <w:t>7. ATENUANTES — ART. 23, I A V</w:t>
            </w:r>
            <w:bookmarkEnd w:id="132"/>
          </w:p>
        </w:tc>
      </w:tr>
    </w:tbl>
    <w:p w14:paraId="586B0020" w14:textId="77777777" w:rsidR="00D62888" w:rsidRDefault="00D62888"/>
    <w:p w14:paraId="1BF0A1A5" w14:textId="77777777" w:rsidR="00D62888" w:rsidRDefault="008632C7">
      <w:pPr>
        <w:pStyle w:val="Ttulo2"/>
        <w:pBdr>
          <w:bottom w:val="single" w:sz="6" w:space="1" w:color="64A70B"/>
        </w:pBdr>
        <w:spacing w:before="240" w:after="80"/>
      </w:pPr>
      <w:bookmarkStart w:id="133" w:name="_Toc232281673"/>
      <w:r>
        <w:rPr>
          <w:color w:val="27AE60"/>
          <w:sz w:val="23"/>
        </w:rPr>
        <w:t xml:space="preserve">7.1 Art. 23, I — </w:t>
      </w:r>
      <w:proofErr w:type="spellStart"/>
      <w:r>
        <w:rPr>
          <w:color w:val="27AE60"/>
          <w:sz w:val="23"/>
        </w:rPr>
        <w:t>Não</w:t>
      </w:r>
      <w:proofErr w:type="spellEnd"/>
      <w:r>
        <w:rPr>
          <w:color w:val="27AE60"/>
          <w:sz w:val="23"/>
        </w:rPr>
        <w:t xml:space="preserve"> </w:t>
      </w:r>
      <w:proofErr w:type="spellStart"/>
      <w:r>
        <w:rPr>
          <w:color w:val="27AE60"/>
          <w:sz w:val="23"/>
        </w:rPr>
        <w:t>Consumação</w:t>
      </w:r>
      <w:bookmarkEnd w:id="133"/>
      <w:proofErr w:type="spellEnd"/>
    </w:p>
    <w:p w14:paraId="7975FE7F" w14:textId="77777777" w:rsidR="00D62888" w:rsidRPr="00C60792" w:rsidRDefault="008632C7">
      <w:pPr>
        <w:spacing w:after="80"/>
        <w:rPr>
          <w:lang w:val="pt-BR"/>
        </w:rPr>
      </w:pPr>
      <w:r>
        <w:rPr>
          <w:lang w:val="pt-BR"/>
        </w:rPr>
        <w:t>Aplica-se quando o ato lesivo não chegou a produzir seus efeitos plenos (tentativa).</w:t>
      </w:r>
    </w:p>
    <w:tbl>
      <w:tblPr>
        <w:tblStyle w:val="Tabelacomgrade"/>
        <w:tblW w:w="0" w:type="auto"/>
        <w:tblLook w:val="04A0" w:firstRow="1" w:lastRow="0" w:firstColumn="1" w:lastColumn="0" w:noHBand="0" w:noVBand="1"/>
      </w:tblPr>
      <w:tblGrid>
        <w:gridCol w:w="7370"/>
        <w:gridCol w:w="1701"/>
      </w:tblGrid>
      <w:tr w:rsidR="00D62888" w14:paraId="02B91DC7" w14:textId="77777777">
        <w:tc>
          <w:tcPr>
            <w:tcW w:w="7370" w:type="dxa"/>
            <w:shd w:val="clear" w:color="auto" w:fill="27AE60"/>
          </w:tcPr>
          <w:p w14:paraId="3EB139E2" w14:textId="77777777" w:rsidR="00D62888" w:rsidRDefault="008632C7">
            <w:pPr>
              <w:jc w:val="center"/>
            </w:pPr>
            <w:proofErr w:type="spellStart"/>
            <w:r>
              <w:rPr>
                <w:b/>
                <w:color w:val="FFFFFF"/>
                <w:sz w:val="20"/>
              </w:rPr>
              <w:t>Situação</w:t>
            </w:r>
            <w:proofErr w:type="spellEnd"/>
          </w:p>
        </w:tc>
        <w:tc>
          <w:tcPr>
            <w:tcW w:w="1701" w:type="dxa"/>
            <w:shd w:val="clear" w:color="auto" w:fill="27AE60"/>
          </w:tcPr>
          <w:p w14:paraId="300674BC" w14:textId="77777777" w:rsidR="00D62888" w:rsidRDefault="008632C7">
            <w:pPr>
              <w:jc w:val="center"/>
            </w:pPr>
            <w:r>
              <w:rPr>
                <w:b/>
                <w:color w:val="FFFFFF"/>
                <w:sz w:val="20"/>
              </w:rPr>
              <w:t>%</w:t>
            </w:r>
          </w:p>
        </w:tc>
      </w:tr>
      <w:tr w:rsidR="00D62888" w14:paraId="4B5FCBD4" w14:textId="77777777">
        <w:tc>
          <w:tcPr>
            <w:tcW w:w="7370" w:type="dxa"/>
            <w:shd w:val="clear" w:color="auto" w:fill="F2F2F2"/>
          </w:tcPr>
          <w:p w14:paraId="12B807BB" w14:textId="77777777" w:rsidR="00D62888" w:rsidRDefault="008632C7">
            <w:r>
              <w:rPr>
                <w:sz w:val="20"/>
              </w:rPr>
              <w:t xml:space="preserve">Ato </w:t>
            </w:r>
            <w:proofErr w:type="spellStart"/>
            <w:r>
              <w:rPr>
                <w:sz w:val="20"/>
              </w:rPr>
              <w:t>lesivo</w:t>
            </w:r>
            <w:proofErr w:type="spellEnd"/>
            <w:r>
              <w:rPr>
                <w:sz w:val="20"/>
              </w:rPr>
              <w:t xml:space="preserve"> </w:t>
            </w:r>
            <w:proofErr w:type="spellStart"/>
            <w:r>
              <w:rPr>
                <w:sz w:val="20"/>
              </w:rPr>
              <w:t>consumado</w:t>
            </w:r>
            <w:proofErr w:type="spellEnd"/>
          </w:p>
        </w:tc>
        <w:tc>
          <w:tcPr>
            <w:tcW w:w="1701" w:type="dxa"/>
            <w:shd w:val="clear" w:color="auto" w:fill="F2F2F2"/>
          </w:tcPr>
          <w:p w14:paraId="390D3966" w14:textId="77777777" w:rsidR="00D62888" w:rsidRDefault="008632C7">
            <w:pPr>
              <w:jc w:val="center"/>
            </w:pPr>
            <w:r>
              <w:rPr>
                <w:sz w:val="20"/>
              </w:rPr>
              <w:t>0%</w:t>
            </w:r>
          </w:p>
        </w:tc>
      </w:tr>
      <w:tr w:rsidR="00D62888" w14:paraId="4A77EA6D" w14:textId="77777777">
        <w:tc>
          <w:tcPr>
            <w:tcW w:w="7370" w:type="dxa"/>
            <w:shd w:val="clear" w:color="auto" w:fill="FFFFFF"/>
          </w:tcPr>
          <w:p w14:paraId="351B72B0" w14:textId="77777777" w:rsidR="00D62888" w:rsidRPr="00C60792" w:rsidRDefault="008632C7">
            <w:pPr>
              <w:rPr>
                <w:lang w:val="pt-BR"/>
              </w:rPr>
            </w:pPr>
            <w:r>
              <w:rPr>
                <w:sz w:val="20"/>
                <w:lang w:val="pt-BR"/>
              </w:rPr>
              <w:t>Ato lesivo não consumado (tentativa)</w:t>
            </w:r>
          </w:p>
        </w:tc>
        <w:tc>
          <w:tcPr>
            <w:tcW w:w="1701" w:type="dxa"/>
            <w:shd w:val="clear" w:color="auto" w:fill="FFFFFF"/>
          </w:tcPr>
          <w:p w14:paraId="790B8846" w14:textId="77777777" w:rsidR="00D62888" w:rsidRDefault="008632C7">
            <w:pPr>
              <w:jc w:val="center"/>
            </w:pPr>
            <w:r>
              <w:rPr>
                <w:sz w:val="20"/>
              </w:rPr>
              <w:t>−0,5%</w:t>
            </w:r>
          </w:p>
        </w:tc>
      </w:tr>
    </w:tbl>
    <w:p w14:paraId="75694152" w14:textId="77777777" w:rsidR="00D62888" w:rsidRDefault="00D62888"/>
    <w:p w14:paraId="61FBCBF1" w14:textId="77777777" w:rsidR="00D62888" w:rsidRPr="00C60792" w:rsidRDefault="008632C7">
      <w:pPr>
        <w:pStyle w:val="Ttulo2"/>
        <w:pBdr>
          <w:bottom w:val="single" w:sz="6" w:space="1" w:color="64A70B"/>
        </w:pBdr>
        <w:spacing w:before="240" w:after="80"/>
        <w:rPr>
          <w:lang w:val="pt-BR"/>
        </w:rPr>
      </w:pPr>
      <w:bookmarkStart w:id="134" w:name="_Toc232281674"/>
      <w:r>
        <w:rPr>
          <w:color w:val="27AE60"/>
          <w:sz w:val="23"/>
          <w:lang w:val="pt-BR"/>
        </w:rPr>
        <w:t>7.2 Art. 23, II — Ressarcimento e Devolução Espontânea</w:t>
      </w:r>
      <w:bookmarkEnd w:id="134"/>
    </w:p>
    <w:p w14:paraId="13CBBEC9" w14:textId="77777777" w:rsidR="00D62888" w:rsidRPr="00C60792" w:rsidRDefault="008632C7">
      <w:pPr>
        <w:spacing w:after="80"/>
        <w:rPr>
          <w:lang w:val="pt-BR"/>
        </w:rPr>
      </w:pPr>
      <w:r>
        <w:rPr>
          <w:lang w:val="pt-BR"/>
        </w:rPr>
        <w:t>Atenuante de até 1,0% pela devolução espontânea da vantagem auferida e/ou ressarcimento dos danos, conforme Tabela 5 do Guia CGU.</w:t>
      </w:r>
    </w:p>
    <w:tbl>
      <w:tblPr>
        <w:tblStyle w:val="Tabelacomgrade"/>
        <w:tblW w:w="0" w:type="auto"/>
        <w:tblLook w:val="04A0" w:firstRow="1" w:lastRow="0" w:firstColumn="1" w:lastColumn="0" w:noHBand="0" w:noVBand="1"/>
      </w:tblPr>
      <w:tblGrid>
        <w:gridCol w:w="7370"/>
        <w:gridCol w:w="1701"/>
      </w:tblGrid>
      <w:tr w:rsidR="00D62888" w14:paraId="55750243" w14:textId="77777777">
        <w:tc>
          <w:tcPr>
            <w:tcW w:w="7370" w:type="dxa"/>
            <w:shd w:val="clear" w:color="auto" w:fill="27AE60"/>
          </w:tcPr>
          <w:p w14:paraId="0A62DD85" w14:textId="77777777" w:rsidR="00D62888" w:rsidRDefault="008632C7">
            <w:pPr>
              <w:jc w:val="center"/>
            </w:pPr>
            <w:proofErr w:type="spellStart"/>
            <w:r>
              <w:rPr>
                <w:b/>
                <w:color w:val="FFFFFF"/>
                <w:sz w:val="20"/>
              </w:rPr>
              <w:t>Situação</w:t>
            </w:r>
            <w:proofErr w:type="spellEnd"/>
          </w:p>
        </w:tc>
        <w:tc>
          <w:tcPr>
            <w:tcW w:w="1701" w:type="dxa"/>
            <w:shd w:val="clear" w:color="auto" w:fill="27AE60"/>
          </w:tcPr>
          <w:p w14:paraId="0DD8E926" w14:textId="77777777" w:rsidR="00D62888" w:rsidRDefault="008632C7">
            <w:pPr>
              <w:jc w:val="center"/>
            </w:pPr>
            <w:r>
              <w:rPr>
                <w:b/>
                <w:color w:val="FFFFFF"/>
                <w:sz w:val="20"/>
              </w:rPr>
              <w:t>%</w:t>
            </w:r>
          </w:p>
        </w:tc>
      </w:tr>
      <w:tr w:rsidR="00D62888" w14:paraId="69F1294F" w14:textId="77777777">
        <w:tc>
          <w:tcPr>
            <w:tcW w:w="7370" w:type="dxa"/>
            <w:shd w:val="clear" w:color="auto" w:fill="F2F2F2"/>
          </w:tcPr>
          <w:p w14:paraId="04E4ABAB" w14:textId="77777777" w:rsidR="00D62888" w:rsidRPr="00C60792" w:rsidRDefault="008632C7">
            <w:pPr>
              <w:rPr>
                <w:lang w:val="pt-BR"/>
              </w:rPr>
            </w:pPr>
            <w:r>
              <w:rPr>
                <w:sz w:val="20"/>
                <w:lang w:val="pt-BR"/>
              </w:rPr>
              <w:t>Ausência de devolução e de ressarcimento</w:t>
            </w:r>
          </w:p>
        </w:tc>
        <w:tc>
          <w:tcPr>
            <w:tcW w:w="1701" w:type="dxa"/>
            <w:shd w:val="clear" w:color="auto" w:fill="F2F2F2"/>
          </w:tcPr>
          <w:p w14:paraId="539A851A" w14:textId="77777777" w:rsidR="00D62888" w:rsidRDefault="008632C7">
            <w:pPr>
              <w:jc w:val="center"/>
            </w:pPr>
            <w:r>
              <w:rPr>
                <w:sz w:val="20"/>
              </w:rPr>
              <w:t>0%</w:t>
            </w:r>
          </w:p>
        </w:tc>
      </w:tr>
      <w:tr w:rsidR="00D62888" w14:paraId="625738C0" w14:textId="77777777">
        <w:tc>
          <w:tcPr>
            <w:tcW w:w="7370" w:type="dxa"/>
            <w:shd w:val="clear" w:color="auto" w:fill="FFFFFF"/>
          </w:tcPr>
          <w:p w14:paraId="63CAA6FF" w14:textId="77777777" w:rsidR="00D62888" w:rsidRPr="00C60792" w:rsidRDefault="008632C7">
            <w:pPr>
              <w:rPr>
                <w:lang w:val="pt-BR"/>
              </w:rPr>
            </w:pPr>
            <w:r>
              <w:rPr>
                <w:sz w:val="20"/>
                <w:lang w:val="pt-BR"/>
              </w:rPr>
              <w:t>Devolução da vantagem sem ressarcimento dos danos; ou ressarcimento sem devolução da vantagem</w:t>
            </w:r>
          </w:p>
        </w:tc>
        <w:tc>
          <w:tcPr>
            <w:tcW w:w="1701" w:type="dxa"/>
            <w:shd w:val="clear" w:color="auto" w:fill="FFFFFF"/>
          </w:tcPr>
          <w:p w14:paraId="707562AB" w14:textId="77777777" w:rsidR="00D62888" w:rsidRDefault="008632C7">
            <w:pPr>
              <w:jc w:val="center"/>
            </w:pPr>
            <w:r>
              <w:rPr>
                <w:sz w:val="20"/>
              </w:rPr>
              <w:t>−0,5%</w:t>
            </w:r>
          </w:p>
        </w:tc>
      </w:tr>
      <w:tr w:rsidR="00D62888" w14:paraId="752576BE" w14:textId="77777777">
        <w:tc>
          <w:tcPr>
            <w:tcW w:w="7370" w:type="dxa"/>
            <w:shd w:val="clear" w:color="auto" w:fill="F2F2F2"/>
          </w:tcPr>
          <w:p w14:paraId="4728F6B1" w14:textId="77777777" w:rsidR="00D62888" w:rsidRPr="00C60792" w:rsidRDefault="008632C7">
            <w:pPr>
              <w:rPr>
                <w:lang w:val="pt-BR"/>
              </w:rPr>
            </w:pPr>
            <w:r>
              <w:rPr>
                <w:sz w:val="20"/>
                <w:lang w:val="pt-BR"/>
              </w:rPr>
              <w:t>Devolução da vantagem e ressarcimento dos danos</w:t>
            </w:r>
          </w:p>
        </w:tc>
        <w:tc>
          <w:tcPr>
            <w:tcW w:w="1701" w:type="dxa"/>
            <w:shd w:val="clear" w:color="auto" w:fill="F2F2F2"/>
          </w:tcPr>
          <w:p w14:paraId="098CAF15" w14:textId="77777777" w:rsidR="00D62888" w:rsidRDefault="008632C7">
            <w:pPr>
              <w:jc w:val="center"/>
            </w:pPr>
            <w:r>
              <w:rPr>
                <w:sz w:val="20"/>
              </w:rPr>
              <w:t>−1,0%</w:t>
            </w:r>
          </w:p>
        </w:tc>
      </w:tr>
      <w:tr w:rsidR="00D62888" w14:paraId="0EF2ECEC" w14:textId="77777777">
        <w:tc>
          <w:tcPr>
            <w:tcW w:w="7370" w:type="dxa"/>
            <w:shd w:val="clear" w:color="auto" w:fill="FFFFFF"/>
          </w:tcPr>
          <w:p w14:paraId="3949471E" w14:textId="77777777" w:rsidR="00D62888" w:rsidRPr="00C60792" w:rsidRDefault="008632C7">
            <w:pPr>
              <w:rPr>
                <w:lang w:val="pt-BR"/>
              </w:rPr>
            </w:pPr>
            <w:r>
              <w:rPr>
                <w:sz w:val="20"/>
                <w:lang w:val="pt-BR"/>
              </w:rPr>
              <w:t>Devolução e inexistência/falta de comprovação de danos; ou ressarcimento e ausência de estimativa da vantagem</w:t>
            </w:r>
          </w:p>
        </w:tc>
        <w:tc>
          <w:tcPr>
            <w:tcW w:w="1701" w:type="dxa"/>
            <w:shd w:val="clear" w:color="auto" w:fill="FFFFFF"/>
          </w:tcPr>
          <w:p w14:paraId="4B3A198C" w14:textId="77777777" w:rsidR="00D62888" w:rsidRDefault="008632C7">
            <w:pPr>
              <w:jc w:val="center"/>
            </w:pPr>
            <w:r>
              <w:rPr>
                <w:sz w:val="20"/>
              </w:rPr>
              <w:t>−1,0%</w:t>
            </w:r>
          </w:p>
        </w:tc>
      </w:tr>
      <w:tr w:rsidR="00D62888" w14:paraId="77DA1CD0" w14:textId="77777777">
        <w:tc>
          <w:tcPr>
            <w:tcW w:w="7370" w:type="dxa"/>
            <w:shd w:val="clear" w:color="auto" w:fill="F2F2F2"/>
          </w:tcPr>
          <w:p w14:paraId="1877E424" w14:textId="77777777" w:rsidR="00D62888" w:rsidRPr="00C60792" w:rsidRDefault="008632C7">
            <w:pPr>
              <w:rPr>
                <w:lang w:val="pt-BR"/>
              </w:rPr>
            </w:pPr>
            <w:r>
              <w:rPr>
                <w:sz w:val="20"/>
                <w:lang w:val="pt-BR"/>
              </w:rPr>
              <w:t>Inexistência ou falta de comprovação de vantagem e de danos</w:t>
            </w:r>
          </w:p>
        </w:tc>
        <w:tc>
          <w:tcPr>
            <w:tcW w:w="1701" w:type="dxa"/>
            <w:shd w:val="clear" w:color="auto" w:fill="F2F2F2"/>
          </w:tcPr>
          <w:p w14:paraId="4A77FAB7" w14:textId="77777777" w:rsidR="00D62888" w:rsidRDefault="008632C7">
            <w:pPr>
              <w:jc w:val="center"/>
            </w:pPr>
            <w:r>
              <w:rPr>
                <w:sz w:val="20"/>
              </w:rPr>
              <w:t>−1,0%</w:t>
            </w:r>
          </w:p>
        </w:tc>
      </w:tr>
    </w:tbl>
    <w:p w14:paraId="05904BB5" w14:textId="77777777" w:rsidR="00D62888" w:rsidRDefault="00D62888"/>
    <w:tbl>
      <w:tblPr>
        <w:tblStyle w:val="Tabelacomgrade"/>
        <w:tblW w:w="0" w:type="auto"/>
        <w:tblLook w:val="04A0" w:firstRow="1" w:lastRow="0" w:firstColumn="1" w:lastColumn="0" w:noHBand="0" w:noVBand="1"/>
      </w:tblPr>
      <w:tblGrid>
        <w:gridCol w:w="9405"/>
      </w:tblGrid>
      <w:tr w:rsidR="00D62888" w14:paraId="39EE511C" w14:textId="77777777">
        <w:tc>
          <w:tcPr>
            <w:tcW w:w="9405" w:type="dxa"/>
            <w:tcBorders>
              <w:bottom w:val="single" w:sz="6" w:space="0" w:color="64A70B"/>
            </w:tcBorders>
            <w:shd w:val="clear" w:color="auto" w:fill="F2F2F2"/>
          </w:tcPr>
          <w:p w14:paraId="0BB500DA" w14:textId="77777777" w:rsidR="00D62888" w:rsidRDefault="008632C7">
            <w:proofErr w:type="gramStart"/>
            <w:r>
              <w:rPr>
                <w:color w:val="444400"/>
                <w:sz w:val="20"/>
                <w:lang w:val="pt-BR"/>
              </w:rPr>
              <w:lastRenderedPageBreak/>
              <w:t>⚠  O</w:t>
            </w:r>
            <w:proofErr w:type="gramEnd"/>
            <w:r>
              <w:rPr>
                <w:color w:val="444400"/>
                <w:sz w:val="20"/>
                <w:lang w:val="pt-BR"/>
              </w:rPr>
              <w:t xml:space="preserve"> percentual máximo de 1,0% exige confirmação expressa de devolução integral. </w:t>
            </w:r>
            <w:proofErr w:type="spellStart"/>
            <w:r>
              <w:rPr>
                <w:color w:val="444400"/>
                <w:sz w:val="20"/>
              </w:rPr>
              <w:t>Devolução</w:t>
            </w:r>
            <w:proofErr w:type="spellEnd"/>
            <w:r>
              <w:rPr>
                <w:color w:val="444400"/>
                <w:sz w:val="20"/>
              </w:rPr>
              <w:t xml:space="preserve"> </w:t>
            </w:r>
            <w:proofErr w:type="spellStart"/>
            <w:r>
              <w:rPr>
                <w:color w:val="444400"/>
                <w:sz w:val="20"/>
              </w:rPr>
              <w:t>parcial</w:t>
            </w:r>
            <w:proofErr w:type="spellEnd"/>
            <w:r>
              <w:rPr>
                <w:color w:val="444400"/>
                <w:sz w:val="20"/>
              </w:rPr>
              <w:t xml:space="preserve"> </w:t>
            </w:r>
            <w:proofErr w:type="spellStart"/>
            <w:r>
              <w:rPr>
                <w:color w:val="444400"/>
                <w:sz w:val="20"/>
              </w:rPr>
              <w:t>reduz</w:t>
            </w:r>
            <w:proofErr w:type="spellEnd"/>
            <w:r>
              <w:rPr>
                <w:color w:val="444400"/>
                <w:sz w:val="20"/>
              </w:rPr>
              <w:t xml:space="preserve"> o percentual para 0,5%.</w:t>
            </w:r>
          </w:p>
        </w:tc>
      </w:tr>
    </w:tbl>
    <w:p w14:paraId="06AA7591" w14:textId="77777777" w:rsidR="00D62888" w:rsidRDefault="00D62888"/>
    <w:p w14:paraId="546CFFB6" w14:textId="77777777" w:rsidR="00D62888" w:rsidRDefault="008632C7">
      <w:pPr>
        <w:pStyle w:val="Ttulo2"/>
        <w:pBdr>
          <w:bottom w:val="single" w:sz="6" w:space="1" w:color="64A70B"/>
        </w:pBdr>
        <w:spacing w:before="240" w:after="80"/>
      </w:pPr>
      <w:bookmarkStart w:id="135" w:name="_Toc232281675"/>
      <w:r>
        <w:rPr>
          <w:color w:val="27AE60"/>
          <w:sz w:val="23"/>
        </w:rPr>
        <w:t xml:space="preserve">7.3 Art. 23, III — </w:t>
      </w:r>
      <w:proofErr w:type="spellStart"/>
      <w:r>
        <w:rPr>
          <w:color w:val="27AE60"/>
          <w:sz w:val="23"/>
        </w:rPr>
        <w:t>Colaboração</w:t>
      </w:r>
      <w:bookmarkEnd w:id="135"/>
      <w:proofErr w:type="spellEnd"/>
    </w:p>
    <w:p w14:paraId="749AC042" w14:textId="77777777" w:rsidR="00D62888" w:rsidRPr="00C60792" w:rsidRDefault="008632C7">
      <w:pPr>
        <w:spacing w:after="80"/>
        <w:rPr>
          <w:lang w:val="pt-BR"/>
        </w:rPr>
      </w:pPr>
      <w:r>
        <w:rPr>
          <w:lang w:val="pt-BR"/>
        </w:rPr>
        <w:t>Reconhecida ainda que não haja admissão de responsabilidade. Conforme a Tabela 6 do Manual CGU (3ª ed., jun/2026), a colaboração não é soma fixa de 0,5% por condição, mas valoração por faixa:</w:t>
      </w:r>
    </w:p>
    <w:tbl>
      <w:tblPr>
        <w:tblStyle w:val="Tabelacomgrade"/>
        <w:tblW w:w="0" w:type="auto"/>
        <w:tblLook w:val="04A0" w:firstRow="1" w:lastRow="0" w:firstColumn="1" w:lastColumn="0" w:noHBand="0" w:noVBand="1"/>
      </w:tblPr>
      <w:tblGrid>
        <w:gridCol w:w="7370"/>
        <w:gridCol w:w="1701"/>
      </w:tblGrid>
      <w:tr w:rsidR="00D62888" w14:paraId="3ABBEAE7" w14:textId="77777777">
        <w:tc>
          <w:tcPr>
            <w:tcW w:w="2835" w:type="dxa"/>
            <w:shd w:val="clear" w:color="auto" w:fill="27AE60"/>
          </w:tcPr>
          <w:p w14:paraId="6FCE8754" w14:textId="77777777" w:rsidR="00D62888" w:rsidRDefault="008632C7">
            <w:pPr>
              <w:jc w:val="center"/>
            </w:pPr>
            <w:proofErr w:type="spellStart"/>
            <w:proofErr w:type="spellEnd"/>
            <w:proofErr w:type="spellStart"/>
            <w:proofErr w:type="spellEnd"/>
            <w:r>
              <w:rPr>
                <w:rFonts w:ascii="Arial" w:hAnsi="Arial"/>
                <w:b/>
                <w:color w:val="FFFFFF"/>
                <w:sz w:val="20"/>
              </w:rPr>
              <w:t>Condições factualmente presentes</w:t>
            </w:r>
          </w:p>
        </w:tc>
        <w:tc>
          <w:tcPr>
            <w:tcW w:w="6236" w:type="dxa"/>
            <w:shd w:val="clear" w:color="auto" w:fill="27AE60"/>
          </w:tcPr>
          <w:p w14:paraId="612A9C52" w14:textId="77777777" w:rsidR="00D62888" w:rsidRDefault="008632C7">
            <w:pPr>
              <w:jc w:val="center"/>
            </w:pPr>
            <w:r>
              <w:rPr>
                <w:rFonts w:ascii="Arial" w:hAnsi="Arial"/>
                <w:b/>
                <w:color w:val="FFFFFF"/>
                <w:sz w:val="20"/>
              </w:rPr>
              <w:t>Percentual</w:t>
            </w:r>
          </w:p>
        </w:tc>
      </w:tr>
      <w:tr w:rsidR="00D62888" w14:paraId="14431B8E" w14:textId="77777777">
        <w:tc>
          <w:tcPr>
            <w:tcW w:w="2835" w:type="dxa"/>
            <w:shd w:val="clear" w:color="auto" w:fill="F2F2F2"/>
          </w:tcPr>
          <w:p w14:paraId="562F7616" w14:textId="77777777" w:rsidR="00D62888" w:rsidRDefault="008632C7">
            <w:proofErr w:type="spellStart"/>
            <w:proofErr w:type="spellEnd"/>
            <w:proofErr w:type="spellStart"/>
            <w:proofErr w:type="spellEnd"/>
            <w:r>
              <w:rPr>
                <w:rFonts w:ascii="Arial" w:hAnsi="Arial"/>
                <w:b w:val="0"/>
                <w:sz w:val="20"/>
              </w:rPr>
              <w:t>Nenhuma condição</w:t>
            </w:r>
          </w:p>
        </w:tc>
        <w:tc>
          <w:tcPr>
            <w:tcW w:w="6236" w:type="dxa"/>
            <w:shd w:val="clear" w:color="auto" w:fill="F2F2F2"/>
          </w:tcPr>
          <w:p w14:paraId="75D1FF7B" w14:textId="77777777" w:rsidR="00D62888" w:rsidRDefault="008632C7">
            <w:pPr>
              <w:jc w:val="center"/>
            </w:pPr>
            <w:r>
              <w:rPr>
                <w:rFonts w:ascii="Arial" w:hAnsi="Arial"/>
                <w:b w:val="0"/>
                <w:sz w:val="20"/>
              </w:rPr>
              <w:t>0%</w:t>
            </w:r>
          </w:p>
        </w:tc>
      </w:tr>
      <w:tr w:rsidR="00D62888" w14:paraId="2D035758" w14:textId="77777777">
        <w:tc>
          <w:tcPr>
            <w:tcW w:w="2835" w:type="dxa"/>
            <w:shd w:val="clear" w:color="auto" w:fill="FFFFFF"/>
          </w:tcPr>
          <w:p w14:paraId="6D84D274" w14:textId="77777777" w:rsidR="00D62888" w:rsidRPr="00C60792" w:rsidRDefault="008632C7">
            <w:pPr>
              <w:rPr>
                <w:lang w:val="pt-BR"/>
              </w:rPr>
            </w:pPr>
            <w:r>
              <w:rPr>
                <w:rFonts w:ascii="Arial" w:hAnsi="Arial"/>
                <w:b w:val="0"/>
                <w:sz w:val="20"/>
              </w:rPr>
              <w:t>Uma ou duas condições</w:t>
            </w:r>
          </w:p>
        </w:tc>
        <w:tc>
          <w:tcPr>
            <w:tcW w:w="6236" w:type="dxa"/>
            <w:shd w:val="clear" w:color="auto" w:fill="FFFFFF"/>
          </w:tcPr>
          <w:p w14:paraId="1B8A8B01" w14:textId="77777777" w:rsidR="00D62888" w:rsidRDefault="008632C7">
            <w:pPr>
              <w:jc w:val="center"/>
            </w:pPr>
            <w:r>
              <w:rPr>
                <w:rFonts w:ascii="Arial" w:hAnsi="Arial"/>
                <w:b w:val="0"/>
                <w:sz w:val="20"/>
              </w:rPr>
              <w:t>Faixa discricionária de 0,5% a 1,0% (fixada pela autoridade conforme a utilidade e a relevância da colaboração)</w:t>
            </w:r>
          </w:p>
        </w:tc>
      </w:tr>
      <w:tr w:rsidR="00D62888" w14:paraId="5FE4ABD1" w14:textId="77777777">
        <w:tc>
          <w:tcPr>
            <w:tcW w:w="2835" w:type="dxa"/>
            <w:shd w:val="clear" w:color="auto" w:fill="F2F2F2"/>
          </w:tcPr>
          <w:p w14:paraId="743A845C" w14:textId="77777777" w:rsidR="00D62888" w:rsidRPr="00C60792" w:rsidRDefault="008632C7">
            <w:pPr>
              <w:rPr>
                <w:lang w:val="pt-BR"/>
              </w:rPr>
            </w:pPr>
            <w:r>
              <w:rPr>
                <w:rFonts w:ascii="Arial" w:hAnsi="Arial"/>
                <w:b w:val="0"/>
                <w:sz w:val="20"/>
              </w:rPr>
              <w:t>As três condições, simultaneamente</w:t>
            </w:r>
          </w:p>
        </w:tc>
        <w:tc>
          <w:tcPr>
            <w:tcW w:w="6236" w:type="dxa"/>
            <w:shd w:val="clear" w:color="auto" w:fill="F2F2F2"/>
          </w:tcPr>
          <w:p w14:paraId="03F4C2E0" w14:textId="77777777" w:rsidR="00D62888" w:rsidRDefault="008632C7">
            <w:pPr>
              <w:jc w:val="center"/>
            </w:pPr>
            <w:r>
              <w:rPr>
                <w:rFonts w:ascii="Arial" w:hAnsi="Arial"/>
                <w:b w:val="0"/>
                <w:sz w:val="20"/>
              </w:rPr>
              <w:t>1,5% fixo (sem discricionariedade)</w:t>
            </w:r>
          </w:p>
        </w:tc>
      </w:tr>
    </w:tbl>
    <w:p/>
    <w:p>
      <w:pPr/>
      <w:r>
        <w:rPr>
          <w:rFonts w:ascii="Arial" w:hAnsi="Arial"/>
          <w:b w:val="0"/>
          <w:sz w:val="22"/>
        </w:rPr>
        <w:t>As três condições que se registram (fato objetivo): (i) admitiu a prática do ato; (ii) forneceu elementos para a apuração; (iii) renunciou aos prazos processuais. A calculadora deixou de somar 0,5% por condição e passou a abrir um campo editável (faixa 0,5%–1,0%) quando há uma ou duas condições, travando em 1,5% quando há as três.</w:t>
      </w:r>
    </w:p>
    <w:p w14:paraId="178824F4" w14:textId="77777777" w:rsidR="00D62888" w:rsidRDefault="00D62888"/>
    <w:tbl>
      <w:tblPr>
        <w:tblStyle w:val="Tabelacomgrade"/>
        <w:tblW w:w="0" w:type="auto"/>
        <w:tblLook w:val="04A0" w:firstRow="1" w:lastRow="0" w:firstColumn="1" w:lastColumn="0" w:noHBand="0" w:noVBand="1"/>
      </w:tblPr>
      <w:tblGrid>
        <w:gridCol w:w="9405"/>
      </w:tblGrid>
      <w:tr w:rsidR="00D62888" w:rsidRPr="009355AB" w14:paraId="24E6244E" w14:textId="77777777">
        <w:tc>
          <w:tcPr>
            <w:tcW w:w="9405" w:type="dxa"/>
            <w:shd w:val="clear" w:color="auto" w:fill="F2F2F2"/>
            <w:tcBorders>
              <w:bottom w:val="single" w:sz="6" w:space="0" w:color="64A70B"/>
            </w:tcBorders>
          </w:tcPr>
          <w:p w14:paraId="5CFE5A96" w14:textId="77777777" w:rsidR="00D62888" w:rsidRPr="00C60792" w:rsidRDefault="008632C7">
            <w:pPr>
              <w:rPr>
                <w:lang w:val="pt-BR"/>
              </w:rPr>
            </w:pPr>
            <w:proofErr w:type="gramStart"/>
            <w:proofErr w:type="gramEnd"/>
            <w:r>
              <w:rPr>
                <w:rFonts w:ascii="Arial" w:hAnsi="Arial"/>
                <w:b w:val="0"/>
                <w:color w:val="444400"/>
                <w:sz w:val="20"/>
              </w:rPr>
              <w:t>⚠  Mudança de metodologia (Manual CGU 3ª ed., jun/2026): a mera entrega de documentos exigidos por lei NÃO configura colaboração — conta a utilidade de informações e provas adicionais e inéditas. Admitir o ato sem assumir a responsabilidade jurídica enquadra-se neste inciso (III); o inciso IV exige reconhecimento formal da responsabilidade objetiva.</w:t>
            </w:r>
          </w:p>
        </w:tc>
      </w:tr>
    </w:tbl>
    <w:p w14:paraId="2C0B88D2" w14:textId="77777777" w:rsidR="00D62888" w:rsidRPr="00C60792" w:rsidRDefault="00D62888">
      <w:pPr>
        <w:rPr>
          <w:lang w:val="pt-BR"/>
        </w:rPr>
      </w:pPr>
    </w:p>
    <w:p w14:paraId="518CBAE0" w14:textId="77777777" w:rsidR="00D62888" w:rsidRPr="00C60792" w:rsidRDefault="008632C7">
      <w:pPr>
        <w:pStyle w:val="Ttulo2"/>
        <w:pBdr>
          <w:bottom w:val="single" w:sz="6" w:space="1" w:color="64A70B"/>
        </w:pBdr>
        <w:spacing w:before="240" w:after="80"/>
        <w:rPr>
          <w:lang w:val="pt-BR"/>
        </w:rPr>
      </w:pPr>
      <w:bookmarkStart w:id="136" w:name="_Toc232281676"/>
      <w:r>
        <w:rPr>
          <w:color w:val="27AE60"/>
          <w:sz w:val="23"/>
          <w:lang w:val="pt-BR"/>
        </w:rPr>
        <w:t>7.4 Art. 23, IV — Admissão Voluntária da Responsabilidade</w:t>
      </w:r>
      <w:bookmarkEnd w:id="136"/>
    </w:p>
    <w:p w14:paraId="1EEA145F" w14:textId="77777777" w:rsidR="00D62888" w:rsidRDefault="008632C7">
      <w:pPr>
        <w:spacing w:after="80"/>
        <w:rPr>
          <w:lang w:val="pt-BR"/>
        </w:rPr>
      </w:pPr>
      <w:r>
        <w:rPr>
          <w:lang w:val="pt-BR"/>
        </w:rPr>
        <w:t>Avaliada em dois eixos: conteúdo (parcial/total) × tempestividade (4 momentos processuais).</w:t>
      </w:r>
    </w:p>
    <w:p w14:paraId="73130CC4" w14:textId="77777777" w:rsidR="00B00CAC" w:rsidRPr="00C60792" w:rsidRDefault="00B00CAC">
      <w:pPr>
        <w:spacing w:after="80"/>
        <w:rPr>
          <w:lang w:val="pt-BR"/>
        </w:rPr>
      </w:pPr>
    </w:p>
    <w:tbl>
      <w:tblPr>
        <w:tblStyle w:val="Tabelacomgrade"/>
        <w:tblW w:w="0" w:type="auto"/>
        <w:tblLook w:val="04A0" w:firstRow="1" w:lastRow="0" w:firstColumn="1" w:lastColumn="0" w:noHBand="0" w:noVBand="1"/>
      </w:tblPr>
      <w:tblGrid>
        <w:gridCol w:w="7370"/>
        <w:gridCol w:w="1701"/>
      </w:tblGrid>
      <w:tr w:rsidR="00D62888" w14:paraId="0203F455" w14:textId="77777777">
        <w:tc>
          <w:tcPr>
            <w:tcW w:w="7370" w:type="dxa"/>
            <w:shd w:val="clear" w:color="auto" w:fill="27AE60"/>
          </w:tcPr>
          <w:p w14:paraId="151C30B2" w14:textId="77777777" w:rsidR="00D62888" w:rsidRDefault="008632C7">
            <w:pPr>
              <w:jc w:val="center"/>
            </w:pPr>
            <w:proofErr w:type="spellStart"/>
            <w:r>
              <w:rPr>
                <w:b/>
                <w:color w:val="FFFFFF"/>
                <w:sz w:val="20"/>
              </w:rPr>
              <w:t>Condição</w:t>
            </w:r>
            <w:proofErr w:type="spellEnd"/>
          </w:p>
        </w:tc>
        <w:tc>
          <w:tcPr>
            <w:tcW w:w="1701" w:type="dxa"/>
            <w:shd w:val="clear" w:color="auto" w:fill="27AE60"/>
          </w:tcPr>
          <w:p w14:paraId="7584C845" w14:textId="77777777" w:rsidR="00D62888" w:rsidRDefault="008632C7">
            <w:pPr>
              <w:jc w:val="center"/>
            </w:pPr>
            <w:r>
              <w:rPr>
                <w:b/>
                <w:color w:val="FFFFFF"/>
                <w:sz w:val="20"/>
              </w:rPr>
              <w:t>%</w:t>
            </w:r>
          </w:p>
        </w:tc>
      </w:tr>
      <w:tr w:rsidR="00D62888" w14:paraId="2E4EE350" w14:textId="77777777">
        <w:tc>
          <w:tcPr>
            <w:tcW w:w="7370" w:type="dxa"/>
            <w:shd w:val="clear" w:color="auto" w:fill="F2F2F2"/>
          </w:tcPr>
          <w:p w14:paraId="6CC11EB1" w14:textId="77777777" w:rsidR="00D62888" w:rsidRDefault="008632C7">
            <w:r>
              <w:rPr>
                <w:sz w:val="20"/>
              </w:rPr>
              <w:t xml:space="preserve">Sem </w:t>
            </w:r>
            <w:proofErr w:type="spellStart"/>
            <w:r>
              <w:rPr>
                <w:sz w:val="20"/>
              </w:rPr>
              <w:t>admissão</w:t>
            </w:r>
            <w:proofErr w:type="spellEnd"/>
          </w:p>
        </w:tc>
        <w:tc>
          <w:tcPr>
            <w:tcW w:w="1701" w:type="dxa"/>
            <w:shd w:val="clear" w:color="auto" w:fill="F2F2F2"/>
          </w:tcPr>
          <w:p w14:paraId="47C366E3" w14:textId="77777777" w:rsidR="00D62888" w:rsidRDefault="008632C7">
            <w:pPr>
              <w:jc w:val="center"/>
            </w:pPr>
            <w:r>
              <w:rPr>
                <w:sz w:val="20"/>
              </w:rPr>
              <w:t>0%</w:t>
            </w:r>
          </w:p>
        </w:tc>
      </w:tr>
      <w:tr w:rsidR="00D62888" w14:paraId="46D930CB" w14:textId="77777777">
        <w:tc>
          <w:tcPr>
            <w:tcW w:w="7370" w:type="dxa"/>
            <w:shd w:val="clear" w:color="auto" w:fill="FFFFFF"/>
          </w:tcPr>
          <w:p w14:paraId="23734D87" w14:textId="77777777" w:rsidR="00D62888" w:rsidRDefault="008632C7">
            <w:proofErr w:type="spellStart"/>
            <w:r>
              <w:rPr>
                <w:sz w:val="20"/>
              </w:rPr>
              <w:t>Parcial</w:t>
            </w:r>
            <w:proofErr w:type="spellEnd"/>
            <w:r>
              <w:rPr>
                <w:sz w:val="20"/>
              </w:rPr>
              <w:t xml:space="preserve"> — </w:t>
            </w:r>
            <w:proofErr w:type="spellStart"/>
            <w:r>
              <w:rPr>
                <w:sz w:val="20"/>
              </w:rPr>
              <w:t>após</w:t>
            </w:r>
            <w:proofErr w:type="spellEnd"/>
            <w:r>
              <w:rPr>
                <w:sz w:val="20"/>
              </w:rPr>
              <w:t xml:space="preserve"> </w:t>
            </w:r>
            <w:proofErr w:type="spellStart"/>
            <w:r>
              <w:rPr>
                <w:sz w:val="20"/>
              </w:rPr>
              <w:t>alegações</w:t>
            </w:r>
            <w:proofErr w:type="spellEnd"/>
            <w:r>
              <w:rPr>
                <w:sz w:val="20"/>
              </w:rPr>
              <w:t xml:space="preserve"> </w:t>
            </w:r>
            <w:proofErr w:type="spellStart"/>
            <w:r>
              <w:rPr>
                <w:sz w:val="20"/>
              </w:rPr>
              <w:t>finais</w:t>
            </w:r>
            <w:proofErr w:type="spellEnd"/>
          </w:p>
        </w:tc>
        <w:tc>
          <w:tcPr>
            <w:tcW w:w="1701" w:type="dxa"/>
            <w:shd w:val="clear" w:color="auto" w:fill="FFFFFF"/>
          </w:tcPr>
          <w:p w14:paraId="1972093D" w14:textId="77777777" w:rsidR="00D62888" w:rsidRDefault="008632C7">
            <w:pPr>
              <w:jc w:val="center"/>
            </w:pPr>
            <w:r>
              <w:rPr>
                <w:sz w:val="20"/>
              </w:rPr>
              <w:t>−0,25%</w:t>
            </w:r>
          </w:p>
        </w:tc>
      </w:tr>
      <w:tr w:rsidR="00D62888" w14:paraId="0C536955" w14:textId="77777777">
        <w:tc>
          <w:tcPr>
            <w:tcW w:w="7370" w:type="dxa"/>
            <w:shd w:val="clear" w:color="auto" w:fill="F2F2F2"/>
          </w:tcPr>
          <w:p w14:paraId="1531A81A" w14:textId="77777777" w:rsidR="00D62888" w:rsidRDefault="008632C7">
            <w:r>
              <w:rPr>
                <w:sz w:val="20"/>
              </w:rPr>
              <w:t xml:space="preserve">Total — </w:t>
            </w:r>
            <w:proofErr w:type="spellStart"/>
            <w:r>
              <w:rPr>
                <w:sz w:val="20"/>
              </w:rPr>
              <w:t>após</w:t>
            </w:r>
            <w:proofErr w:type="spellEnd"/>
            <w:r>
              <w:rPr>
                <w:sz w:val="20"/>
              </w:rPr>
              <w:t xml:space="preserve"> </w:t>
            </w:r>
            <w:proofErr w:type="spellStart"/>
            <w:r>
              <w:rPr>
                <w:sz w:val="20"/>
              </w:rPr>
              <w:t>alegações</w:t>
            </w:r>
            <w:proofErr w:type="spellEnd"/>
            <w:r>
              <w:rPr>
                <w:sz w:val="20"/>
              </w:rPr>
              <w:t xml:space="preserve"> </w:t>
            </w:r>
            <w:proofErr w:type="spellStart"/>
            <w:r>
              <w:rPr>
                <w:sz w:val="20"/>
              </w:rPr>
              <w:t>finais</w:t>
            </w:r>
            <w:proofErr w:type="spellEnd"/>
          </w:p>
        </w:tc>
        <w:tc>
          <w:tcPr>
            <w:tcW w:w="1701" w:type="dxa"/>
            <w:shd w:val="clear" w:color="auto" w:fill="F2F2F2"/>
          </w:tcPr>
          <w:p w14:paraId="2D0AA472" w14:textId="77777777" w:rsidR="00D62888" w:rsidRDefault="008632C7">
            <w:pPr>
              <w:jc w:val="center"/>
            </w:pPr>
            <w:r>
              <w:rPr>
                <w:sz w:val="20"/>
              </w:rPr>
              <w:t>−0,5%</w:t>
            </w:r>
          </w:p>
        </w:tc>
      </w:tr>
      <w:tr w:rsidR="00D62888" w14:paraId="17C82DCA" w14:textId="77777777">
        <w:tc>
          <w:tcPr>
            <w:tcW w:w="7370" w:type="dxa"/>
            <w:shd w:val="clear" w:color="auto" w:fill="FFFFFF"/>
          </w:tcPr>
          <w:p w14:paraId="76FC9307" w14:textId="77777777" w:rsidR="00D62888" w:rsidRPr="00C60792" w:rsidRDefault="008632C7">
            <w:pPr>
              <w:rPr>
                <w:lang w:val="pt-BR"/>
              </w:rPr>
            </w:pPr>
            <w:r>
              <w:rPr>
                <w:sz w:val="20"/>
                <w:lang w:val="pt-BR"/>
              </w:rPr>
              <w:t>Parcial — no prazo das alegações finais</w:t>
            </w:r>
          </w:p>
        </w:tc>
        <w:tc>
          <w:tcPr>
            <w:tcW w:w="1701" w:type="dxa"/>
            <w:shd w:val="clear" w:color="auto" w:fill="FFFFFF"/>
          </w:tcPr>
          <w:p w14:paraId="52A179BD" w14:textId="77777777" w:rsidR="00D62888" w:rsidRDefault="008632C7">
            <w:pPr>
              <w:jc w:val="center"/>
            </w:pPr>
            <w:r>
              <w:rPr>
                <w:sz w:val="20"/>
              </w:rPr>
              <w:t>−0,5%</w:t>
            </w:r>
          </w:p>
        </w:tc>
      </w:tr>
      <w:tr w:rsidR="00D62888" w14:paraId="60A5446D" w14:textId="77777777">
        <w:tc>
          <w:tcPr>
            <w:tcW w:w="7370" w:type="dxa"/>
            <w:shd w:val="clear" w:color="auto" w:fill="F2F2F2"/>
          </w:tcPr>
          <w:p w14:paraId="759167F6" w14:textId="77777777" w:rsidR="00D62888" w:rsidRPr="00C60792" w:rsidRDefault="008632C7">
            <w:pPr>
              <w:rPr>
                <w:lang w:val="pt-BR"/>
              </w:rPr>
            </w:pPr>
            <w:r>
              <w:rPr>
                <w:sz w:val="20"/>
                <w:lang w:val="pt-BR"/>
              </w:rPr>
              <w:t>Total — no prazo das alegações finais</w:t>
            </w:r>
          </w:p>
        </w:tc>
        <w:tc>
          <w:tcPr>
            <w:tcW w:w="1701" w:type="dxa"/>
            <w:shd w:val="clear" w:color="auto" w:fill="F2F2F2"/>
          </w:tcPr>
          <w:p w14:paraId="664E3071" w14:textId="77777777" w:rsidR="00D62888" w:rsidRDefault="008632C7">
            <w:pPr>
              <w:jc w:val="center"/>
            </w:pPr>
            <w:r>
              <w:rPr>
                <w:sz w:val="20"/>
              </w:rPr>
              <w:t>−1,0%</w:t>
            </w:r>
          </w:p>
        </w:tc>
      </w:tr>
      <w:tr w:rsidR="00D62888" w14:paraId="5DADB747" w14:textId="77777777">
        <w:tc>
          <w:tcPr>
            <w:tcW w:w="7370" w:type="dxa"/>
            <w:shd w:val="clear" w:color="auto" w:fill="FFFFFF"/>
          </w:tcPr>
          <w:p w14:paraId="3F3F0096" w14:textId="77777777" w:rsidR="00D62888" w:rsidRPr="00C60792" w:rsidRDefault="008632C7">
            <w:pPr>
              <w:rPr>
                <w:lang w:val="pt-BR"/>
              </w:rPr>
            </w:pPr>
            <w:r>
              <w:rPr>
                <w:sz w:val="20"/>
                <w:lang w:val="pt-BR"/>
              </w:rPr>
              <w:t>Parcial — no prazo de defesa</w:t>
            </w:r>
          </w:p>
        </w:tc>
        <w:tc>
          <w:tcPr>
            <w:tcW w:w="1701" w:type="dxa"/>
            <w:shd w:val="clear" w:color="auto" w:fill="FFFFFF"/>
          </w:tcPr>
          <w:p w14:paraId="6F063F0D" w14:textId="77777777" w:rsidR="00D62888" w:rsidRDefault="008632C7">
            <w:pPr>
              <w:jc w:val="center"/>
            </w:pPr>
            <w:r>
              <w:rPr>
                <w:sz w:val="20"/>
              </w:rPr>
              <w:t>−1,0%</w:t>
            </w:r>
          </w:p>
        </w:tc>
      </w:tr>
      <w:tr w:rsidR="00D62888" w14:paraId="7FAB423A" w14:textId="77777777">
        <w:tc>
          <w:tcPr>
            <w:tcW w:w="7370" w:type="dxa"/>
            <w:shd w:val="clear" w:color="auto" w:fill="F2F2F2"/>
          </w:tcPr>
          <w:p w14:paraId="6C5D0BD0" w14:textId="77777777" w:rsidR="00D62888" w:rsidRPr="00C60792" w:rsidRDefault="008632C7">
            <w:pPr>
              <w:rPr>
                <w:lang w:val="pt-BR"/>
              </w:rPr>
            </w:pPr>
            <w:r>
              <w:rPr>
                <w:sz w:val="20"/>
                <w:lang w:val="pt-BR"/>
              </w:rPr>
              <w:t>Total — no prazo de defesa</w:t>
            </w:r>
          </w:p>
        </w:tc>
        <w:tc>
          <w:tcPr>
            <w:tcW w:w="1701" w:type="dxa"/>
            <w:shd w:val="clear" w:color="auto" w:fill="F2F2F2"/>
          </w:tcPr>
          <w:p w14:paraId="489B0F6A" w14:textId="77777777" w:rsidR="00D62888" w:rsidRDefault="008632C7">
            <w:pPr>
              <w:jc w:val="center"/>
            </w:pPr>
            <w:r>
              <w:rPr>
                <w:sz w:val="20"/>
              </w:rPr>
              <w:t>−1,5%</w:t>
            </w:r>
          </w:p>
        </w:tc>
      </w:tr>
      <w:tr w:rsidR="00D62888" w14:paraId="0302632E" w14:textId="77777777">
        <w:tc>
          <w:tcPr>
            <w:tcW w:w="7370" w:type="dxa"/>
            <w:shd w:val="clear" w:color="auto" w:fill="FFFFFF"/>
          </w:tcPr>
          <w:p w14:paraId="68189A69" w14:textId="77777777" w:rsidR="00D62888" w:rsidRPr="00C60792" w:rsidRDefault="008632C7">
            <w:pPr>
              <w:rPr>
                <w:lang w:val="pt-BR"/>
              </w:rPr>
            </w:pPr>
            <w:r>
              <w:rPr>
                <w:sz w:val="20"/>
                <w:lang w:val="pt-BR"/>
              </w:rPr>
              <w:t>Parcial — antes da instauração do PAR</w:t>
            </w:r>
          </w:p>
        </w:tc>
        <w:tc>
          <w:tcPr>
            <w:tcW w:w="1701" w:type="dxa"/>
            <w:shd w:val="clear" w:color="auto" w:fill="FFFFFF"/>
          </w:tcPr>
          <w:p w14:paraId="12E8AB5A" w14:textId="77777777" w:rsidR="00D62888" w:rsidRDefault="008632C7">
            <w:pPr>
              <w:jc w:val="center"/>
            </w:pPr>
            <w:r>
              <w:rPr>
                <w:sz w:val="20"/>
              </w:rPr>
              <w:t>−1,5%</w:t>
            </w:r>
          </w:p>
        </w:tc>
      </w:tr>
      <w:tr w:rsidR="00D62888" w14:paraId="74EEE499" w14:textId="77777777">
        <w:tc>
          <w:tcPr>
            <w:tcW w:w="7370" w:type="dxa"/>
            <w:shd w:val="clear" w:color="auto" w:fill="F2F2F2"/>
          </w:tcPr>
          <w:p w14:paraId="0DA39A21" w14:textId="77777777" w:rsidR="00D62888" w:rsidRPr="00C60792" w:rsidRDefault="008632C7">
            <w:pPr>
              <w:rPr>
                <w:lang w:val="pt-BR"/>
              </w:rPr>
            </w:pPr>
            <w:r>
              <w:rPr>
                <w:sz w:val="20"/>
                <w:lang w:val="pt-BR"/>
              </w:rPr>
              <w:t>Total — antes da instauração do PAR</w:t>
            </w:r>
          </w:p>
        </w:tc>
        <w:tc>
          <w:tcPr>
            <w:tcW w:w="1701" w:type="dxa"/>
            <w:shd w:val="clear" w:color="auto" w:fill="F2F2F2"/>
          </w:tcPr>
          <w:p w14:paraId="585CA33B" w14:textId="77777777" w:rsidR="00D62888" w:rsidRDefault="008632C7">
            <w:pPr>
              <w:jc w:val="center"/>
            </w:pPr>
            <w:r>
              <w:rPr>
                <w:sz w:val="20"/>
              </w:rPr>
              <w:t>−2,0%</w:t>
            </w:r>
          </w:p>
        </w:tc>
      </w:tr>
    </w:tbl>
    <w:p w14:paraId="0BC4BD71" w14:textId="77777777" w:rsidR="00D62888" w:rsidRDefault="00D62888"/>
    <w:p w14:paraId="15A45545" w14:textId="77777777" w:rsidR="00D62888" w:rsidRDefault="008632C7">
      <w:pPr>
        <w:pStyle w:val="Ttulo2"/>
        <w:pBdr>
          <w:bottom w:val="single" w:sz="6" w:space="1" w:color="64A70B"/>
        </w:pBdr>
        <w:spacing w:before="240" w:after="80"/>
      </w:pPr>
      <w:bookmarkStart w:id="137" w:name="_Toc232281677"/>
      <w:r>
        <w:rPr>
          <w:color w:val="27AE60"/>
          <w:sz w:val="23"/>
        </w:rPr>
        <w:t xml:space="preserve">7.5 Art. 23, V — </w:t>
      </w:r>
      <w:proofErr w:type="spellStart"/>
      <w:r>
        <w:rPr>
          <w:color w:val="27AE60"/>
          <w:sz w:val="23"/>
        </w:rPr>
        <w:t>Programa</w:t>
      </w:r>
      <w:proofErr w:type="spellEnd"/>
      <w:r>
        <w:rPr>
          <w:color w:val="27AE60"/>
          <w:sz w:val="23"/>
        </w:rPr>
        <w:t xml:space="preserve"> de </w:t>
      </w:r>
      <w:proofErr w:type="spellStart"/>
      <w:r>
        <w:rPr>
          <w:color w:val="27AE60"/>
          <w:sz w:val="23"/>
        </w:rPr>
        <w:t>Integridade</w:t>
      </w:r>
      <w:bookmarkEnd w:id="137"/>
      <w:proofErr w:type="spellEnd"/>
    </w:p>
    <w:p w14:paraId="5C67FAE7" w14:textId="77777777" w:rsidR="00D62888" w:rsidRDefault="008632C7" w:rsidP="00B00CAC">
      <w:pPr>
        <w:spacing w:after="80"/>
        <w:jc w:val="both"/>
        <w:rPr>
          <w:lang w:val="pt-BR"/>
        </w:rPr>
      </w:pPr>
      <w:r>
        <w:rPr>
          <w:lang w:val="pt-BR"/>
        </w:rPr>
        <w:t>Atenuante de até 5% pela comprovada existência e efetiva aplicação de programa de integridade. O percentual máximo somente é atribuível quando o programa for anterior à prática do ato lesivo (Art. 23, parágrafo único, III).</w:t>
      </w:r>
    </w:p>
    <w:p w14:paraId="6FEA7357" w14:textId="77777777" w:rsidR="00B00CAC" w:rsidRPr="00C60792" w:rsidRDefault="00B00CAC" w:rsidP="00B00CAC">
      <w:pPr>
        <w:spacing w:after="80"/>
        <w:jc w:val="both"/>
        <w:rPr>
          <w:lang w:val="pt-BR"/>
        </w:rPr>
      </w:pPr>
    </w:p>
    <w:p w14:paraId="4BD67CAD" w14:textId="77777777" w:rsidR="00B00CAC"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i/>
          <w:color w:val="333366"/>
          <w:sz w:val="20"/>
          <w:lang w:val="pt-BR"/>
        </w:rPr>
      </w:pPr>
    </w:p>
    <w:p w14:paraId="1C114AA9" w14:textId="049E66B2" w:rsidR="00D62888" w:rsidRPr="00B00CAC" w:rsidRDefault="008632C7"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b/>
          <w:bCs/>
          <w:i/>
          <w:color w:val="333366"/>
          <w:sz w:val="20"/>
          <w:lang w:val="pt-BR"/>
        </w:rPr>
      </w:pPr>
      <w:r w:rsidRPr="00B00CAC">
        <w:rPr>
          <w:b/>
          <w:bCs/>
          <w:i/>
          <w:color w:val="333366"/>
          <w:sz w:val="20"/>
          <w:lang w:val="pt-BR"/>
        </w:rPr>
        <w:t>Resultado da planilha = [COI × MPI] + APJ   →   se ≥ 1%, aplica-se × 1,25   →   Atenuante = mín.(resultado, 5%)</w:t>
      </w:r>
    </w:p>
    <w:p w14:paraId="22B9D9EE" w14:textId="77777777" w:rsidR="00B00CAC" w:rsidRPr="00C60792"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lang w:val="pt-BR"/>
        </w:rPr>
      </w:pPr>
    </w:p>
    <w:p w14:paraId="5E69E798" w14:textId="77777777" w:rsidR="00D62888" w:rsidRDefault="008632C7">
      <w:pPr>
        <w:spacing w:after="80"/>
        <w:rPr>
          <w:lang w:val="pt-BR"/>
        </w:rPr>
      </w:pPr>
      <w:r>
        <w:rPr>
          <w:lang w:val="pt-BR"/>
        </w:rPr>
        <w:t>Onde: COI = Cultura Organizacional e Instâncias de Governança; MPI = Mecanismos, Políticas e Procedimentos de Integridade; APJ = Atuação da Pessoa Jurídica em relação ao ato lesivo.</w:t>
      </w:r>
    </w:p>
    <w:p/>
    <w:p>
      <w:pPr/>
      <w:r>
        <w:rPr>
          <w:rFonts w:ascii="Arial" w:hAnsi="Arial"/>
          <w:b/>
          <w:sz w:val="22"/>
        </w:rPr>
        <w:t xml:space="preserve">Fator multiplicador de 1,25 (Portaria Conjunta CGU nº 6/2022 — Adendo nº 1 ao Manual Prático de Avaliação de PI): </w:t>
      </w:r>
      <w:r>
        <w:rPr>
          <w:rFonts w:ascii="Arial" w:hAnsi="Arial"/>
          <w:b w:val="0"/>
          <w:sz w:val="22"/>
        </w:rPr>
        <w:t>incide sobre o resultado da planilha sempre que este for igual ou superior a 1%. O teto de 5% é aplicado DEPOIS do multiplicador.</w:t>
      </w:r>
    </w:p>
    <w:p/>
    <w:tbl>
      <w:tblPr>
        <w:tblStyle w:val="Tabelacomgrade"/>
        <w:tblW w:type="auto" w:w="0"/>
        <w:tblLook w:firstColumn="1" w:firstRow="1" w:lastColumn="0" w:lastRow="0" w:noHBand="0" w:noVBand="1" w:val="04A0"/>
      </w:tblPr>
      <w:tblGrid>
        <w:gridCol w:w="3182"/>
        <w:gridCol w:w="3182"/>
        <w:gridCol w:w="3182"/>
      </w:tblGrid>
      <w:tr>
        <w:tc>
          <w:tcPr>
            <w:tcW w:type="dxa" w:w="3402"/>
            <w:shd w:val="clear" w:color="auto" w:fill="27AE60"/>
          </w:tcPr>
          <w:p>
            <w:pPr>
              <w:jc w:val="center"/>
            </w:pPr>
            <w:r>
              <w:rPr>
                <w:rFonts w:ascii="Arial" w:hAnsi="Arial"/>
                <w:b/>
                <w:color w:val="FFFFFF"/>
                <w:sz w:val="20"/>
              </w:rPr>
              <w:t>Resultado da planilha</w:t>
            </w:r>
          </w:p>
        </w:tc>
        <w:tc>
          <w:tcPr>
            <w:tcW w:type="dxa" w:w="2835"/>
            <w:shd w:val="clear" w:color="auto" w:fill="27AE60"/>
          </w:tcPr>
          <w:p>
            <w:pPr>
              <w:jc w:val="center"/>
            </w:pPr>
            <w:r>
              <w:rPr>
                <w:rFonts w:ascii="Arial" w:hAnsi="Arial"/>
                <w:b/>
                <w:color w:val="FFFFFF"/>
                <w:sz w:val="20"/>
              </w:rPr>
              <w:t>Fator 1,25</w:t>
            </w:r>
          </w:p>
        </w:tc>
        <w:tc>
          <w:tcPr>
            <w:tcW w:type="dxa" w:w="3402"/>
            <w:shd w:val="clear" w:color="auto" w:fill="27AE60"/>
          </w:tcPr>
          <w:p>
            <w:pPr>
              <w:jc w:val="center"/>
            </w:pPr>
            <w:r>
              <w:rPr>
                <w:rFonts w:ascii="Arial" w:hAnsi="Arial"/>
                <w:b/>
                <w:color w:val="FFFFFF"/>
                <w:sz w:val="20"/>
              </w:rPr>
              <w:t>Resultado final</w:t>
            </w:r>
          </w:p>
        </w:tc>
      </w:tr>
      <w:tr>
        <w:tc>
          <w:tcPr>
            <w:tcW w:type="dxa" w:w="3402"/>
            <w:shd w:val="clear" w:color="auto" w:fill="F2F2F2"/>
          </w:tcPr>
          <w:p>
            <w:r>
              <w:rPr>
                <w:rFonts w:ascii="Arial" w:hAnsi="Arial"/>
                <w:b w:val="0"/>
                <w:sz w:val="20"/>
              </w:rPr>
              <w:t>Inferior a 1% (ex.: 0,8%)</w:t>
            </w:r>
          </w:p>
        </w:tc>
        <w:tc>
          <w:tcPr>
            <w:tcW w:type="dxa" w:w="2835"/>
            <w:shd w:val="clear" w:color="auto" w:fill="F2F2F2"/>
          </w:tcPr>
          <w:p>
            <w:pPr>
              <w:jc w:val="center"/>
            </w:pPr>
            <w:r>
              <w:rPr>
                <w:rFonts w:ascii="Arial" w:hAnsi="Arial"/>
                <w:b w:val="0"/>
                <w:sz w:val="20"/>
              </w:rPr>
              <w:t>Não incide</w:t>
            </w:r>
          </w:p>
        </w:tc>
        <w:tc>
          <w:tcPr>
            <w:tcW w:type="dxa" w:w="3402"/>
            <w:shd w:val="clear" w:color="auto" w:fill="F2F2F2"/>
          </w:tcPr>
          <w:p>
            <w:pPr>
              <w:jc w:val="center"/>
            </w:pPr>
            <w:r>
              <w:rPr>
                <w:rFonts w:ascii="Arial" w:hAnsi="Arial"/>
                <w:b w:val="0"/>
                <w:sz w:val="20"/>
              </w:rPr>
              <w:t>0,8%</w:t>
            </w:r>
          </w:p>
        </w:tc>
      </w:tr>
      <w:tr>
        <w:tc>
          <w:tcPr>
            <w:tcW w:type="dxa" w:w="3402"/>
            <w:shd w:val="clear" w:color="auto" w:fill="FFFFFF"/>
          </w:tcPr>
          <w:p>
            <w:r>
              <w:rPr>
                <w:rFonts w:ascii="Arial" w:hAnsi="Arial"/>
                <w:b w:val="0"/>
                <w:sz w:val="20"/>
              </w:rPr>
              <w:t>Igual ou superior a 1% (ex.: 1,0%)</w:t>
            </w:r>
          </w:p>
        </w:tc>
        <w:tc>
          <w:tcPr>
            <w:tcW w:type="dxa" w:w="2835"/>
            <w:shd w:val="clear" w:color="auto" w:fill="FFFFFF"/>
          </w:tcPr>
          <w:p>
            <w:pPr>
              <w:jc w:val="center"/>
            </w:pPr>
            <w:r>
              <w:rPr>
                <w:rFonts w:ascii="Arial" w:hAnsi="Arial"/>
                <w:b w:val="0"/>
                <w:sz w:val="20"/>
              </w:rPr>
              <w:t>Incide</w:t>
            </w:r>
          </w:p>
        </w:tc>
        <w:tc>
          <w:tcPr>
            <w:tcW w:type="dxa" w:w="3402"/>
            <w:shd w:val="clear" w:color="auto" w:fill="FFFFFF"/>
          </w:tcPr>
          <w:p>
            <w:pPr>
              <w:jc w:val="center"/>
            </w:pPr>
            <w:r>
              <w:rPr>
                <w:rFonts w:ascii="Arial" w:hAnsi="Arial"/>
                <w:b w:val="0"/>
                <w:sz w:val="20"/>
              </w:rPr>
              <w:t>1,25%</w:t>
            </w:r>
          </w:p>
        </w:tc>
      </w:tr>
      <w:tr>
        <w:tc>
          <w:tcPr>
            <w:tcW w:type="dxa" w:w="3402"/>
            <w:shd w:val="clear" w:color="auto" w:fill="F2F2F2"/>
          </w:tcPr>
          <w:p>
            <w:r>
              <w:rPr>
                <w:rFonts w:ascii="Arial" w:hAnsi="Arial"/>
                <w:b w:val="0"/>
                <w:sz w:val="20"/>
              </w:rPr>
              <w:t>Próximo ao teto (ex.: 4,2%)</w:t>
            </w:r>
          </w:p>
        </w:tc>
        <w:tc>
          <w:tcPr>
            <w:tcW w:type="dxa" w:w="2835"/>
            <w:shd w:val="clear" w:color="auto" w:fill="F2F2F2"/>
          </w:tcPr>
          <w:p>
            <w:pPr>
              <w:jc w:val="center"/>
            </w:pPr>
            <w:r>
              <w:rPr>
                <w:rFonts w:ascii="Arial" w:hAnsi="Arial"/>
                <w:b w:val="0"/>
                <w:sz w:val="20"/>
              </w:rPr>
              <w:t>Incide, mas o teto prevalece</w:t>
            </w:r>
          </w:p>
        </w:tc>
        <w:tc>
          <w:tcPr>
            <w:tcW w:type="dxa" w:w="3402"/>
            <w:shd w:val="clear" w:color="auto" w:fill="F2F2F2"/>
          </w:tcPr>
          <w:p>
            <w:pPr>
              <w:jc w:val="center"/>
            </w:pPr>
            <w:r>
              <w:rPr>
                <w:rFonts w:ascii="Arial" w:hAnsi="Arial"/>
                <w:b w:val="0"/>
                <w:sz w:val="20"/>
              </w:rPr>
              <w:t>5,0% (4,2 × 1,25 = 5,25 → teto)</w:t>
            </w:r>
          </w:p>
        </w:tc>
      </w:tr>
    </w:tbl>
    <w:p/>
    <w:tbl>
      <w:tblPr>
        <w:tblStyle w:val="Tabelacomgrade"/>
        <w:tblW w:type="auto" w:w="0"/>
        <w:tblLook w:firstColumn="1" w:firstRow="1" w:lastColumn="0" w:lastRow="0" w:noHBand="0" w:noVBand="1" w:val="04A0"/>
      </w:tblPr>
      <w:tblGrid>
        <w:gridCol w:w="9546"/>
      </w:tblGrid>
      <w:tr>
        <w:tc>
          <w:tcPr>
            <w:tcW w:type="dxa" w:w="9546"/>
            <w:shd w:val="clear" w:color="auto" w:fill="F2F2F2"/>
            <w:tcBorders>
              <w:bottom w:val="single" w:sz="6" w:space="0" w:color="64A70B"/>
            </w:tcBorders>
          </w:tcPr>
          <w:p>
            <w:r>
              <w:rPr>
                <w:rFonts w:ascii="Arial" w:hAnsi="Arial"/>
                <w:b w:val="0"/>
                <w:color w:val="444400"/>
                <w:sz w:val="20"/>
              </w:rPr>
              <w:t>⚠  A calculadora exibe o valor pré e pós-multiplicador no painel, no relatório e na minuta, para transparência do cálculo.</w:t>
            </w:r>
          </w:p>
        </w:tc>
      </w:tr>
    </w:tbl>
    <w:p/>
    <w:p w14:paraId="107A2EFC" w14:textId="77777777" w:rsidR="00B00CAC" w:rsidRPr="00C60792" w:rsidRDefault="00B00CAC">
      <w:pPr>
        <w:spacing w:after="80"/>
        <w:rPr>
          <w:lang w:val="pt-BR"/>
        </w:rPr>
      </w:pPr>
    </w:p>
    <w:tbl>
      <w:tblPr>
        <w:tblStyle w:val="Tabelacomgrade"/>
        <w:tblW w:w="0" w:type="auto"/>
        <w:tblLook w:val="04A0" w:firstRow="1" w:lastRow="0" w:firstColumn="1" w:lastColumn="0" w:noHBand="0" w:noVBand="1"/>
      </w:tblPr>
      <w:tblGrid>
        <w:gridCol w:w="7370"/>
        <w:gridCol w:w="1701"/>
      </w:tblGrid>
      <w:tr w:rsidR="00D62888" w14:paraId="17E8AC83" w14:textId="77777777">
        <w:tc>
          <w:tcPr>
            <w:tcW w:w="7370" w:type="dxa"/>
            <w:shd w:val="clear" w:color="auto" w:fill="27AE60"/>
          </w:tcPr>
          <w:p w14:paraId="1FE6A6E2" w14:textId="77777777" w:rsidR="00D62888" w:rsidRDefault="008632C7">
            <w:pPr>
              <w:jc w:val="center"/>
            </w:pPr>
            <w:proofErr w:type="spellStart"/>
            <w:r>
              <w:rPr>
                <w:b/>
                <w:color w:val="FFFFFF"/>
                <w:sz w:val="20"/>
              </w:rPr>
              <w:t>Situação</w:t>
            </w:r>
            <w:proofErr w:type="spellEnd"/>
          </w:p>
        </w:tc>
        <w:tc>
          <w:tcPr>
            <w:tcW w:w="1701" w:type="dxa"/>
            <w:shd w:val="clear" w:color="auto" w:fill="27AE60"/>
          </w:tcPr>
          <w:p w14:paraId="6E9CFED2" w14:textId="77777777" w:rsidR="00D62888" w:rsidRDefault="008632C7">
            <w:pPr>
              <w:jc w:val="center"/>
            </w:pPr>
            <w:r>
              <w:rPr>
                <w:b/>
                <w:color w:val="FFFFFF"/>
                <w:sz w:val="20"/>
              </w:rPr>
              <w:t>%</w:t>
            </w:r>
          </w:p>
        </w:tc>
      </w:tr>
      <w:tr w:rsidR="00D62888" w14:paraId="63209D49" w14:textId="77777777">
        <w:tc>
          <w:tcPr>
            <w:tcW w:w="7370" w:type="dxa"/>
            <w:shd w:val="clear" w:color="auto" w:fill="F2F2F2"/>
          </w:tcPr>
          <w:p w14:paraId="542ED88F" w14:textId="77777777" w:rsidR="00D62888" w:rsidRPr="00C60792" w:rsidRDefault="008632C7">
            <w:pPr>
              <w:rPr>
                <w:lang w:val="pt-BR"/>
              </w:rPr>
            </w:pPr>
            <w:r>
              <w:rPr>
                <w:sz w:val="20"/>
                <w:lang w:val="pt-BR"/>
              </w:rPr>
              <w:t>Sem programa ou não comprovado</w:t>
            </w:r>
          </w:p>
        </w:tc>
        <w:tc>
          <w:tcPr>
            <w:tcW w:w="1701" w:type="dxa"/>
            <w:shd w:val="clear" w:color="auto" w:fill="F2F2F2"/>
          </w:tcPr>
          <w:p w14:paraId="2436BDEB" w14:textId="77777777" w:rsidR="00D62888" w:rsidRDefault="008632C7">
            <w:pPr>
              <w:jc w:val="center"/>
            </w:pPr>
            <w:r>
              <w:rPr>
                <w:sz w:val="20"/>
              </w:rPr>
              <w:t>0%</w:t>
            </w:r>
          </w:p>
        </w:tc>
      </w:tr>
      <w:tr w:rsidR="00D62888" w14:paraId="60BC2076" w14:textId="77777777">
        <w:tc>
          <w:tcPr>
            <w:tcW w:w="7370" w:type="dxa"/>
            <w:shd w:val="clear" w:color="auto" w:fill="FFFFFF"/>
          </w:tcPr>
          <w:p w14:paraId="753EED35" w14:textId="77777777" w:rsidR="00D62888" w:rsidRPr="00C60792" w:rsidRDefault="008632C7">
            <w:pPr>
              <w:rPr>
                <w:lang w:val="pt-BR"/>
              </w:rPr>
            </w:pPr>
            <w:r>
              <w:rPr>
                <w:sz w:val="20"/>
                <w:lang w:val="pt-BR"/>
              </w:rPr>
              <w:t>Programa apresentado e avaliado (bloco APJ-Anterior)</w:t>
            </w:r>
          </w:p>
        </w:tc>
        <w:tc>
          <w:tcPr>
            <w:tcW w:w="1701" w:type="dxa"/>
            <w:shd w:val="clear" w:color="auto" w:fill="FFFFFF"/>
          </w:tcPr>
          <w:p w14:paraId="0A1EF57B" w14:textId="77777777" w:rsidR="00D62888" w:rsidRDefault="008632C7">
            <w:pPr>
              <w:jc w:val="center"/>
            </w:pPr>
            <w:proofErr w:type="spellStart"/>
            <w:r>
              <w:rPr>
                <w:sz w:val="20"/>
              </w:rPr>
              <w:t>até</w:t>
            </w:r>
            <w:proofErr w:type="spellEnd"/>
            <w:r>
              <w:rPr>
                <w:sz w:val="20"/>
              </w:rPr>
              <w:t xml:space="preserve"> −5,0%</w:t>
            </w:r>
          </w:p>
        </w:tc>
      </w:tr>
      <w:tr w:rsidR="00D62888" w14:paraId="2561AC1A" w14:textId="77777777">
        <w:tc>
          <w:tcPr>
            <w:tcW w:w="7370" w:type="dxa"/>
            <w:shd w:val="clear" w:color="auto" w:fill="F2F2F2"/>
          </w:tcPr>
          <w:p w14:paraId="2C363239" w14:textId="77777777" w:rsidR="00D62888" w:rsidRPr="00C60792" w:rsidRDefault="008632C7">
            <w:pPr>
              <w:rPr>
                <w:lang w:val="pt-BR"/>
              </w:rPr>
            </w:pPr>
            <w:r>
              <w:rPr>
                <w:sz w:val="20"/>
                <w:lang w:val="pt-BR"/>
              </w:rPr>
              <w:t>Programa instituído após o ato lesivo (bloco APJ-Posterior)</w:t>
            </w:r>
          </w:p>
        </w:tc>
        <w:tc>
          <w:tcPr>
            <w:tcW w:w="1701" w:type="dxa"/>
            <w:shd w:val="clear" w:color="auto" w:fill="F2F2F2"/>
          </w:tcPr>
          <w:p w14:paraId="36318901" w14:textId="77777777" w:rsidR="00D62888" w:rsidRDefault="008632C7">
            <w:pPr>
              <w:jc w:val="center"/>
            </w:pPr>
            <w:proofErr w:type="spellStart"/>
            <w:r>
              <w:rPr>
                <w:sz w:val="20"/>
              </w:rPr>
              <w:t>reduzido</w:t>
            </w:r>
            <w:proofErr w:type="spellEnd"/>
          </w:p>
        </w:tc>
      </w:tr>
    </w:tbl>
    <w:p w14:paraId="2F1438E3" w14:textId="77777777" w:rsidR="00D62888" w:rsidRDefault="00D62888"/>
    <w:tbl>
      <w:tblPr>
        <w:tblStyle w:val="Tabelacomgrade"/>
        <w:tblW w:w="0" w:type="auto"/>
        <w:tblLook w:val="04A0" w:firstRow="1" w:lastRow="0" w:firstColumn="1" w:lastColumn="0" w:noHBand="0" w:noVBand="1"/>
      </w:tblPr>
      <w:tblGrid>
        <w:gridCol w:w="9405"/>
      </w:tblGrid>
      <w:tr w:rsidR="00D62888" w:rsidRPr="009355AB" w14:paraId="1C25C1B1" w14:textId="77777777">
        <w:tc>
          <w:tcPr>
            <w:tcW w:w="9405" w:type="dxa"/>
            <w:shd w:val="clear" w:color="auto" w:fill="00205B"/>
          </w:tcPr>
          <w:p w14:paraId="35D73555" w14:textId="77777777" w:rsidR="00D62888" w:rsidRPr="00C60792" w:rsidRDefault="008632C7">
            <w:pPr>
              <w:pStyle w:val="Ttulo1"/>
              <w:ind w:left="170"/>
              <w:rPr>
                <w:lang w:val="pt-BR"/>
              </w:rPr>
            </w:pPr>
            <w:bookmarkStart w:id="138" w:name="_Toc232281678"/>
            <w:r>
              <w:rPr>
                <w:color w:val="FFFFFF"/>
                <w:sz w:val="26"/>
                <w:lang w:val="pt-BR"/>
              </w:rPr>
              <w:t>8. CÁLCULO FINAL E LIMITES LEGAIS (Art. 25)</w:t>
            </w:r>
            <w:bookmarkEnd w:id="138"/>
          </w:p>
        </w:tc>
      </w:tr>
    </w:tbl>
    <w:p w14:paraId="6F846589" w14:textId="77777777" w:rsidR="00D62888" w:rsidRPr="00C60792" w:rsidRDefault="00D62888">
      <w:pPr>
        <w:rPr>
          <w:lang w:val="pt-BR"/>
        </w:rPr>
      </w:pPr>
    </w:p>
    <w:p w14:paraId="4538287D" w14:textId="77777777" w:rsidR="00D62888" w:rsidRPr="00C60792" w:rsidRDefault="008632C7">
      <w:pPr>
        <w:pStyle w:val="Ttulo2"/>
        <w:pBdr>
          <w:bottom w:val="single" w:sz="6" w:space="1" w:color="64A70B"/>
        </w:pBdr>
        <w:spacing w:before="240" w:after="80"/>
        <w:rPr>
          <w:lang w:val="pt-BR"/>
        </w:rPr>
      </w:pPr>
      <w:bookmarkStart w:id="139" w:name="_Toc232281679"/>
      <w:r>
        <w:rPr>
          <w:color w:val="1D3A78"/>
          <w:sz w:val="23"/>
          <w:lang w:val="pt-BR"/>
        </w:rPr>
        <w:t>8.1 Fórmula da Multa</w:t>
      </w:r>
      <w:bookmarkEnd w:id="139"/>
    </w:p>
    <w:p w14:paraId="091D7598" w14:textId="77777777" w:rsidR="00B00CAC"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rPr>
          <w:b/>
          <w:bCs/>
          <w:i/>
          <w:color w:val="333366"/>
          <w:sz w:val="20"/>
          <w:lang w:val="pt-BR"/>
        </w:rPr>
      </w:pPr>
    </w:p>
    <w:p w14:paraId="167616A9" w14:textId="64E39023" w:rsidR="00D62888" w:rsidRPr="00B00CAC" w:rsidRDefault="008632C7" w:rsidP="00B00CAC">
      <w:pPr>
        <w:pBdr>
          <w:top w:val="single" w:sz="4" w:space="1" w:color="FF0000"/>
          <w:left w:val="single" w:sz="4" w:space="4" w:color="FF0000"/>
          <w:bottom w:val="single" w:sz="4" w:space="1" w:color="FF0000"/>
          <w:right w:val="single" w:sz="4" w:space="4" w:color="FF0000"/>
        </w:pBdr>
        <w:spacing w:before="80" w:after="80"/>
        <w:ind w:left="850" w:right="567"/>
        <w:rPr>
          <w:b/>
          <w:bCs/>
          <w:lang w:val="pt-BR"/>
        </w:rPr>
      </w:pPr>
      <w:r w:rsidRPr="00B00CAC">
        <w:rPr>
          <w:b/>
          <w:bCs/>
          <w:i/>
          <w:color w:val="333366"/>
          <w:sz w:val="20"/>
          <w:lang w:val="pt-BR"/>
        </w:rPr>
        <w:t xml:space="preserve">Índice de </w:t>
      </w:r>
      <w:proofErr w:type="gramStart"/>
      <w:r w:rsidRPr="00B00CAC">
        <w:rPr>
          <w:b/>
          <w:bCs/>
          <w:i/>
          <w:color w:val="333366"/>
          <w:sz w:val="20"/>
          <w:lang w:val="pt-BR"/>
        </w:rPr>
        <w:t>Dosimetria  =</w:t>
      </w:r>
      <w:proofErr w:type="gramEnd"/>
      <w:r w:rsidRPr="00B00CAC">
        <w:rPr>
          <w:b/>
          <w:bCs/>
          <w:i/>
          <w:color w:val="333366"/>
          <w:sz w:val="20"/>
          <w:lang w:val="pt-BR"/>
        </w:rPr>
        <w:t xml:space="preserve">  </w:t>
      </w:r>
      <w:r w:rsidRPr="00B00CAC">
        <w:rPr>
          <w:b/>
          <w:bCs/>
          <w:i/>
          <w:color w:val="333366"/>
          <w:sz w:val="20"/>
        </w:rPr>
        <w:t>Σ</w:t>
      </w:r>
      <w:r w:rsidRPr="00B00CAC">
        <w:rPr>
          <w:b/>
          <w:bCs/>
          <w:i/>
          <w:color w:val="333366"/>
          <w:sz w:val="20"/>
          <w:lang w:val="pt-BR"/>
        </w:rPr>
        <w:t xml:space="preserve"> Agravantes (Art. 22</w:t>
      </w:r>
      <w:proofErr w:type="gramStart"/>
      <w:r w:rsidRPr="00B00CAC">
        <w:rPr>
          <w:b/>
          <w:bCs/>
          <w:i/>
          <w:color w:val="333366"/>
          <w:sz w:val="20"/>
          <w:lang w:val="pt-BR"/>
        </w:rPr>
        <w:t>)  −</w:t>
      </w:r>
      <w:proofErr w:type="gramEnd"/>
      <w:r w:rsidRPr="00B00CAC">
        <w:rPr>
          <w:b/>
          <w:bCs/>
          <w:i/>
          <w:color w:val="333366"/>
          <w:sz w:val="20"/>
          <w:lang w:val="pt-BR"/>
        </w:rPr>
        <w:t xml:space="preserve">  </w:t>
      </w:r>
      <w:proofErr w:type="gramStart"/>
      <w:r w:rsidRPr="00B00CAC">
        <w:rPr>
          <w:b/>
          <w:bCs/>
          <w:i/>
          <w:color w:val="333366"/>
          <w:sz w:val="20"/>
        </w:rPr>
        <w:t>Σ</w:t>
      </w:r>
      <w:r w:rsidRPr="00B00CAC">
        <w:rPr>
          <w:b/>
          <w:bCs/>
          <w:i/>
          <w:color w:val="333366"/>
          <w:sz w:val="20"/>
          <w:lang w:val="pt-BR"/>
        </w:rPr>
        <w:t xml:space="preserve"> Atenuantes</w:t>
      </w:r>
      <w:proofErr w:type="gramEnd"/>
      <w:r w:rsidRPr="00B00CAC">
        <w:rPr>
          <w:b/>
          <w:bCs/>
          <w:i/>
          <w:color w:val="333366"/>
          <w:sz w:val="20"/>
          <w:lang w:val="pt-BR"/>
        </w:rPr>
        <w:t xml:space="preserve"> (Art. 23)</w:t>
      </w:r>
    </w:p>
    <w:p w14:paraId="0D1ACB8C" w14:textId="77777777" w:rsidR="00B00CAC"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b/>
          <w:bCs/>
          <w:i/>
          <w:color w:val="333366"/>
          <w:sz w:val="20"/>
          <w:lang w:val="pt-BR"/>
        </w:rPr>
      </w:pPr>
    </w:p>
    <w:p w14:paraId="4B4FFD4D" w14:textId="4EEA49B7" w:rsidR="00D62888" w:rsidRDefault="008632C7"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b/>
          <w:bCs/>
          <w:i/>
          <w:color w:val="333366"/>
          <w:sz w:val="20"/>
          <w:lang w:val="pt-BR"/>
        </w:rPr>
      </w:pPr>
      <w:r w:rsidRPr="00B00CAC">
        <w:rPr>
          <w:b/>
          <w:bCs/>
          <w:i/>
          <w:color w:val="333366"/>
          <w:sz w:val="20"/>
          <w:lang w:val="pt-BR"/>
        </w:rPr>
        <w:t xml:space="preserve">Multa </w:t>
      </w:r>
      <w:proofErr w:type="gramStart"/>
      <w:r w:rsidRPr="00B00CAC">
        <w:rPr>
          <w:b/>
          <w:bCs/>
          <w:i/>
          <w:color w:val="333366"/>
          <w:sz w:val="20"/>
          <w:lang w:val="pt-BR"/>
        </w:rPr>
        <w:t>Bruta  =</w:t>
      </w:r>
      <w:proofErr w:type="gramEnd"/>
      <w:r w:rsidRPr="00B00CAC">
        <w:rPr>
          <w:b/>
          <w:bCs/>
          <w:i/>
          <w:color w:val="333366"/>
          <w:sz w:val="20"/>
          <w:lang w:val="pt-BR"/>
        </w:rPr>
        <w:t xml:space="preserve">  Faturamento </w:t>
      </w:r>
      <w:proofErr w:type="gramStart"/>
      <w:r w:rsidRPr="00B00CAC">
        <w:rPr>
          <w:b/>
          <w:bCs/>
          <w:i/>
          <w:color w:val="333366"/>
          <w:sz w:val="20"/>
          <w:lang w:val="pt-BR"/>
        </w:rPr>
        <w:t>Bruto  ×</w:t>
      </w:r>
      <w:proofErr w:type="gramEnd"/>
      <w:r w:rsidRPr="00B00CAC">
        <w:rPr>
          <w:b/>
          <w:bCs/>
          <w:i/>
          <w:color w:val="333366"/>
          <w:sz w:val="20"/>
          <w:lang w:val="pt-BR"/>
        </w:rPr>
        <w:t xml:space="preserve">  Índice de Dosimetria</w:t>
      </w:r>
    </w:p>
    <w:p w14:paraId="7EFAF7ED" w14:textId="77777777" w:rsidR="00B00CAC" w:rsidRPr="00B00CAC"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b/>
          <w:bCs/>
          <w:lang w:val="pt-BR"/>
        </w:rPr>
      </w:pPr>
    </w:p>
    <w:p w14:paraId="56B55DBF" w14:textId="77777777" w:rsidR="00D62888" w:rsidRPr="00615D92" w:rsidRDefault="008632C7">
      <w:pPr>
        <w:pStyle w:val="Ttulo2"/>
        <w:pBdr>
          <w:bottom w:val="single" w:sz="6" w:space="1" w:color="64A70B"/>
        </w:pBdr>
        <w:spacing w:before="240" w:after="80"/>
        <w:rPr>
          <w:lang w:val="pt-BR"/>
        </w:rPr>
      </w:pPr>
      <w:bookmarkStart w:id="140" w:name="_Toc232281680"/>
      <w:r>
        <w:rPr>
          <w:color w:val="1D3A78"/>
          <w:sz w:val="23"/>
          <w:lang w:val="pt-BR"/>
        </w:rPr>
        <w:t>8.2 Verificação dos Limites</w:t>
      </w:r>
      <w:bookmarkEnd w:id="140"/>
    </w:p>
    <w:tbl>
      <w:tblPr>
        <w:tblStyle w:val="Tabelacomgrade"/>
        <w:tblW w:w="0" w:type="auto"/>
        <w:tblLook w:val="04A0" w:firstRow="1" w:lastRow="0" w:firstColumn="1" w:lastColumn="0" w:noHBand="0" w:noVBand="1"/>
      </w:tblPr>
      <w:tblGrid>
        <w:gridCol w:w="2178"/>
        <w:gridCol w:w="2963"/>
        <w:gridCol w:w="2716"/>
        <w:gridCol w:w="1679"/>
      </w:tblGrid>
      <w:tr w:rsidR="00D62888" w14:paraId="3749A22A" w14:textId="77777777">
        <w:tc>
          <w:tcPr>
            <w:tcW w:w="2268" w:type="dxa"/>
            <w:shd w:val="clear" w:color="auto" w:fill="00205B"/>
          </w:tcPr>
          <w:p w14:paraId="06DA3C03" w14:textId="77777777" w:rsidR="00D62888" w:rsidRDefault="008632C7">
            <w:pPr>
              <w:jc w:val="center"/>
            </w:pPr>
            <w:proofErr w:type="spellStart"/>
            <w:r>
              <w:rPr>
                <w:b/>
                <w:color w:val="FFFFFF"/>
                <w:sz w:val="20"/>
              </w:rPr>
              <w:t>Limite</w:t>
            </w:r>
            <w:proofErr w:type="spellEnd"/>
          </w:p>
        </w:tc>
        <w:tc>
          <w:tcPr>
            <w:tcW w:w="3118" w:type="dxa"/>
            <w:shd w:val="clear" w:color="auto" w:fill="00205B"/>
          </w:tcPr>
          <w:p w14:paraId="7D3CE779" w14:textId="77777777" w:rsidR="00D62888" w:rsidRDefault="008632C7">
            <w:pPr>
              <w:jc w:val="center"/>
            </w:pPr>
            <w:proofErr w:type="spellStart"/>
            <w:r>
              <w:rPr>
                <w:b/>
                <w:color w:val="FFFFFF"/>
                <w:sz w:val="20"/>
              </w:rPr>
              <w:t>Regra</w:t>
            </w:r>
            <w:proofErr w:type="spellEnd"/>
          </w:p>
        </w:tc>
        <w:tc>
          <w:tcPr>
            <w:tcW w:w="2835" w:type="dxa"/>
            <w:shd w:val="clear" w:color="auto" w:fill="00205B"/>
          </w:tcPr>
          <w:p w14:paraId="2489097D" w14:textId="77777777" w:rsidR="00D62888" w:rsidRDefault="008632C7">
            <w:pPr>
              <w:jc w:val="center"/>
            </w:pPr>
            <w:proofErr w:type="spellStart"/>
            <w:r>
              <w:rPr>
                <w:b/>
                <w:color w:val="FFFFFF"/>
                <w:sz w:val="20"/>
              </w:rPr>
              <w:t>Efeito</w:t>
            </w:r>
            <w:proofErr w:type="spellEnd"/>
          </w:p>
        </w:tc>
        <w:tc>
          <w:tcPr>
            <w:tcW w:w="1701" w:type="dxa"/>
            <w:shd w:val="clear" w:color="auto" w:fill="00205B"/>
          </w:tcPr>
          <w:p w14:paraId="383DD60E" w14:textId="77777777" w:rsidR="00D62888" w:rsidRDefault="008632C7">
            <w:pPr>
              <w:jc w:val="center"/>
            </w:pPr>
            <w:proofErr w:type="spellStart"/>
            <w:r>
              <w:rPr>
                <w:b/>
                <w:color w:val="FFFFFF"/>
                <w:sz w:val="20"/>
              </w:rPr>
              <w:t>Fundamento</w:t>
            </w:r>
            <w:proofErr w:type="spellEnd"/>
          </w:p>
        </w:tc>
      </w:tr>
      <w:tr w:rsidR="00D62888" w14:paraId="61EA2FB7" w14:textId="77777777">
        <w:tc>
          <w:tcPr>
            <w:tcW w:w="2268" w:type="dxa"/>
            <w:shd w:val="clear" w:color="auto" w:fill="F2F2F2"/>
          </w:tcPr>
          <w:p w14:paraId="1EDEFF40" w14:textId="77777777" w:rsidR="00D62888" w:rsidRDefault="008632C7">
            <w:r>
              <w:rPr>
                <w:sz w:val="20"/>
              </w:rPr>
              <w:t xml:space="preserve">Piso — </w:t>
            </w:r>
            <w:proofErr w:type="spellStart"/>
            <w:r>
              <w:rPr>
                <w:sz w:val="20"/>
              </w:rPr>
              <w:t>Vantagem</w:t>
            </w:r>
            <w:proofErr w:type="spellEnd"/>
            <w:r>
              <w:rPr>
                <w:sz w:val="20"/>
              </w:rPr>
              <w:t xml:space="preserve"> </w:t>
            </w:r>
            <w:proofErr w:type="spellStart"/>
            <w:r>
              <w:rPr>
                <w:sz w:val="20"/>
              </w:rPr>
              <w:t>Auferida</w:t>
            </w:r>
            <w:proofErr w:type="spellEnd"/>
          </w:p>
        </w:tc>
        <w:tc>
          <w:tcPr>
            <w:tcW w:w="3118" w:type="dxa"/>
            <w:shd w:val="clear" w:color="auto" w:fill="F2F2F2"/>
          </w:tcPr>
          <w:p w14:paraId="6BF2F37E" w14:textId="77777777" w:rsidR="00D62888" w:rsidRPr="00C60792" w:rsidRDefault="008632C7">
            <w:pPr>
              <w:jc w:val="center"/>
              <w:rPr>
                <w:lang w:val="pt-BR"/>
              </w:rPr>
            </w:pPr>
            <w:r>
              <w:rPr>
                <w:sz w:val="20"/>
                <w:lang w:val="pt-BR"/>
              </w:rPr>
              <w:t>Multa não pode ser inferior à vantagem auferida</w:t>
            </w:r>
          </w:p>
        </w:tc>
        <w:tc>
          <w:tcPr>
            <w:tcW w:w="2835" w:type="dxa"/>
            <w:shd w:val="clear" w:color="auto" w:fill="F2F2F2"/>
          </w:tcPr>
          <w:p w14:paraId="62742048" w14:textId="77777777" w:rsidR="00D62888" w:rsidRPr="00C60792" w:rsidRDefault="008632C7">
            <w:pPr>
              <w:jc w:val="center"/>
              <w:rPr>
                <w:lang w:val="es-ES_tradnl"/>
              </w:rPr>
            </w:pPr>
            <w:r>
              <w:rPr>
                <w:sz w:val="20"/>
                <w:lang w:val="es-ES_tradnl"/>
              </w:rPr>
              <w:t>Se Multa Bruta &lt; VA → Multa = VA</w:t>
            </w:r>
          </w:p>
        </w:tc>
        <w:tc>
          <w:tcPr>
            <w:tcW w:w="1701" w:type="dxa"/>
            <w:shd w:val="clear" w:color="auto" w:fill="F2F2F2"/>
          </w:tcPr>
          <w:p w14:paraId="1C075F92" w14:textId="77777777" w:rsidR="00D62888" w:rsidRDefault="008632C7">
            <w:pPr>
              <w:jc w:val="center"/>
            </w:pPr>
            <w:r>
              <w:rPr>
                <w:sz w:val="20"/>
              </w:rPr>
              <w:t>Art. 25, I</w:t>
            </w:r>
          </w:p>
        </w:tc>
      </w:tr>
      <w:tr w:rsidR="00D62888" w14:paraId="451714FD" w14:textId="77777777">
        <w:tc>
          <w:tcPr>
            <w:tcW w:w="2268" w:type="dxa"/>
            <w:shd w:val="clear" w:color="auto" w:fill="FFFFFF"/>
          </w:tcPr>
          <w:p w14:paraId="70356ADA" w14:textId="77777777" w:rsidR="00D62888" w:rsidRDefault="008632C7">
            <w:r>
              <w:rPr>
                <w:sz w:val="20"/>
              </w:rPr>
              <w:t xml:space="preserve">Teto — Maior </w:t>
            </w:r>
            <w:proofErr w:type="spellStart"/>
            <w:r>
              <w:rPr>
                <w:sz w:val="20"/>
              </w:rPr>
              <w:t>Vantagem</w:t>
            </w:r>
            <w:proofErr w:type="spellEnd"/>
          </w:p>
        </w:tc>
        <w:tc>
          <w:tcPr>
            <w:tcW w:w="3118" w:type="dxa"/>
            <w:shd w:val="clear" w:color="auto" w:fill="FFFFFF"/>
          </w:tcPr>
          <w:p w14:paraId="4C511233" w14:textId="77777777" w:rsidR="00D62888" w:rsidRPr="00C60792" w:rsidRDefault="008632C7">
            <w:pPr>
              <w:jc w:val="center"/>
              <w:rPr>
                <w:lang w:val="pt-BR"/>
              </w:rPr>
            </w:pPr>
            <w:r>
              <w:rPr>
                <w:sz w:val="20"/>
                <w:lang w:val="pt-BR"/>
              </w:rPr>
              <w:t>Multa não pode exceder o maior valor entre VA e VP</w:t>
            </w:r>
          </w:p>
        </w:tc>
        <w:tc>
          <w:tcPr>
            <w:tcW w:w="2835" w:type="dxa"/>
            <w:shd w:val="clear" w:color="auto" w:fill="FFFFFF"/>
          </w:tcPr>
          <w:p w14:paraId="5D3402AC" w14:textId="77777777" w:rsidR="00D62888" w:rsidRPr="00C60792" w:rsidRDefault="008632C7">
            <w:pPr>
              <w:jc w:val="center"/>
              <w:rPr>
                <w:lang w:val="es-ES_tradnl"/>
              </w:rPr>
            </w:pPr>
            <w:r>
              <w:rPr>
                <w:sz w:val="20"/>
                <w:lang w:val="es-ES_tradnl"/>
              </w:rPr>
              <w:t xml:space="preserve">Se Multa Bruta &gt; </w:t>
            </w:r>
            <w:proofErr w:type="spellStart"/>
            <w:proofErr w:type="gramStart"/>
            <w:r>
              <w:rPr>
                <w:sz w:val="20"/>
                <w:lang w:val="es-ES_tradnl"/>
              </w:rPr>
              <w:t>max</w:t>
            </w:r>
            <w:proofErr w:type="spellEnd"/>
            <w:r>
              <w:rPr>
                <w:sz w:val="20"/>
                <w:lang w:val="es-ES_tradnl"/>
              </w:rPr>
              <w:t>(VA,VP</w:t>
            </w:r>
            <w:proofErr w:type="gramEnd"/>
            <w:r>
              <w:rPr>
                <w:sz w:val="20"/>
                <w:lang w:val="es-ES_tradnl"/>
              </w:rPr>
              <w:t xml:space="preserve">) → Multa = </w:t>
            </w:r>
            <w:proofErr w:type="spellStart"/>
            <w:proofErr w:type="gramStart"/>
            <w:r>
              <w:rPr>
                <w:sz w:val="20"/>
                <w:lang w:val="es-ES_tradnl"/>
              </w:rPr>
              <w:t>max</w:t>
            </w:r>
            <w:proofErr w:type="spellEnd"/>
            <w:r>
              <w:rPr>
                <w:sz w:val="20"/>
                <w:lang w:val="es-ES_tradnl"/>
              </w:rPr>
              <w:t>(VA,VP</w:t>
            </w:r>
            <w:proofErr w:type="gramEnd"/>
            <w:r>
              <w:rPr>
                <w:sz w:val="20"/>
                <w:lang w:val="es-ES_tradnl"/>
              </w:rPr>
              <w:t>)</w:t>
            </w:r>
          </w:p>
        </w:tc>
        <w:tc>
          <w:tcPr>
            <w:tcW w:w="1701" w:type="dxa"/>
            <w:shd w:val="clear" w:color="auto" w:fill="FFFFFF"/>
          </w:tcPr>
          <w:p w14:paraId="2F5759A6" w14:textId="77777777" w:rsidR="00D62888" w:rsidRDefault="008632C7">
            <w:pPr>
              <w:jc w:val="center"/>
            </w:pPr>
            <w:r>
              <w:rPr>
                <w:sz w:val="20"/>
              </w:rPr>
              <w:t>Art. 25, II</w:t>
            </w:r>
          </w:p>
        </w:tc>
      </w:tr>
      <w:tr w:rsidR="00D62888" w14:paraId="0222890A" w14:textId="77777777">
        <w:tc>
          <w:tcPr>
            <w:tcW w:w="2268" w:type="dxa"/>
            <w:shd w:val="clear" w:color="auto" w:fill="F2F2F2"/>
          </w:tcPr>
          <w:p w14:paraId="218D0607" w14:textId="77777777" w:rsidR="00D62888" w:rsidRDefault="008632C7">
            <w:proofErr w:type="spellStart"/>
            <w:r>
              <w:rPr>
                <w:sz w:val="20"/>
              </w:rPr>
              <w:t>Índice</w:t>
            </w:r>
            <w:proofErr w:type="spellEnd"/>
            <w:r>
              <w:rPr>
                <w:sz w:val="20"/>
              </w:rPr>
              <w:t xml:space="preserve"> ≤ 0</w:t>
            </w:r>
          </w:p>
        </w:tc>
        <w:tc>
          <w:tcPr>
            <w:tcW w:w="3118" w:type="dxa"/>
            <w:shd w:val="clear" w:color="auto" w:fill="F2F2F2"/>
          </w:tcPr>
          <w:p w14:paraId="3A2D0566" w14:textId="77777777" w:rsidR="00D62888" w:rsidRPr="00C60792" w:rsidRDefault="008632C7">
            <w:pPr>
              <w:jc w:val="center"/>
              <w:rPr>
                <w:lang w:val="pt-BR"/>
              </w:rPr>
            </w:pPr>
            <w:r>
              <w:rPr>
                <w:sz w:val="20"/>
                <w:lang w:val="pt-BR"/>
              </w:rPr>
              <w:t>Resultado negativo ou zero na dosimetria</w:t>
            </w:r>
          </w:p>
        </w:tc>
        <w:tc>
          <w:tcPr>
            <w:tcW w:w="2835" w:type="dxa"/>
            <w:shd w:val="clear" w:color="auto" w:fill="F2F2F2"/>
          </w:tcPr>
          <w:p w14:paraId="6C34DF23" w14:textId="77777777" w:rsidR="00D62888" w:rsidRPr="00C60792" w:rsidRDefault="008632C7">
            <w:pPr>
              <w:jc w:val="center"/>
              <w:rPr>
                <w:lang w:val="pt-BR"/>
              </w:rPr>
            </w:pPr>
            <w:r>
              <w:rPr>
                <w:sz w:val="20"/>
                <w:lang w:val="pt-BR"/>
              </w:rPr>
              <w:t>Multa = valor mínimo (vantagem auferida)</w:t>
            </w:r>
          </w:p>
        </w:tc>
        <w:tc>
          <w:tcPr>
            <w:tcW w:w="1701" w:type="dxa"/>
            <w:shd w:val="clear" w:color="auto" w:fill="F2F2F2"/>
          </w:tcPr>
          <w:p w14:paraId="43612DB0" w14:textId="77777777" w:rsidR="00D62888" w:rsidRDefault="008632C7">
            <w:pPr>
              <w:jc w:val="center"/>
            </w:pPr>
            <w:r>
              <w:rPr>
                <w:sz w:val="20"/>
              </w:rPr>
              <w:t>Art. 25, §2º</w:t>
            </w:r>
          </w:p>
        </w:tc>
      </w:tr>
    </w:tbl>
    <w:p w14:paraId="01EFFEC8" w14:textId="77777777" w:rsidR="00D62888" w:rsidRDefault="00D62888"/>
    <w:tbl>
      <w:tblPr>
        <w:tblStyle w:val="Tabelacomgrade"/>
        <w:tblW w:w="0" w:type="auto"/>
        <w:tblLook w:val="04A0" w:firstRow="1" w:lastRow="0" w:firstColumn="1" w:lastColumn="0" w:noHBand="0" w:noVBand="1"/>
      </w:tblPr>
      <w:tblGrid>
        <w:gridCol w:w="9405"/>
      </w:tblGrid>
      <w:tr w:rsidR="00D62888" w:rsidRPr="009355AB" w14:paraId="51C1208F" w14:textId="77777777">
        <w:tc>
          <w:tcPr>
            <w:tcW w:w="9405" w:type="dxa"/>
            <w:shd w:val="clear" w:color="auto" w:fill="00205B"/>
          </w:tcPr>
          <w:p w14:paraId="04C9EE21" w14:textId="77777777" w:rsidR="00D62888" w:rsidRPr="00C60792" w:rsidRDefault="008632C7">
            <w:pPr>
              <w:pStyle w:val="Ttulo1"/>
              <w:ind w:left="170"/>
              <w:rPr>
                <w:lang w:val="pt-BR"/>
              </w:rPr>
            </w:pPr>
            <w:bookmarkStart w:id="141" w:name="_Toc232281681"/>
            <w:r>
              <w:rPr>
                <w:color w:val="FFFFFF"/>
                <w:sz w:val="26"/>
                <w:lang w:val="pt-BR"/>
              </w:rPr>
              <w:t>9. PUBLICAÇÃO EXTRAORDINÁRIA DA DECISÃO CONDENATÓRIA</w:t>
            </w:r>
            <w:bookmarkEnd w:id="141"/>
          </w:p>
        </w:tc>
      </w:tr>
    </w:tbl>
    <w:p w14:paraId="790AED1B" w14:textId="77777777" w:rsidR="00D62888" w:rsidRPr="00C60792" w:rsidRDefault="00D62888">
      <w:pPr>
        <w:rPr>
          <w:lang w:val="pt-BR"/>
        </w:rPr>
      </w:pPr>
    </w:p>
    <w:p w14:paraId="333718E0" w14:textId="77777777" w:rsidR="00D62888" w:rsidRPr="00C60792" w:rsidRDefault="008632C7">
      <w:pPr>
        <w:pStyle w:val="Ttulo2"/>
        <w:pBdr>
          <w:bottom w:val="single" w:sz="6" w:space="1" w:color="64A70B"/>
        </w:pBdr>
        <w:spacing w:before="240" w:after="80"/>
        <w:rPr>
          <w:lang w:val="pt-BR"/>
        </w:rPr>
      </w:pPr>
      <w:bookmarkStart w:id="142" w:name="_Toc232281682"/>
      <w:r>
        <w:rPr>
          <w:color w:val="1D3A78"/>
          <w:sz w:val="23"/>
          <w:lang w:val="pt-BR"/>
        </w:rPr>
        <w:t>9.1 Natureza Jurídica e Fundamento</w:t>
      </w:r>
      <w:bookmarkEnd w:id="142"/>
    </w:p>
    <w:p w14:paraId="63C20AC9" w14:textId="77777777" w:rsidR="00D62888" w:rsidRPr="00C60792" w:rsidRDefault="008632C7" w:rsidP="00B00CAC">
      <w:pPr>
        <w:spacing w:after="80"/>
        <w:jc w:val="both"/>
        <w:rPr>
          <w:lang w:val="pt-BR"/>
        </w:rPr>
      </w:pPr>
      <w:r>
        <w:rPr>
          <w:lang w:val="pt-BR"/>
        </w:rPr>
        <w:t>A publicação extraordinária da decisão condenatória é uma sanção autônoma prevista no art. 6º, inciso II, da Lei nº 12.846/2013, aplicada conjuntamente com a multa pecuniária. Não se trata de mera divulgação de ato processual — constitui penalidade independente, com caráter pedagógico e dissuasório, voltada a expor publicamente a conduta ilícita da pessoa jurídica e sua responsabilização formal pelo Estado.</w:t>
      </w:r>
    </w:p>
    <w:p w14:paraId="2624B0D0" w14:textId="77777777" w:rsidR="00D62888" w:rsidRPr="00C60792" w:rsidRDefault="008632C7" w:rsidP="00B00CAC">
      <w:pPr>
        <w:spacing w:before="80" w:after="80"/>
        <w:ind w:left="850" w:right="567"/>
        <w:jc w:val="both"/>
        <w:rPr>
          <w:lang w:val="pt-BR"/>
        </w:rPr>
      </w:pPr>
      <w:r>
        <w:rPr>
          <w:i/>
          <w:color w:val="333366"/>
          <w:sz w:val="20"/>
          <w:lang w:val="pt-BR"/>
        </w:rPr>
        <w:t xml:space="preserve">Art. 6º, II, Lei nº 12.846/2013. A publicação extraordinária da decisão condenatória ocorrerá na forma de extrato de sentença, a expensas da pessoa jurídica, em meios de comunicação de grande circulação na área da prática da infração e de atuação da pessoa jurídica ou, na sua falta, em publicação de circulação nacional, bem como por meio de afixação de edital </w:t>
      </w:r>
      <w:r>
        <w:rPr>
          <w:i/>
          <w:color w:val="333366"/>
          <w:sz w:val="20"/>
          <w:lang w:val="pt-BR"/>
        </w:rPr>
        <w:lastRenderedPageBreak/>
        <w:t>no próprio estabelecimento ou no local de exercício da atividade, de modo visível ao público, e no sítio eletrônico na rede mundial de computadores, respeitando o prazo determinado nesta dosimetria.</w:t>
      </w:r>
    </w:p>
    <w:p w14:paraId="689FF5B3" w14:textId="77777777" w:rsidR="00D62888" w:rsidRPr="00C60792" w:rsidRDefault="008632C7" w:rsidP="00B00CAC">
      <w:pPr>
        <w:spacing w:before="80" w:after="80"/>
        <w:ind w:left="850" w:right="567"/>
        <w:jc w:val="both"/>
        <w:rPr>
          <w:lang w:val="pt-BR"/>
        </w:rPr>
      </w:pPr>
      <w:r>
        <w:rPr>
          <w:i/>
          <w:color w:val="333366"/>
          <w:sz w:val="20"/>
          <w:lang w:val="pt-BR"/>
        </w:rPr>
        <w:t>Art. 24, Decreto nº 11.129/2022. A publicação extraordinária da decisão condenatória observará o prazo fixado a partir da Alíquota de Referência apurada na dosimetria.</w:t>
      </w:r>
    </w:p>
    <w:p w14:paraId="5BA1C192" w14:textId="77777777" w:rsidR="00D62888" w:rsidRPr="00C60792" w:rsidRDefault="008632C7">
      <w:pPr>
        <w:pStyle w:val="Ttulo2"/>
        <w:pBdr>
          <w:bottom w:val="single" w:sz="6" w:space="1" w:color="64A70B"/>
        </w:pBdr>
        <w:spacing w:before="240" w:after="80"/>
        <w:rPr>
          <w:lang w:val="pt-BR"/>
        </w:rPr>
      </w:pPr>
      <w:bookmarkStart w:id="143" w:name="_Toc232281683"/>
      <w:r>
        <w:rPr>
          <w:color w:val="1D3A78"/>
          <w:sz w:val="23"/>
          <w:lang w:val="pt-BR"/>
        </w:rPr>
        <w:t>9.2 Modalidades e Meios de Veiculação</w:t>
      </w:r>
      <w:bookmarkEnd w:id="143"/>
    </w:p>
    <w:p w14:paraId="678BED4E" w14:textId="77777777" w:rsidR="00D62888" w:rsidRPr="00C60792" w:rsidRDefault="008632C7">
      <w:pPr>
        <w:spacing w:after="80"/>
        <w:rPr>
          <w:lang w:val="pt-BR"/>
        </w:rPr>
      </w:pPr>
      <w:r>
        <w:rPr>
          <w:lang w:val="pt-BR"/>
        </w:rPr>
        <w:t>A publicação extraordinária deve ser realizada, cumulativamente, nas seguintes formas:</w:t>
      </w:r>
    </w:p>
    <w:tbl>
      <w:tblPr>
        <w:tblStyle w:val="Tabelacomgrade"/>
        <w:tblW w:w="0" w:type="auto"/>
        <w:tblLook w:val="04A0" w:firstRow="1" w:lastRow="0" w:firstColumn="1" w:lastColumn="0" w:noHBand="0" w:noVBand="1"/>
      </w:tblPr>
      <w:tblGrid>
        <w:gridCol w:w="3118"/>
        <w:gridCol w:w="6236"/>
      </w:tblGrid>
      <w:tr w:rsidR="00D62888" w14:paraId="4644D510" w14:textId="77777777">
        <w:tc>
          <w:tcPr>
            <w:tcW w:w="3118" w:type="dxa"/>
            <w:shd w:val="clear" w:color="auto" w:fill="00205B"/>
          </w:tcPr>
          <w:p w14:paraId="7E1BBF6B" w14:textId="77777777" w:rsidR="00D62888" w:rsidRDefault="008632C7">
            <w:pPr>
              <w:jc w:val="center"/>
            </w:pPr>
            <w:proofErr w:type="spellStart"/>
            <w:r>
              <w:rPr>
                <w:b/>
                <w:color w:val="FFFFFF"/>
                <w:sz w:val="20"/>
              </w:rPr>
              <w:t>Modalidade</w:t>
            </w:r>
            <w:proofErr w:type="spellEnd"/>
          </w:p>
        </w:tc>
        <w:tc>
          <w:tcPr>
            <w:tcW w:w="6236" w:type="dxa"/>
            <w:shd w:val="clear" w:color="auto" w:fill="00205B"/>
          </w:tcPr>
          <w:p w14:paraId="098B7644" w14:textId="77777777" w:rsidR="00D62888" w:rsidRDefault="008632C7">
            <w:pPr>
              <w:jc w:val="center"/>
            </w:pPr>
            <w:proofErr w:type="spellStart"/>
            <w:r>
              <w:rPr>
                <w:b/>
                <w:color w:val="FFFFFF"/>
                <w:sz w:val="20"/>
              </w:rPr>
              <w:t>Descrição</w:t>
            </w:r>
            <w:proofErr w:type="spellEnd"/>
          </w:p>
        </w:tc>
      </w:tr>
      <w:tr w:rsidR="00D62888" w14:paraId="6041E998" w14:textId="77777777">
        <w:tc>
          <w:tcPr>
            <w:tcW w:w="3118" w:type="dxa"/>
            <w:shd w:val="clear" w:color="auto" w:fill="F2F2F2"/>
          </w:tcPr>
          <w:p w14:paraId="59AE8FCB" w14:textId="77777777" w:rsidR="00D62888" w:rsidRPr="00C60792" w:rsidRDefault="008632C7">
            <w:pPr>
              <w:rPr>
                <w:lang w:val="pt-BR"/>
              </w:rPr>
            </w:pPr>
            <w:r>
              <w:rPr>
                <w:sz w:val="20"/>
                <w:lang w:val="pt-BR"/>
              </w:rPr>
              <w:t>Extrato de sentença em mídia</w:t>
            </w:r>
          </w:p>
        </w:tc>
        <w:tc>
          <w:tcPr>
            <w:tcW w:w="6236" w:type="dxa"/>
            <w:shd w:val="clear" w:color="auto" w:fill="F2F2F2"/>
          </w:tcPr>
          <w:p w14:paraId="18CF3571" w14:textId="77777777" w:rsidR="00D62888" w:rsidRDefault="008632C7">
            <w:pPr>
              <w:jc w:val="center"/>
            </w:pPr>
            <w:r>
              <w:rPr>
                <w:sz w:val="20"/>
                <w:lang w:val="pt-BR"/>
              </w:rPr>
              <w:t xml:space="preserve">Meios de comunicação de grande circulação na área da prática da infração e de atuação da PJ. </w:t>
            </w:r>
            <w:r>
              <w:rPr>
                <w:sz w:val="20"/>
              </w:rPr>
              <w:t xml:space="preserve">Na </w:t>
            </w:r>
            <w:proofErr w:type="spellStart"/>
            <w:r>
              <w:rPr>
                <w:sz w:val="20"/>
              </w:rPr>
              <w:t>ausência</w:t>
            </w:r>
            <w:proofErr w:type="spellEnd"/>
            <w:r>
              <w:rPr>
                <w:sz w:val="20"/>
              </w:rPr>
              <w:t xml:space="preserve">, </w:t>
            </w:r>
            <w:proofErr w:type="spellStart"/>
            <w:r>
              <w:rPr>
                <w:sz w:val="20"/>
              </w:rPr>
              <w:t>publicação</w:t>
            </w:r>
            <w:proofErr w:type="spellEnd"/>
            <w:r>
              <w:rPr>
                <w:sz w:val="20"/>
              </w:rPr>
              <w:t xml:space="preserve"> de </w:t>
            </w:r>
            <w:proofErr w:type="spellStart"/>
            <w:r>
              <w:rPr>
                <w:sz w:val="20"/>
              </w:rPr>
              <w:t>circulação</w:t>
            </w:r>
            <w:proofErr w:type="spellEnd"/>
            <w:r>
              <w:rPr>
                <w:sz w:val="20"/>
              </w:rPr>
              <w:t xml:space="preserve"> </w:t>
            </w:r>
            <w:proofErr w:type="spellStart"/>
            <w:r>
              <w:rPr>
                <w:sz w:val="20"/>
              </w:rPr>
              <w:t>nacional</w:t>
            </w:r>
            <w:proofErr w:type="spellEnd"/>
          </w:p>
        </w:tc>
      </w:tr>
      <w:tr w:rsidR="00D62888" w:rsidRPr="009355AB" w14:paraId="18A285AA" w14:textId="77777777">
        <w:tc>
          <w:tcPr>
            <w:tcW w:w="3118" w:type="dxa"/>
            <w:shd w:val="clear" w:color="auto" w:fill="FFFFFF"/>
          </w:tcPr>
          <w:p w14:paraId="5BAB593D" w14:textId="77777777" w:rsidR="00D62888" w:rsidRDefault="008632C7">
            <w:proofErr w:type="spellStart"/>
            <w:r>
              <w:rPr>
                <w:sz w:val="20"/>
              </w:rPr>
              <w:t>Edital</w:t>
            </w:r>
            <w:proofErr w:type="spellEnd"/>
            <w:r>
              <w:rPr>
                <w:sz w:val="20"/>
              </w:rPr>
              <w:t xml:space="preserve"> no </w:t>
            </w:r>
            <w:proofErr w:type="spellStart"/>
            <w:r>
              <w:rPr>
                <w:sz w:val="20"/>
              </w:rPr>
              <w:t>estabelecimento</w:t>
            </w:r>
            <w:proofErr w:type="spellEnd"/>
          </w:p>
        </w:tc>
        <w:tc>
          <w:tcPr>
            <w:tcW w:w="6236" w:type="dxa"/>
            <w:shd w:val="clear" w:color="auto" w:fill="FFFFFF"/>
          </w:tcPr>
          <w:p w14:paraId="578B5E03" w14:textId="77777777" w:rsidR="00D62888" w:rsidRPr="00C60792" w:rsidRDefault="008632C7">
            <w:pPr>
              <w:jc w:val="center"/>
              <w:rPr>
                <w:lang w:val="pt-BR"/>
              </w:rPr>
            </w:pPr>
            <w:r>
              <w:rPr>
                <w:sz w:val="20"/>
                <w:lang w:val="pt-BR"/>
              </w:rPr>
              <w:t>Afixação em local visível ao público no próprio estabelecimento ou no local de exercício da atividade</w:t>
            </w:r>
          </w:p>
        </w:tc>
      </w:tr>
      <w:tr w:rsidR="00D62888" w:rsidRPr="009355AB" w14:paraId="55D3BCF0" w14:textId="77777777">
        <w:tc>
          <w:tcPr>
            <w:tcW w:w="3118" w:type="dxa"/>
            <w:shd w:val="clear" w:color="auto" w:fill="F2F2F2"/>
          </w:tcPr>
          <w:p w14:paraId="2DEE85CE" w14:textId="77777777" w:rsidR="00D62888" w:rsidRDefault="008632C7">
            <w:proofErr w:type="spellStart"/>
            <w:r>
              <w:rPr>
                <w:sz w:val="20"/>
              </w:rPr>
              <w:t>Sítio</w:t>
            </w:r>
            <w:proofErr w:type="spellEnd"/>
            <w:r>
              <w:rPr>
                <w:sz w:val="20"/>
              </w:rPr>
              <w:t xml:space="preserve"> </w:t>
            </w:r>
            <w:proofErr w:type="spellStart"/>
            <w:r>
              <w:rPr>
                <w:sz w:val="20"/>
              </w:rPr>
              <w:t>eletrônico</w:t>
            </w:r>
            <w:proofErr w:type="spellEnd"/>
          </w:p>
        </w:tc>
        <w:tc>
          <w:tcPr>
            <w:tcW w:w="6236" w:type="dxa"/>
            <w:shd w:val="clear" w:color="auto" w:fill="F2F2F2"/>
          </w:tcPr>
          <w:p w14:paraId="328FE868" w14:textId="77777777" w:rsidR="00D62888" w:rsidRPr="00C60792" w:rsidRDefault="008632C7">
            <w:pPr>
              <w:jc w:val="center"/>
              <w:rPr>
                <w:lang w:val="pt-BR"/>
              </w:rPr>
            </w:pPr>
            <w:r>
              <w:rPr>
                <w:sz w:val="20"/>
                <w:lang w:val="pt-BR"/>
              </w:rPr>
              <w:t>Publicação no site da PJ na rede mundial de computadores (internet)</w:t>
            </w:r>
          </w:p>
        </w:tc>
      </w:tr>
    </w:tbl>
    <w:p w14:paraId="37043741" w14:textId="77777777" w:rsidR="00D62888" w:rsidRPr="00C60792" w:rsidRDefault="00D62888">
      <w:pPr>
        <w:rPr>
          <w:lang w:val="pt-BR"/>
        </w:rPr>
      </w:pPr>
    </w:p>
    <w:p w14:paraId="37C879F4" w14:textId="77777777" w:rsidR="00D62888" w:rsidRPr="00C60792" w:rsidRDefault="008632C7">
      <w:pPr>
        <w:spacing w:after="80"/>
        <w:rPr>
          <w:lang w:val="pt-BR"/>
        </w:rPr>
      </w:pPr>
      <w:r>
        <w:rPr>
          <w:lang w:val="pt-BR"/>
        </w:rPr>
        <w:t>Todos os custos de publicação correm por conta da pessoa jurídica condenada ("a expensas da PJ"), não gerando ônus ao erário.</w:t>
      </w:r>
    </w:p>
    <w:p w14:paraId="20FB481B" w14:textId="77777777" w:rsidR="00D62888" w:rsidRPr="00C60792" w:rsidRDefault="008632C7">
      <w:pPr>
        <w:pStyle w:val="Ttulo2"/>
        <w:pBdr>
          <w:bottom w:val="single" w:sz="6" w:space="1" w:color="64A70B"/>
        </w:pBdr>
        <w:spacing w:before="240" w:after="80"/>
        <w:rPr>
          <w:lang w:val="pt-BR"/>
        </w:rPr>
      </w:pPr>
      <w:bookmarkStart w:id="144" w:name="_Toc232281684"/>
      <w:r>
        <w:rPr>
          <w:color w:val="1D3A78"/>
          <w:sz w:val="23"/>
          <w:lang w:val="pt-BR"/>
        </w:rPr>
        <w:t>9.3 A Alíquota de Referência</w:t>
      </w:r>
      <w:bookmarkEnd w:id="144"/>
    </w:p>
    <w:p w14:paraId="6309EBB4" w14:textId="77777777" w:rsidR="00D62888" w:rsidRPr="00C60792" w:rsidRDefault="008632C7" w:rsidP="00B00CAC">
      <w:pPr>
        <w:spacing w:after="80"/>
        <w:jc w:val="both"/>
        <w:rPr>
          <w:lang w:val="pt-BR"/>
        </w:rPr>
      </w:pPr>
      <w:r>
        <w:rPr>
          <w:lang w:val="pt-BR"/>
        </w:rPr>
        <w:t xml:space="preserve">O prazo da publicação extraordinária é </w:t>
      </w:r>
      <w:proofErr w:type="spellStart"/>
      <w:r>
        <w:rPr>
          <w:lang w:val="pt-BR"/>
        </w:rPr>
        <w:t>dosimetrado</w:t>
      </w:r>
      <w:proofErr w:type="spellEnd"/>
      <w:r>
        <w:rPr>
          <w:lang w:val="pt-BR"/>
        </w:rPr>
        <w:t xml:space="preserve"> a partir de uma grandeza denominada Alíquota de Referência, que traduz em percentual do faturamento bruto o peso efetivo da sanção aplicada. Sua apuração segue dois cenários distintos, conforme o mecanismo que determinou o valor final da multa:</w:t>
      </w:r>
    </w:p>
    <w:p w14:paraId="0EA44591" w14:textId="77777777" w:rsidR="00D62888" w:rsidRPr="00C60792" w:rsidRDefault="008632C7">
      <w:pPr>
        <w:spacing w:before="160" w:after="40"/>
        <w:rPr>
          <w:lang w:val="pt-BR"/>
        </w:rPr>
      </w:pPr>
      <w:r>
        <w:rPr>
          <w:b/>
          <w:color w:val="1D3A78"/>
          <w:lang w:val="pt-BR"/>
        </w:rPr>
        <w:t>Cenário A — Regra Geral</w:t>
      </w:r>
    </w:p>
    <w:p w14:paraId="4F0D71BD" w14:textId="77777777" w:rsidR="00D62888" w:rsidRPr="00C60792" w:rsidRDefault="008632C7" w:rsidP="00B00CAC">
      <w:pPr>
        <w:spacing w:after="80"/>
        <w:jc w:val="both"/>
        <w:rPr>
          <w:lang w:val="pt-BR"/>
        </w:rPr>
      </w:pPr>
      <w:r>
        <w:rPr>
          <w:lang w:val="pt-BR"/>
        </w:rPr>
        <w:t xml:space="preserve">Aplica-se quando a multa final decorreu diretamente da aplicação da alíquota preliminar resultante da dosimetria dos </w:t>
      </w:r>
      <w:proofErr w:type="spellStart"/>
      <w:r>
        <w:rPr>
          <w:lang w:val="pt-BR"/>
        </w:rPr>
        <w:t>arts</w:t>
      </w:r>
      <w:proofErr w:type="spellEnd"/>
      <w:r>
        <w:rPr>
          <w:lang w:val="pt-BR"/>
        </w:rPr>
        <w:t>. 22 e 23, sem interferência dos limites do art. 25 (piso, teto ou vantagem auferida). Nesse caso, a Alíquota de Referência é a própria alíquota preliminar da dosimetria.</w:t>
      </w:r>
    </w:p>
    <w:p w14:paraId="2185354B" w14:textId="77777777" w:rsidR="00B00CAC"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b/>
          <w:bCs/>
          <w:i/>
          <w:color w:val="333366"/>
          <w:sz w:val="20"/>
          <w:lang w:val="pt-BR"/>
        </w:rPr>
      </w:pPr>
    </w:p>
    <w:p w14:paraId="51D143FD" w14:textId="3CDDBC15" w:rsidR="00D62888" w:rsidRDefault="008632C7"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b/>
          <w:bCs/>
          <w:i/>
          <w:color w:val="333366"/>
          <w:sz w:val="20"/>
          <w:lang w:val="pt-BR"/>
        </w:rPr>
      </w:pPr>
      <w:r w:rsidRPr="00B00CAC">
        <w:rPr>
          <w:b/>
          <w:bCs/>
          <w:i/>
          <w:color w:val="333366"/>
          <w:sz w:val="20"/>
          <w:lang w:val="pt-BR"/>
        </w:rPr>
        <w:t xml:space="preserve">Alíquota de </w:t>
      </w:r>
      <w:proofErr w:type="gramStart"/>
      <w:r w:rsidRPr="00B00CAC">
        <w:rPr>
          <w:b/>
          <w:bCs/>
          <w:i/>
          <w:color w:val="333366"/>
          <w:sz w:val="20"/>
          <w:lang w:val="pt-BR"/>
        </w:rPr>
        <w:t>Referência  =</w:t>
      </w:r>
      <w:proofErr w:type="gramEnd"/>
      <w:r w:rsidRPr="00B00CAC">
        <w:rPr>
          <w:b/>
          <w:bCs/>
          <w:i/>
          <w:color w:val="333366"/>
          <w:sz w:val="20"/>
          <w:lang w:val="pt-BR"/>
        </w:rPr>
        <w:t xml:space="preserve">  Índice de </w:t>
      </w:r>
      <w:proofErr w:type="gramStart"/>
      <w:r w:rsidRPr="00B00CAC">
        <w:rPr>
          <w:b/>
          <w:bCs/>
          <w:i/>
          <w:color w:val="333366"/>
          <w:sz w:val="20"/>
          <w:lang w:val="pt-BR"/>
        </w:rPr>
        <w:t>Dosimetria  =</w:t>
      </w:r>
      <w:proofErr w:type="gramEnd"/>
      <w:r w:rsidRPr="00B00CAC">
        <w:rPr>
          <w:b/>
          <w:bCs/>
          <w:i/>
          <w:color w:val="333366"/>
          <w:sz w:val="20"/>
          <w:lang w:val="pt-BR"/>
        </w:rPr>
        <w:t xml:space="preserve">  </w:t>
      </w:r>
      <w:r w:rsidRPr="00B00CAC">
        <w:rPr>
          <w:b/>
          <w:bCs/>
          <w:i/>
          <w:color w:val="333366"/>
          <w:sz w:val="20"/>
        </w:rPr>
        <w:t>Σ</w:t>
      </w:r>
      <w:r w:rsidRPr="00B00CAC">
        <w:rPr>
          <w:b/>
          <w:bCs/>
          <w:i/>
          <w:color w:val="333366"/>
          <w:sz w:val="20"/>
          <w:lang w:val="pt-BR"/>
        </w:rPr>
        <w:t xml:space="preserve"> Agravantes − </w:t>
      </w:r>
      <w:proofErr w:type="gramStart"/>
      <w:r w:rsidRPr="00B00CAC">
        <w:rPr>
          <w:b/>
          <w:bCs/>
          <w:i/>
          <w:color w:val="333366"/>
          <w:sz w:val="20"/>
        </w:rPr>
        <w:t>Σ</w:t>
      </w:r>
      <w:r w:rsidRPr="00B00CAC">
        <w:rPr>
          <w:b/>
          <w:bCs/>
          <w:i/>
          <w:color w:val="333366"/>
          <w:sz w:val="20"/>
          <w:lang w:val="pt-BR"/>
        </w:rPr>
        <w:t xml:space="preserve"> Atenuantes</w:t>
      </w:r>
      <w:proofErr w:type="gramEnd"/>
    </w:p>
    <w:p w14:paraId="3551F675" w14:textId="77777777" w:rsidR="00B00CAC" w:rsidRPr="00B00CAC"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b/>
          <w:bCs/>
          <w:lang w:val="pt-BR"/>
        </w:rPr>
      </w:pPr>
    </w:p>
    <w:p w14:paraId="642A2310" w14:textId="77777777" w:rsidR="00D62888" w:rsidRPr="00C60792" w:rsidRDefault="008632C7">
      <w:pPr>
        <w:spacing w:before="160" w:after="40"/>
        <w:rPr>
          <w:lang w:val="pt-BR"/>
        </w:rPr>
      </w:pPr>
      <w:r>
        <w:rPr>
          <w:b/>
          <w:color w:val="1D3A78"/>
          <w:lang w:val="pt-BR"/>
        </w:rPr>
        <w:t>Cenário B — Regra de Exceção (Limites Legais)</w:t>
      </w:r>
    </w:p>
    <w:p w14:paraId="3F901B11" w14:textId="77777777" w:rsidR="00D62888" w:rsidRPr="00C60792" w:rsidRDefault="008632C7" w:rsidP="00B00CAC">
      <w:pPr>
        <w:spacing w:after="80"/>
        <w:jc w:val="both"/>
        <w:rPr>
          <w:lang w:val="pt-BR"/>
        </w:rPr>
      </w:pPr>
      <w:r>
        <w:rPr>
          <w:lang w:val="pt-BR"/>
        </w:rPr>
        <w:t>Aplica-se quando o valor final da multa foi alterado pelos limites legais — seja porque a dosimetria resultou em índice negativo ou zero (art. 25, §2º), seja porque incidiu o piso da vantagem auferida (art. 25, I) ou o teto da maior vantagem (art. 25, II). Como a alíquota preliminar não corresponde ao valor efetivamente aplicado, ela é substituída pela alíquota recalculada:</w:t>
      </w:r>
    </w:p>
    <w:p w14:paraId="608B2E71" w14:textId="77777777" w:rsidR="00B00CAC"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rPr>
          <w:b/>
          <w:bCs/>
          <w:i/>
          <w:color w:val="333366"/>
          <w:sz w:val="20"/>
          <w:lang w:val="pt-BR"/>
        </w:rPr>
      </w:pPr>
    </w:p>
    <w:p w14:paraId="166B377E" w14:textId="2468B8ED" w:rsidR="00D62888" w:rsidRDefault="008632C7" w:rsidP="00B00CAC">
      <w:pPr>
        <w:pBdr>
          <w:top w:val="single" w:sz="4" w:space="1" w:color="FF0000"/>
          <w:left w:val="single" w:sz="4" w:space="4" w:color="FF0000"/>
          <w:bottom w:val="single" w:sz="4" w:space="1" w:color="FF0000"/>
          <w:right w:val="single" w:sz="4" w:space="4" w:color="FF0000"/>
        </w:pBdr>
        <w:spacing w:before="80" w:after="80"/>
        <w:ind w:left="850" w:right="567"/>
        <w:rPr>
          <w:b/>
          <w:bCs/>
          <w:i/>
          <w:color w:val="333366"/>
          <w:sz w:val="20"/>
          <w:lang w:val="pt-BR"/>
        </w:rPr>
      </w:pPr>
      <w:r w:rsidRPr="00B00CAC">
        <w:rPr>
          <w:b/>
          <w:bCs/>
          <w:i/>
          <w:color w:val="333366"/>
          <w:sz w:val="20"/>
          <w:lang w:val="pt-BR"/>
        </w:rPr>
        <w:t xml:space="preserve">Alíquota de </w:t>
      </w:r>
      <w:proofErr w:type="gramStart"/>
      <w:r w:rsidRPr="00B00CAC">
        <w:rPr>
          <w:b/>
          <w:bCs/>
          <w:i/>
          <w:color w:val="333366"/>
          <w:sz w:val="20"/>
          <w:lang w:val="pt-BR"/>
        </w:rPr>
        <w:t>Referência  =</w:t>
      </w:r>
      <w:proofErr w:type="gramEnd"/>
      <w:r w:rsidRPr="00B00CAC">
        <w:rPr>
          <w:b/>
          <w:bCs/>
          <w:i/>
          <w:color w:val="333366"/>
          <w:sz w:val="20"/>
          <w:lang w:val="pt-BR"/>
        </w:rPr>
        <w:t xml:space="preserve">  (Valor Final da </w:t>
      </w:r>
      <w:proofErr w:type="gramStart"/>
      <w:r w:rsidRPr="00B00CAC">
        <w:rPr>
          <w:b/>
          <w:bCs/>
          <w:i/>
          <w:color w:val="333366"/>
          <w:sz w:val="20"/>
          <w:lang w:val="pt-BR"/>
        </w:rPr>
        <w:t>Multa  ÷</w:t>
      </w:r>
      <w:proofErr w:type="gramEnd"/>
      <w:r w:rsidRPr="00B00CAC">
        <w:rPr>
          <w:b/>
          <w:bCs/>
          <w:i/>
          <w:color w:val="333366"/>
          <w:sz w:val="20"/>
          <w:lang w:val="pt-BR"/>
        </w:rPr>
        <w:t xml:space="preserve">  Faturamento </w:t>
      </w:r>
      <w:proofErr w:type="gramStart"/>
      <w:r w:rsidRPr="00B00CAC">
        <w:rPr>
          <w:b/>
          <w:bCs/>
          <w:i/>
          <w:color w:val="333366"/>
          <w:sz w:val="20"/>
          <w:lang w:val="pt-BR"/>
        </w:rPr>
        <w:t>Bruto)  ×</w:t>
      </w:r>
      <w:proofErr w:type="gramEnd"/>
      <w:r w:rsidRPr="00B00CAC">
        <w:rPr>
          <w:b/>
          <w:bCs/>
          <w:i/>
          <w:color w:val="333366"/>
          <w:sz w:val="20"/>
          <w:lang w:val="pt-BR"/>
        </w:rPr>
        <w:t xml:space="preserve">  100</w:t>
      </w:r>
    </w:p>
    <w:p w14:paraId="4482B93F" w14:textId="77777777" w:rsidR="00B00CAC" w:rsidRPr="00B00CAC"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rPr>
          <w:b/>
          <w:bCs/>
          <w:lang w:val="pt-BR"/>
        </w:rPr>
      </w:pPr>
    </w:p>
    <w:tbl>
      <w:tblPr>
        <w:tblStyle w:val="Tabelacomgrade"/>
        <w:tblW w:w="0" w:type="auto"/>
        <w:tblLook w:val="04A0" w:firstRow="1" w:lastRow="0" w:firstColumn="1" w:lastColumn="0" w:noHBand="0" w:noVBand="1"/>
      </w:tblPr>
      <w:tblGrid>
        <w:gridCol w:w="9405"/>
      </w:tblGrid>
      <w:tr w:rsidR="00D62888" w:rsidRPr="009355AB" w14:paraId="6F34C767" w14:textId="77777777">
        <w:tc>
          <w:tcPr>
            <w:tcW w:w="9405" w:type="dxa"/>
            <w:tcBorders>
              <w:bottom w:val="single" w:sz="6" w:space="0" w:color="64A70B"/>
            </w:tcBorders>
            <w:shd w:val="clear" w:color="auto" w:fill="F2F2F2"/>
          </w:tcPr>
          <w:p w14:paraId="2A3C87DC" w14:textId="77777777" w:rsidR="00D62888" w:rsidRPr="00C60792" w:rsidRDefault="008632C7">
            <w:pPr>
              <w:rPr>
                <w:lang w:val="pt-BR"/>
              </w:rPr>
            </w:pPr>
            <w:proofErr w:type="gramStart"/>
            <w:r>
              <w:rPr>
                <w:color w:val="444400"/>
                <w:sz w:val="20"/>
                <w:lang w:val="pt-BR"/>
              </w:rPr>
              <w:lastRenderedPageBreak/>
              <w:t>⚠  O</w:t>
            </w:r>
            <w:proofErr w:type="gramEnd"/>
            <w:r>
              <w:rPr>
                <w:color w:val="444400"/>
                <w:sz w:val="20"/>
                <w:lang w:val="pt-BR"/>
              </w:rPr>
              <w:t xml:space="preserve"> sistema identifica automaticamente o cenário aplicável (A ou B) a partir dos dados inseridos nas etapas anteriores. A identificação e o cálculo são transparentes e constam do relatório gerado.</w:t>
            </w:r>
          </w:p>
        </w:tc>
      </w:tr>
    </w:tbl>
    <w:p w14:paraId="56D2BB5E" w14:textId="77777777" w:rsidR="00D62888" w:rsidRPr="00C60792" w:rsidRDefault="00D62888">
      <w:pPr>
        <w:rPr>
          <w:lang w:val="pt-BR"/>
        </w:rPr>
      </w:pPr>
    </w:p>
    <w:p w14:paraId="6D6AF636" w14:textId="77777777" w:rsidR="00D62888" w:rsidRPr="00C60792" w:rsidRDefault="008632C7">
      <w:pPr>
        <w:pStyle w:val="Ttulo2"/>
        <w:pBdr>
          <w:bottom w:val="single" w:sz="6" w:space="1" w:color="64A70B"/>
        </w:pBdr>
        <w:spacing w:before="240" w:after="80"/>
        <w:rPr>
          <w:lang w:val="pt-BR"/>
        </w:rPr>
      </w:pPr>
      <w:bookmarkStart w:id="145" w:name="_Toc232281685"/>
      <w:r>
        <w:rPr>
          <w:color w:val="1D3A78"/>
          <w:sz w:val="23"/>
          <w:lang w:val="pt-BR"/>
        </w:rPr>
        <w:t>9.4 Tabela de Escalonamento do Prazo</w:t>
      </w:r>
      <w:bookmarkEnd w:id="145"/>
    </w:p>
    <w:p w14:paraId="3B74797E" w14:textId="77777777" w:rsidR="00D62888" w:rsidRPr="00C60792" w:rsidRDefault="008632C7">
      <w:pPr>
        <w:spacing w:after="80"/>
        <w:rPr>
          <w:lang w:val="pt-BR"/>
        </w:rPr>
      </w:pPr>
      <w:r>
        <w:rPr>
          <w:lang w:val="pt-BR"/>
        </w:rPr>
        <w:t>A partir da Alíquota de Referência apurada, o prazo da publicação extraordinária é determinado pela seguinte tabela de escalonamento, conforme art. 24 do Decreto nº 11.129/2022:</w:t>
      </w:r>
    </w:p>
    <w:tbl>
      <w:tblPr>
        <w:tblStyle w:val="Tabelacomgrade"/>
        <w:tblW w:w="0" w:type="auto"/>
        <w:tblLook w:val="04A0" w:firstRow="1" w:lastRow="0" w:firstColumn="1" w:lastColumn="0" w:noHBand="0" w:noVBand="1"/>
      </w:tblPr>
      <w:tblGrid>
        <w:gridCol w:w="3402"/>
        <w:gridCol w:w="2551"/>
        <w:gridCol w:w="3402"/>
      </w:tblGrid>
      <w:tr w:rsidR="00D62888" w14:paraId="1DDEF5F8" w14:textId="77777777">
        <w:tc>
          <w:tcPr>
            <w:tcW w:w="3402" w:type="dxa"/>
            <w:shd w:val="clear" w:color="auto" w:fill="00205B"/>
          </w:tcPr>
          <w:p w14:paraId="7E65A49F" w14:textId="77777777" w:rsidR="00D62888" w:rsidRDefault="008632C7">
            <w:pPr>
              <w:jc w:val="center"/>
            </w:pPr>
            <w:proofErr w:type="spellStart"/>
            <w:r>
              <w:rPr>
                <w:b/>
                <w:color w:val="FFFFFF"/>
                <w:sz w:val="20"/>
              </w:rPr>
              <w:t>Alíquota</w:t>
            </w:r>
            <w:proofErr w:type="spellEnd"/>
            <w:r>
              <w:rPr>
                <w:b/>
                <w:color w:val="FFFFFF"/>
                <w:sz w:val="20"/>
              </w:rPr>
              <w:t xml:space="preserve"> de </w:t>
            </w:r>
            <w:proofErr w:type="spellStart"/>
            <w:r>
              <w:rPr>
                <w:b/>
                <w:color w:val="FFFFFF"/>
                <w:sz w:val="20"/>
              </w:rPr>
              <w:t>Referência</w:t>
            </w:r>
            <w:proofErr w:type="spellEnd"/>
          </w:p>
        </w:tc>
        <w:tc>
          <w:tcPr>
            <w:tcW w:w="2551" w:type="dxa"/>
            <w:shd w:val="clear" w:color="auto" w:fill="00205B"/>
          </w:tcPr>
          <w:p w14:paraId="1C695D67" w14:textId="77777777" w:rsidR="00D62888" w:rsidRDefault="008632C7">
            <w:pPr>
              <w:jc w:val="center"/>
            </w:pPr>
            <w:proofErr w:type="spellStart"/>
            <w:r>
              <w:rPr>
                <w:b/>
                <w:color w:val="FFFFFF"/>
                <w:sz w:val="20"/>
              </w:rPr>
              <w:t>Prazo</w:t>
            </w:r>
            <w:proofErr w:type="spellEnd"/>
            <w:r>
              <w:rPr>
                <w:b/>
                <w:color w:val="FFFFFF"/>
                <w:sz w:val="20"/>
              </w:rPr>
              <w:t xml:space="preserve"> (</w:t>
            </w:r>
            <w:proofErr w:type="spellStart"/>
            <w:r>
              <w:rPr>
                <w:b/>
                <w:color w:val="FFFFFF"/>
                <w:sz w:val="20"/>
              </w:rPr>
              <w:t>dias</w:t>
            </w:r>
            <w:proofErr w:type="spellEnd"/>
            <w:r>
              <w:rPr>
                <w:b/>
                <w:color w:val="FFFFFF"/>
                <w:sz w:val="20"/>
              </w:rPr>
              <w:t xml:space="preserve"> corridos)</w:t>
            </w:r>
          </w:p>
        </w:tc>
        <w:tc>
          <w:tcPr>
            <w:tcW w:w="3402" w:type="dxa"/>
            <w:shd w:val="clear" w:color="auto" w:fill="00205B"/>
          </w:tcPr>
          <w:p w14:paraId="1130F2CA" w14:textId="77777777" w:rsidR="00D62888" w:rsidRDefault="008632C7">
            <w:pPr>
              <w:jc w:val="center"/>
            </w:pPr>
            <w:proofErr w:type="spellStart"/>
            <w:r>
              <w:rPr>
                <w:b/>
                <w:color w:val="FFFFFF"/>
                <w:sz w:val="20"/>
              </w:rPr>
              <w:t>Prazo</w:t>
            </w:r>
            <w:proofErr w:type="spellEnd"/>
            <w:r>
              <w:rPr>
                <w:b/>
                <w:color w:val="FFFFFF"/>
                <w:sz w:val="20"/>
              </w:rPr>
              <w:t xml:space="preserve"> </w:t>
            </w:r>
            <w:proofErr w:type="spellStart"/>
            <w:r>
              <w:rPr>
                <w:b/>
                <w:color w:val="FFFFFF"/>
                <w:sz w:val="20"/>
              </w:rPr>
              <w:t>por</w:t>
            </w:r>
            <w:proofErr w:type="spellEnd"/>
            <w:r>
              <w:rPr>
                <w:b/>
                <w:color w:val="FFFFFF"/>
                <w:sz w:val="20"/>
              </w:rPr>
              <w:t xml:space="preserve"> extenso</w:t>
            </w:r>
          </w:p>
        </w:tc>
      </w:tr>
      <w:tr w:rsidR="00D62888" w14:paraId="34488F67" w14:textId="77777777">
        <w:tc>
          <w:tcPr>
            <w:tcW w:w="3402" w:type="dxa"/>
            <w:shd w:val="clear" w:color="auto" w:fill="F2F2F2"/>
          </w:tcPr>
          <w:p w14:paraId="0D8EE29E" w14:textId="77777777" w:rsidR="00D62888" w:rsidRDefault="008632C7">
            <w:proofErr w:type="spellStart"/>
            <w:r>
              <w:rPr>
                <w:sz w:val="20"/>
              </w:rPr>
              <w:t>Até</w:t>
            </w:r>
            <w:proofErr w:type="spellEnd"/>
            <w:r>
              <w:rPr>
                <w:sz w:val="20"/>
              </w:rPr>
              <w:t xml:space="preserve"> 2,5%</w:t>
            </w:r>
          </w:p>
        </w:tc>
        <w:tc>
          <w:tcPr>
            <w:tcW w:w="2551" w:type="dxa"/>
            <w:shd w:val="clear" w:color="auto" w:fill="F2F2F2"/>
          </w:tcPr>
          <w:p w14:paraId="3D9891BA" w14:textId="77777777" w:rsidR="00D62888" w:rsidRDefault="008632C7">
            <w:pPr>
              <w:jc w:val="center"/>
            </w:pPr>
            <w:r>
              <w:rPr>
                <w:sz w:val="20"/>
              </w:rPr>
              <w:t>30</w:t>
            </w:r>
          </w:p>
        </w:tc>
        <w:tc>
          <w:tcPr>
            <w:tcW w:w="3402" w:type="dxa"/>
            <w:shd w:val="clear" w:color="auto" w:fill="F2F2F2"/>
          </w:tcPr>
          <w:p w14:paraId="211B6D9B" w14:textId="77777777" w:rsidR="00D62888" w:rsidRDefault="008632C7">
            <w:pPr>
              <w:jc w:val="center"/>
            </w:pPr>
            <w:proofErr w:type="spellStart"/>
            <w:r>
              <w:rPr>
                <w:sz w:val="20"/>
              </w:rPr>
              <w:t>trinta</w:t>
            </w:r>
            <w:proofErr w:type="spellEnd"/>
            <w:r>
              <w:rPr>
                <w:sz w:val="20"/>
              </w:rPr>
              <w:t xml:space="preserve"> </w:t>
            </w:r>
            <w:proofErr w:type="spellStart"/>
            <w:r>
              <w:rPr>
                <w:sz w:val="20"/>
              </w:rPr>
              <w:t>dias</w:t>
            </w:r>
            <w:proofErr w:type="spellEnd"/>
          </w:p>
        </w:tc>
      </w:tr>
      <w:tr w:rsidR="00D62888" w14:paraId="0DA5F74F" w14:textId="77777777">
        <w:tc>
          <w:tcPr>
            <w:tcW w:w="3402" w:type="dxa"/>
            <w:shd w:val="clear" w:color="auto" w:fill="FFFFFF"/>
          </w:tcPr>
          <w:p w14:paraId="5EB22FD1" w14:textId="77777777" w:rsidR="00D62888" w:rsidRDefault="008632C7">
            <w:r>
              <w:rPr>
                <w:sz w:val="20"/>
              </w:rPr>
              <w:t xml:space="preserve">Maior </w:t>
            </w:r>
            <w:proofErr w:type="spellStart"/>
            <w:r>
              <w:rPr>
                <w:sz w:val="20"/>
              </w:rPr>
              <w:t>que</w:t>
            </w:r>
            <w:proofErr w:type="spellEnd"/>
            <w:r>
              <w:rPr>
                <w:sz w:val="20"/>
              </w:rPr>
              <w:t xml:space="preserve"> 2,5% </w:t>
            </w:r>
            <w:proofErr w:type="spellStart"/>
            <w:r>
              <w:rPr>
                <w:sz w:val="20"/>
              </w:rPr>
              <w:t>até</w:t>
            </w:r>
            <w:proofErr w:type="spellEnd"/>
            <w:r>
              <w:rPr>
                <w:sz w:val="20"/>
              </w:rPr>
              <w:t xml:space="preserve"> 5,0%</w:t>
            </w:r>
          </w:p>
        </w:tc>
        <w:tc>
          <w:tcPr>
            <w:tcW w:w="2551" w:type="dxa"/>
            <w:shd w:val="clear" w:color="auto" w:fill="FFFFFF"/>
          </w:tcPr>
          <w:p w14:paraId="74E1571D" w14:textId="77777777" w:rsidR="00D62888" w:rsidRDefault="008632C7">
            <w:pPr>
              <w:jc w:val="center"/>
            </w:pPr>
            <w:r>
              <w:rPr>
                <w:sz w:val="20"/>
              </w:rPr>
              <w:t>45</w:t>
            </w:r>
          </w:p>
        </w:tc>
        <w:tc>
          <w:tcPr>
            <w:tcW w:w="3402" w:type="dxa"/>
            <w:shd w:val="clear" w:color="auto" w:fill="FFFFFF"/>
          </w:tcPr>
          <w:p w14:paraId="03D7ECD9" w14:textId="77777777" w:rsidR="00D62888" w:rsidRDefault="008632C7">
            <w:pPr>
              <w:jc w:val="center"/>
            </w:pPr>
            <w:proofErr w:type="spellStart"/>
            <w:r>
              <w:rPr>
                <w:sz w:val="20"/>
              </w:rPr>
              <w:t>quarenta</w:t>
            </w:r>
            <w:proofErr w:type="spellEnd"/>
            <w:r>
              <w:rPr>
                <w:sz w:val="20"/>
              </w:rPr>
              <w:t xml:space="preserve"> e </w:t>
            </w:r>
            <w:proofErr w:type="spellStart"/>
            <w:r>
              <w:rPr>
                <w:sz w:val="20"/>
              </w:rPr>
              <w:t>cinco</w:t>
            </w:r>
            <w:proofErr w:type="spellEnd"/>
            <w:r>
              <w:rPr>
                <w:sz w:val="20"/>
              </w:rPr>
              <w:t xml:space="preserve"> </w:t>
            </w:r>
            <w:proofErr w:type="spellStart"/>
            <w:r>
              <w:rPr>
                <w:sz w:val="20"/>
              </w:rPr>
              <w:t>dias</w:t>
            </w:r>
            <w:proofErr w:type="spellEnd"/>
          </w:p>
        </w:tc>
      </w:tr>
      <w:tr w:rsidR="00D62888" w14:paraId="2C9E32F5" w14:textId="77777777">
        <w:tc>
          <w:tcPr>
            <w:tcW w:w="3402" w:type="dxa"/>
            <w:shd w:val="clear" w:color="auto" w:fill="F2F2F2"/>
          </w:tcPr>
          <w:p w14:paraId="330D4733" w14:textId="77777777" w:rsidR="00D62888" w:rsidRDefault="008632C7">
            <w:r>
              <w:rPr>
                <w:sz w:val="20"/>
              </w:rPr>
              <w:t xml:space="preserve">Maior </w:t>
            </w:r>
            <w:proofErr w:type="spellStart"/>
            <w:r>
              <w:rPr>
                <w:sz w:val="20"/>
              </w:rPr>
              <w:t>que</w:t>
            </w:r>
            <w:proofErr w:type="spellEnd"/>
            <w:r>
              <w:rPr>
                <w:sz w:val="20"/>
              </w:rPr>
              <w:t xml:space="preserve"> 5,0% </w:t>
            </w:r>
            <w:proofErr w:type="spellStart"/>
            <w:r>
              <w:rPr>
                <w:sz w:val="20"/>
              </w:rPr>
              <w:t>até</w:t>
            </w:r>
            <w:proofErr w:type="spellEnd"/>
            <w:r>
              <w:rPr>
                <w:sz w:val="20"/>
              </w:rPr>
              <w:t xml:space="preserve"> 7,5%</w:t>
            </w:r>
          </w:p>
        </w:tc>
        <w:tc>
          <w:tcPr>
            <w:tcW w:w="2551" w:type="dxa"/>
            <w:shd w:val="clear" w:color="auto" w:fill="F2F2F2"/>
          </w:tcPr>
          <w:p w14:paraId="1F713D88" w14:textId="77777777" w:rsidR="00D62888" w:rsidRDefault="008632C7">
            <w:pPr>
              <w:jc w:val="center"/>
            </w:pPr>
            <w:r>
              <w:rPr>
                <w:sz w:val="20"/>
              </w:rPr>
              <w:t>60</w:t>
            </w:r>
          </w:p>
        </w:tc>
        <w:tc>
          <w:tcPr>
            <w:tcW w:w="3402" w:type="dxa"/>
            <w:shd w:val="clear" w:color="auto" w:fill="F2F2F2"/>
          </w:tcPr>
          <w:p w14:paraId="56524141" w14:textId="77777777" w:rsidR="00D62888" w:rsidRDefault="008632C7">
            <w:pPr>
              <w:jc w:val="center"/>
            </w:pPr>
            <w:proofErr w:type="spellStart"/>
            <w:r>
              <w:rPr>
                <w:sz w:val="20"/>
              </w:rPr>
              <w:t>sessenta</w:t>
            </w:r>
            <w:proofErr w:type="spellEnd"/>
            <w:r>
              <w:rPr>
                <w:sz w:val="20"/>
              </w:rPr>
              <w:t xml:space="preserve"> </w:t>
            </w:r>
            <w:proofErr w:type="spellStart"/>
            <w:r>
              <w:rPr>
                <w:sz w:val="20"/>
              </w:rPr>
              <w:t>dias</w:t>
            </w:r>
            <w:proofErr w:type="spellEnd"/>
          </w:p>
        </w:tc>
      </w:tr>
      <w:tr w:rsidR="00D62888" w14:paraId="5886FA05" w14:textId="77777777">
        <w:tc>
          <w:tcPr>
            <w:tcW w:w="3402" w:type="dxa"/>
            <w:shd w:val="clear" w:color="auto" w:fill="FFFFFF"/>
          </w:tcPr>
          <w:p w14:paraId="4C159A66" w14:textId="77777777" w:rsidR="00D62888" w:rsidRDefault="008632C7">
            <w:r>
              <w:rPr>
                <w:sz w:val="20"/>
              </w:rPr>
              <w:t xml:space="preserve">Maior </w:t>
            </w:r>
            <w:proofErr w:type="spellStart"/>
            <w:r>
              <w:rPr>
                <w:sz w:val="20"/>
              </w:rPr>
              <w:t>que</w:t>
            </w:r>
            <w:proofErr w:type="spellEnd"/>
            <w:r>
              <w:rPr>
                <w:sz w:val="20"/>
              </w:rPr>
              <w:t xml:space="preserve"> 7,5% </w:t>
            </w:r>
            <w:proofErr w:type="spellStart"/>
            <w:r>
              <w:rPr>
                <w:sz w:val="20"/>
              </w:rPr>
              <w:t>até</w:t>
            </w:r>
            <w:proofErr w:type="spellEnd"/>
            <w:r>
              <w:rPr>
                <w:sz w:val="20"/>
              </w:rPr>
              <w:t xml:space="preserve"> 10,0%</w:t>
            </w:r>
          </w:p>
        </w:tc>
        <w:tc>
          <w:tcPr>
            <w:tcW w:w="2551" w:type="dxa"/>
            <w:shd w:val="clear" w:color="auto" w:fill="FFFFFF"/>
          </w:tcPr>
          <w:p w14:paraId="73D11A23" w14:textId="77777777" w:rsidR="00D62888" w:rsidRDefault="008632C7">
            <w:pPr>
              <w:jc w:val="center"/>
            </w:pPr>
            <w:r>
              <w:rPr>
                <w:sz w:val="20"/>
              </w:rPr>
              <w:t>75</w:t>
            </w:r>
          </w:p>
        </w:tc>
        <w:tc>
          <w:tcPr>
            <w:tcW w:w="3402" w:type="dxa"/>
            <w:shd w:val="clear" w:color="auto" w:fill="FFFFFF"/>
          </w:tcPr>
          <w:p w14:paraId="37E49DD0" w14:textId="77777777" w:rsidR="00D62888" w:rsidRDefault="008632C7">
            <w:pPr>
              <w:jc w:val="center"/>
            </w:pPr>
            <w:proofErr w:type="spellStart"/>
            <w:r>
              <w:rPr>
                <w:sz w:val="20"/>
              </w:rPr>
              <w:t>setenta</w:t>
            </w:r>
            <w:proofErr w:type="spellEnd"/>
            <w:r>
              <w:rPr>
                <w:sz w:val="20"/>
              </w:rPr>
              <w:t xml:space="preserve"> e </w:t>
            </w:r>
            <w:proofErr w:type="spellStart"/>
            <w:r>
              <w:rPr>
                <w:sz w:val="20"/>
              </w:rPr>
              <w:t>cinco</w:t>
            </w:r>
            <w:proofErr w:type="spellEnd"/>
            <w:r>
              <w:rPr>
                <w:sz w:val="20"/>
              </w:rPr>
              <w:t xml:space="preserve"> </w:t>
            </w:r>
            <w:proofErr w:type="spellStart"/>
            <w:r>
              <w:rPr>
                <w:sz w:val="20"/>
              </w:rPr>
              <w:t>dias</w:t>
            </w:r>
            <w:proofErr w:type="spellEnd"/>
          </w:p>
        </w:tc>
      </w:tr>
      <w:tr w:rsidR="00D62888" w14:paraId="5ADDAD6B" w14:textId="77777777">
        <w:tc>
          <w:tcPr>
            <w:tcW w:w="3402" w:type="dxa"/>
            <w:shd w:val="clear" w:color="auto" w:fill="F2F2F2"/>
          </w:tcPr>
          <w:p w14:paraId="4D327A44" w14:textId="77777777" w:rsidR="00D62888" w:rsidRDefault="008632C7">
            <w:r>
              <w:rPr>
                <w:sz w:val="20"/>
              </w:rPr>
              <w:t xml:space="preserve">Maior </w:t>
            </w:r>
            <w:proofErr w:type="spellStart"/>
            <w:r>
              <w:rPr>
                <w:sz w:val="20"/>
              </w:rPr>
              <w:t>que</w:t>
            </w:r>
            <w:proofErr w:type="spellEnd"/>
            <w:r>
              <w:rPr>
                <w:sz w:val="20"/>
              </w:rPr>
              <w:t xml:space="preserve"> 10,0% </w:t>
            </w:r>
            <w:proofErr w:type="spellStart"/>
            <w:r>
              <w:rPr>
                <w:sz w:val="20"/>
              </w:rPr>
              <w:t>até</w:t>
            </w:r>
            <w:proofErr w:type="spellEnd"/>
            <w:r>
              <w:rPr>
                <w:sz w:val="20"/>
              </w:rPr>
              <w:t xml:space="preserve"> 12,5%</w:t>
            </w:r>
          </w:p>
        </w:tc>
        <w:tc>
          <w:tcPr>
            <w:tcW w:w="2551" w:type="dxa"/>
            <w:shd w:val="clear" w:color="auto" w:fill="F2F2F2"/>
          </w:tcPr>
          <w:p w14:paraId="2489647D" w14:textId="77777777" w:rsidR="00D62888" w:rsidRDefault="008632C7">
            <w:pPr>
              <w:jc w:val="center"/>
            </w:pPr>
            <w:r>
              <w:rPr>
                <w:sz w:val="20"/>
              </w:rPr>
              <w:t>90</w:t>
            </w:r>
          </w:p>
        </w:tc>
        <w:tc>
          <w:tcPr>
            <w:tcW w:w="3402" w:type="dxa"/>
            <w:shd w:val="clear" w:color="auto" w:fill="F2F2F2"/>
          </w:tcPr>
          <w:p w14:paraId="45E0C476" w14:textId="77777777" w:rsidR="00D62888" w:rsidRDefault="008632C7">
            <w:pPr>
              <w:jc w:val="center"/>
            </w:pPr>
            <w:proofErr w:type="spellStart"/>
            <w:r>
              <w:rPr>
                <w:sz w:val="20"/>
              </w:rPr>
              <w:t>noventa</w:t>
            </w:r>
            <w:proofErr w:type="spellEnd"/>
            <w:r>
              <w:rPr>
                <w:sz w:val="20"/>
              </w:rPr>
              <w:t xml:space="preserve"> </w:t>
            </w:r>
            <w:proofErr w:type="spellStart"/>
            <w:r>
              <w:rPr>
                <w:sz w:val="20"/>
              </w:rPr>
              <w:t>dias</w:t>
            </w:r>
            <w:proofErr w:type="spellEnd"/>
          </w:p>
        </w:tc>
      </w:tr>
      <w:tr w:rsidR="00D62888" w14:paraId="273C9232" w14:textId="77777777">
        <w:tc>
          <w:tcPr>
            <w:tcW w:w="3402" w:type="dxa"/>
            <w:shd w:val="clear" w:color="auto" w:fill="FFFFFF"/>
          </w:tcPr>
          <w:p w14:paraId="0552D7D0" w14:textId="77777777" w:rsidR="00D62888" w:rsidRDefault="008632C7">
            <w:r>
              <w:rPr>
                <w:sz w:val="20"/>
              </w:rPr>
              <w:t xml:space="preserve">Maior </w:t>
            </w:r>
            <w:proofErr w:type="spellStart"/>
            <w:r>
              <w:rPr>
                <w:sz w:val="20"/>
              </w:rPr>
              <w:t>que</w:t>
            </w:r>
            <w:proofErr w:type="spellEnd"/>
            <w:r>
              <w:rPr>
                <w:sz w:val="20"/>
              </w:rPr>
              <w:t xml:space="preserve"> 12,5% </w:t>
            </w:r>
            <w:proofErr w:type="spellStart"/>
            <w:r>
              <w:rPr>
                <w:sz w:val="20"/>
              </w:rPr>
              <w:t>até</w:t>
            </w:r>
            <w:proofErr w:type="spellEnd"/>
            <w:r>
              <w:rPr>
                <w:sz w:val="20"/>
              </w:rPr>
              <w:t xml:space="preserve"> 15,0%</w:t>
            </w:r>
          </w:p>
        </w:tc>
        <w:tc>
          <w:tcPr>
            <w:tcW w:w="2551" w:type="dxa"/>
            <w:shd w:val="clear" w:color="auto" w:fill="FFFFFF"/>
          </w:tcPr>
          <w:p w14:paraId="562DF64A" w14:textId="77777777" w:rsidR="00D62888" w:rsidRDefault="008632C7">
            <w:pPr>
              <w:jc w:val="center"/>
            </w:pPr>
            <w:r>
              <w:rPr>
                <w:sz w:val="20"/>
              </w:rPr>
              <w:t>105</w:t>
            </w:r>
          </w:p>
        </w:tc>
        <w:tc>
          <w:tcPr>
            <w:tcW w:w="3402" w:type="dxa"/>
            <w:shd w:val="clear" w:color="auto" w:fill="FFFFFF"/>
          </w:tcPr>
          <w:p w14:paraId="3C4E69C6" w14:textId="77777777" w:rsidR="00D62888" w:rsidRDefault="008632C7">
            <w:pPr>
              <w:jc w:val="center"/>
            </w:pPr>
            <w:r>
              <w:rPr>
                <w:sz w:val="20"/>
              </w:rPr>
              <w:t xml:space="preserve">cento e </w:t>
            </w:r>
            <w:proofErr w:type="spellStart"/>
            <w:r>
              <w:rPr>
                <w:sz w:val="20"/>
              </w:rPr>
              <w:t>cinco</w:t>
            </w:r>
            <w:proofErr w:type="spellEnd"/>
            <w:r>
              <w:rPr>
                <w:sz w:val="20"/>
              </w:rPr>
              <w:t xml:space="preserve"> </w:t>
            </w:r>
            <w:proofErr w:type="spellStart"/>
            <w:r>
              <w:rPr>
                <w:sz w:val="20"/>
              </w:rPr>
              <w:t>dias</w:t>
            </w:r>
            <w:proofErr w:type="spellEnd"/>
          </w:p>
        </w:tc>
      </w:tr>
      <w:tr w:rsidR="00D62888" w14:paraId="469D0B80" w14:textId="77777777">
        <w:tc>
          <w:tcPr>
            <w:tcW w:w="3402" w:type="dxa"/>
            <w:shd w:val="clear" w:color="auto" w:fill="F2F2F2"/>
          </w:tcPr>
          <w:p w14:paraId="59C143A8" w14:textId="77777777" w:rsidR="00D62888" w:rsidRDefault="008632C7">
            <w:r>
              <w:rPr>
                <w:sz w:val="20"/>
              </w:rPr>
              <w:t xml:space="preserve">Maior </w:t>
            </w:r>
            <w:proofErr w:type="spellStart"/>
            <w:r>
              <w:rPr>
                <w:sz w:val="20"/>
              </w:rPr>
              <w:t>que</w:t>
            </w:r>
            <w:proofErr w:type="spellEnd"/>
            <w:r>
              <w:rPr>
                <w:sz w:val="20"/>
              </w:rPr>
              <w:t xml:space="preserve"> 15,0% </w:t>
            </w:r>
            <w:proofErr w:type="spellStart"/>
            <w:r>
              <w:rPr>
                <w:sz w:val="20"/>
              </w:rPr>
              <w:t>até</w:t>
            </w:r>
            <w:proofErr w:type="spellEnd"/>
            <w:r>
              <w:rPr>
                <w:sz w:val="20"/>
              </w:rPr>
              <w:t xml:space="preserve"> 17,5%</w:t>
            </w:r>
          </w:p>
        </w:tc>
        <w:tc>
          <w:tcPr>
            <w:tcW w:w="2551" w:type="dxa"/>
            <w:shd w:val="clear" w:color="auto" w:fill="F2F2F2"/>
          </w:tcPr>
          <w:p w14:paraId="664D6669" w14:textId="77777777" w:rsidR="00D62888" w:rsidRDefault="008632C7">
            <w:pPr>
              <w:jc w:val="center"/>
            </w:pPr>
            <w:r>
              <w:rPr>
                <w:sz w:val="20"/>
              </w:rPr>
              <w:t>120</w:t>
            </w:r>
          </w:p>
        </w:tc>
        <w:tc>
          <w:tcPr>
            <w:tcW w:w="3402" w:type="dxa"/>
            <w:shd w:val="clear" w:color="auto" w:fill="F2F2F2"/>
          </w:tcPr>
          <w:p w14:paraId="425EB6F1" w14:textId="77777777" w:rsidR="00D62888" w:rsidRDefault="008632C7">
            <w:pPr>
              <w:jc w:val="center"/>
            </w:pPr>
            <w:r>
              <w:rPr>
                <w:sz w:val="20"/>
              </w:rPr>
              <w:t xml:space="preserve">cento e </w:t>
            </w:r>
            <w:proofErr w:type="spellStart"/>
            <w:r>
              <w:rPr>
                <w:sz w:val="20"/>
              </w:rPr>
              <w:t>vinte</w:t>
            </w:r>
            <w:proofErr w:type="spellEnd"/>
            <w:r>
              <w:rPr>
                <w:sz w:val="20"/>
              </w:rPr>
              <w:t xml:space="preserve"> </w:t>
            </w:r>
            <w:proofErr w:type="spellStart"/>
            <w:r>
              <w:rPr>
                <w:sz w:val="20"/>
              </w:rPr>
              <w:t>dias</w:t>
            </w:r>
            <w:proofErr w:type="spellEnd"/>
          </w:p>
        </w:tc>
      </w:tr>
      <w:tr w:rsidR="00D62888" w:rsidRPr="009355AB" w14:paraId="4DBEF4A1" w14:textId="77777777">
        <w:tc>
          <w:tcPr>
            <w:tcW w:w="3402" w:type="dxa"/>
            <w:shd w:val="clear" w:color="auto" w:fill="FFFFFF"/>
          </w:tcPr>
          <w:p w14:paraId="11CF0013" w14:textId="77777777" w:rsidR="00D62888" w:rsidRDefault="008632C7">
            <w:r>
              <w:rPr>
                <w:sz w:val="20"/>
              </w:rPr>
              <w:t xml:space="preserve">Maior </w:t>
            </w:r>
            <w:proofErr w:type="spellStart"/>
            <w:r>
              <w:rPr>
                <w:sz w:val="20"/>
              </w:rPr>
              <w:t>que</w:t>
            </w:r>
            <w:proofErr w:type="spellEnd"/>
            <w:r>
              <w:rPr>
                <w:sz w:val="20"/>
              </w:rPr>
              <w:t xml:space="preserve"> 17,5%</w:t>
            </w:r>
          </w:p>
        </w:tc>
        <w:tc>
          <w:tcPr>
            <w:tcW w:w="2551" w:type="dxa"/>
            <w:shd w:val="clear" w:color="auto" w:fill="FFFFFF"/>
          </w:tcPr>
          <w:p w14:paraId="4D4292D2" w14:textId="77777777" w:rsidR="00D62888" w:rsidRDefault="008632C7">
            <w:pPr>
              <w:jc w:val="center"/>
            </w:pPr>
            <w:r>
              <w:rPr>
                <w:sz w:val="20"/>
              </w:rPr>
              <w:t>135</w:t>
            </w:r>
          </w:p>
        </w:tc>
        <w:tc>
          <w:tcPr>
            <w:tcW w:w="3402" w:type="dxa"/>
            <w:shd w:val="clear" w:color="auto" w:fill="FFFFFF"/>
          </w:tcPr>
          <w:p w14:paraId="0E076BCB" w14:textId="77777777" w:rsidR="00D62888" w:rsidRPr="00C60792" w:rsidRDefault="008632C7">
            <w:pPr>
              <w:jc w:val="center"/>
              <w:rPr>
                <w:lang w:val="pt-BR"/>
              </w:rPr>
            </w:pPr>
            <w:r>
              <w:rPr>
                <w:sz w:val="20"/>
                <w:lang w:val="pt-BR"/>
              </w:rPr>
              <w:t>cento e trinta e cinco dias</w:t>
            </w:r>
          </w:p>
        </w:tc>
      </w:tr>
    </w:tbl>
    <w:p w14:paraId="31BBB2EF" w14:textId="77777777" w:rsidR="00D62888" w:rsidRPr="00C60792" w:rsidRDefault="00D62888">
      <w:pPr>
        <w:rPr>
          <w:lang w:val="pt-BR"/>
        </w:rPr>
      </w:pPr>
    </w:p>
    <w:p w14:paraId="08CC4AA0" w14:textId="77777777" w:rsidR="00D62888" w:rsidRPr="00C60792" w:rsidRDefault="008632C7">
      <w:pPr>
        <w:spacing w:after="80"/>
        <w:rPr>
          <w:lang w:val="pt-BR"/>
        </w:rPr>
      </w:pPr>
      <w:r>
        <w:rPr>
          <w:lang w:val="pt-BR"/>
        </w:rPr>
        <w:t>O prazo é contado em dias corridos a partir da publicação da decisão condenatória no órgão oficial correspondente.</w:t>
      </w:r>
    </w:p>
    <w:p w14:paraId="2057A0C3" w14:textId="77777777" w:rsidR="00D62888" w:rsidRPr="00C60792" w:rsidRDefault="008632C7">
      <w:pPr>
        <w:pStyle w:val="Ttulo2"/>
        <w:pBdr>
          <w:bottom w:val="single" w:sz="6" w:space="1" w:color="64A70B"/>
        </w:pBdr>
        <w:spacing w:before="240" w:after="80"/>
        <w:rPr>
          <w:lang w:val="pt-BR"/>
        </w:rPr>
      </w:pPr>
      <w:bookmarkStart w:id="146" w:name="_Toc232281686"/>
      <w:r>
        <w:rPr>
          <w:color w:val="1D3A78"/>
          <w:sz w:val="23"/>
          <w:lang w:val="pt-BR"/>
        </w:rPr>
        <w:t>9.5 Casos Especiais na Apuração da Alíquota de Referência</w:t>
      </w:r>
      <w:bookmarkEnd w:id="146"/>
    </w:p>
    <w:p w14:paraId="5CBF1B00" w14:textId="77777777" w:rsidR="00D62888" w:rsidRPr="00C60792" w:rsidRDefault="008632C7">
      <w:pPr>
        <w:spacing w:before="160" w:after="40"/>
        <w:rPr>
          <w:lang w:val="pt-BR"/>
        </w:rPr>
      </w:pPr>
      <w:r>
        <w:rPr>
          <w:b/>
          <w:color w:val="1D3A78"/>
          <w:lang w:val="pt-BR"/>
        </w:rPr>
        <w:t>Faturamento igual a zero ou não estimável</w:t>
      </w:r>
    </w:p>
    <w:p w14:paraId="2A7BB7C0" w14:textId="77777777" w:rsidR="00D62888" w:rsidRPr="00C60792" w:rsidRDefault="008632C7" w:rsidP="00B00CAC">
      <w:pPr>
        <w:spacing w:after="80"/>
        <w:jc w:val="both"/>
        <w:rPr>
          <w:lang w:val="pt-BR"/>
        </w:rPr>
      </w:pPr>
      <w:r>
        <w:rPr>
          <w:lang w:val="pt-BR"/>
        </w:rPr>
        <w:t>Quando a base de cálculo (faturamento bruto) for igual a zero ou não puder ser estimada, o Cenário B não pode ser aplicado pela impossibilidade aritmética da divisão. Nessa hipótese, adota-se como Alíquota de Referência o índice da dosimetria preliminar:</w:t>
      </w:r>
    </w:p>
    <w:p w14:paraId="13DAC6BD" w14:textId="77777777" w:rsidR="00B00CAC"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b/>
          <w:bCs/>
          <w:i/>
          <w:color w:val="333366"/>
          <w:sz w:val="20"/>
          <w:lang w:val="pt-BR"/>
        </w:rPr>
      </w:pPr>
    </w:p>
    <w:p w14:paraId="6745180A" w14:textId="66097502" w:rsidR="00D62888" w:rsidRDefault="008632C7"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b/>
          <w:bCs/>
          <w:i/>
          <w:color w:val="333366"/>
          <w:sz w:val="20"/>
          <w:lang w:val="pt-BR"/>
        </w:rPr>
      </w:pPr>
      <w:r w:rsidRPr="00B00CAC">
        <w:rPr>
          <w:b/>
          <w:bCs/>
          <w:i/>
          <w:color w:val="333366"/>
          <w:sz w:val="20"/>
          <w:lang w:val="pt-BR"/>
        </w:rPr>
        <w:t xml:space="preserve">Alíquota de </w:t>
      </w:r>
      <w:proofErr w:type="gramStart"/>
      <w:r w:rsidRPr="00B00CAC">
        <w:rPr>
          <w:b/>
          <w:bCs/>
          <w:i/>
          <w:color w:val="333366"/>
          <w:sz w:val="20"/>
          <w:lang w:val="pt-BR"/>
        </w:rPr>
        <w:t>Referência  =</w:t>
      </w:r>
      <w:proofErr w:type="gramEnd"/>
      <w:r w:rsidRPr="00B00CAC">
        <w:rPr>
          <w:b/>
          <w:bCs/>
          <w:i/>
          <w:color w:val="333366"/>
          <w:sz w:val="20"/>
          <w:lang w:val="pt-BR"/>
        </w:rPr>
        <w:t xml:space="preserve">  </w:t>
      </w:r>
      <w:proofErr w:type="spellStart"/>
      <w:proofErr w:type="gramStart"/>
      <w:r w:rsidRPr="00B00CAC">
        <w:rPr>
          <w:b/>
          <w:bCs/>
          <w:i/>
          <w:color w:val="333366"/>
          <w:sz w:val="20"/>
          <w:lang w:val="pt-BR"/>
        </w:rPr>
        <w:t>max</w:t>
      </w:r>
      <w:proofErr w:type="spellEnd"/>
      <w:r w:rsidRPr="00B00CAC">
        <w:rPr>
          <w:b/>
          <w:bCs/>
          <w:i/>
          <w:color w:val="333366"/>
          <w:sz w:val="20"/>
          <w:lang w:val="pt-BR"/>
        </w:rPr>
        <w:t>(</w:t>
      </w:r>
      <w:proofErr w:type="gramEnd"/>
      <w:r w:rsidRPr="00B00CAC">
        <w:rPr>
          <w:b/>
          <w:bCs/>
          <w:i/>
          <w:color w:val="333366"/>
          <w:sz w:val="20"/>
          <w:lang w:val="pt-BR"/>
        </w:rPr>
        <w:t>Índice de Dosimetria, 0</w:t>
      </w:r>
      <w:proofErr w:type="gramStart"/>
      <w:r w:rsidRPr="00B00CAC">
        <w:rPr>
          <w:b/>
          <w:bCs/>
          <w:i/>
          <w:color w:val="333366"/>
          <w:sz w:val="20"/>
          <w:lang w:val="pt-BR"/>
        </w:rPr>
        <w:t>)  ×</w:t>
      </w:r>
      <w:proofErr w:type="gramEnd"/>
      <w:r w:rsidRPr="00B00CAC">
        <w:rPr>
          <w:b/>
          <w:bCs/>
          <w:i/>
          <w:color w:val="333366"/>
          <w:sz w:val="20"/>
          <w:lang w:val="pt-BR"/>
        </w:rPr>
        <w:t xml:space="preserve">  100</w:t>
      </w:r>
    </w:p>
    <w:p w14:paraId="66D33D3C" w14:textId="77777777" w:rsidR="00B00CAC" w:rsidRPr="00B00CAC" w:rsidRDefault="00B00CAC" w:rsidP="00B00CAC">
      <w:pPr>
        <w:pBdr>
          <w:top w:val="single" w:sz="4" w:space="1" w:color="FF0000"/>
          <w:left w:val="single" w:sz="4" w:space="4" w:color="FF0000"/>
          <w:bottom w:val="single" w:sz="4" w:space="1" w:color="FF0000"/>
          <w:right w:val="single" w:sz="4" w:space="4" w:color="FF0000"/>
        </w:pBdr>
        <w:spacing w:before="80" w:after="80"/>
        <w:ind w:left="850" w:right="567"/>
        <w:jc w:val="center"/>
        <w:rPr>
          <w:b/>
          <w:bCs/>
          <w:lang w:val="pt-BR"/>
        </w:rPr>
      </w:pPr>
    </w:p>
    <w:p w14:paraId="60B828EC" w14:textId="77777777" w:rsidR="00D62888" w:rsidRPr="00C60792" w:rsidRDefault="008632C7">
      <w:pPr>
        <w:spacing w:before="160" w:after="40"/>
        <w:rPr>
          <w:lang w:val="pt-BR"/>
        </w:rPr>
      </w:pPr>
      <w:r>
        <w:rPr>
          <w:b/>
          <w:color w:val="1D3A78"/>
          <w:lang w:val="pt-BR"/>
        </w:rPr>
        <w:t>Índice de Dosimetria negativo ou zero (art. 25, §2º)</w:t>
      </w:r>
    </w:p>
    <w:p w14:paraId="1406D827" w14:textId="77777777" w:rsidR="00D62888" w:rsidRPr="00C60792" w:rsidRDefault="008632C7" w:rsidP="00B00CAC">
      <w:pPr>
        <w:spacing w:after="80"/>
        <w:jc w:val="both"/>
        <w:rPr>
          <w:lang w:val="pt-BR"/>
        </w:rPr>
      </w:pPr>
      <w:r>
        <w:rPr>
          <w:lang w:val="pt-BR"/>
        </w:rPr>
        <w:t>Quando a dosimetria resultar em índice negativo ou zero, a multa é fixada no piso mínimo (vantagem auferida). Nessa situação, o Cenário B se aplica necessariamente, pois o valor final da multa difere da aplicação direta da alíquota preliminar. A Alíquota de Referência passa a ser calculada como o quociente entre o valor da vantagem auferida e o faturamento bruto.</w:t>
      </w:r>
    </w:p>
    <w:p w14:paraId="659F11A7" w14:textId="77777777" w:rsidR="00D62888" w:rsidRPr="00C60792" w:rsidRDefault="008632C7">
      <w:pPr>
        <w:spacing w:before="160" w:after="40"/>
        <w:rPr>
          <w:lang w:val="pt-BR"/>
        </w:rPr>
      </w:pPr>
      <w:r>
        <w:rPr>
          <w:b/>
          <w:color w:val="1D3A78"/>
          <w:lang w:val="pt-BR"/>
        </w:rPr>
        <w:t>Vantagem auferida superior à multa bruta (piso)</w:t>
      </w:r>
    </w:p>
    <w:p w14:paraId="22752A6E" w14:textId="77777777" w:rsidR="00D62888" w:rsidRPr="00C60792" w:rsidRDefault="008632C7" w:rsidP="00B00CAC">
      <w:pPr>
        <w:spacing w:after="80"/>
        <w:jc w:val="both"/>
        <w:rPr>
          <w:lang w:val="pt-BR"/>
        </w:rPr>
      </w:pPr>
      <w:r>
        <w:rPr>
          <w:lang w:val="pt-BR"/>
        </w:rPr>
        <w:t>Quando a vantagem auferida supera a multa bruta calculada pela dosimetria, a multa é elevada ao valor da vantagem auferida (piso legal, art. 25, I). O Cenário B é aplicado, e a Alíquota de Referência é recalculada pelo valor efetivamente aplicado.</w:t>
      </w:r>
    </w:p>
    <w:p w14:paraId="03E993FC" w14:textId="77777777" w:rsidR="00D62888" w:rsidRPr="00C60792" w:rsidRDefault="008632C7">
      <w:pPr>
        <w:spacing w:before="160" w:after="40"/>
        <w:rPr>
          <w:lang w:val="pt-BR"/>
        </w:rPr>
      </w:pPr>
      <w:r>
        <w:rPr>
          <w:b/>
          <w:color w:val="1D3A78"/>
          <w:lang w:val="pt-BR"/>
        </w:rPr>
        <w:t>Teto da maior vantagem (art. 25, II)</w:t>
      </w:r>
    </w:p>
    <w:p w14:paraId="32DECBBE" w14:textId="77777777" w:rsidR="00D62888" w:rsidRPr="00C60792" w:rsidRDefault="008632C7" w:rsidP="00B00CAC">
      <w:pPr>
        <w:spacing w:after="80"/>
        <w:jc w:val="both"/>
        <w:rPr>
          <w:lang w:val="pt-BR"/>
        </w:rPr>
      </w:pPr>
      <w:r>
        <w:rPr>
          <w:lang w:val="pt-BR"/>
        </w:rPr>
        <w:t>Quando a multa bruta excede o maior valor entre a vantagem auferida e a pretendida, ela é reduzida a esse teto. O Cenário B é aplicado, e a Alíquota de Referência reflete o valor do teto aplicado.</w:t>
      </w:r>
    </w:p>
    <w:p w14:paraId="283AFD69" w14:textId="77777777" w:rsidR="00D62888" w:rsidRPr="00C60792" w:rsidRDefault="008632C7">
      <w:pPr>
        <w:pStyle w:val="Ttulo2"/>
        <w:pBdr>
          <w:bottom w:val="single" w:sz="6" w:space="1" w:color="64A70B"/>
        </w:pBdr>
        <w:spacing w:before="240" w:after="80"/>
        <w:rPr>
          <w:lang w:val="pt-BR"/>
        </w:rPr>
      </w:pPr>
      <w:bookmarkStart w:id="147" w:name="_Toc232281687"/>
      <w:r>
        <w:rPr>
          <w:color w:val="1D3A78"/>
          <w:sz w:val="23"/>
          <w:lang w:val="pt-BR"/>
        </w:rPr>
        <w:lastRenderedPageBreak/>
        <w:t>9.6 Redação da Decisão — Elementos Obrigatórios</w:t>
      </w:r>
      <w:bookmarkEnd w:id="147"/>
    </w:p>
    <w:p w14:paraId="7A186042" w14:textId="77777777" w:rsidR="00D62888" w:rsidRPr="00C60792" w:rsidRDefault="008632C7">
      <w:pPr>
        <w:spacing w:after="80"/>
        <w:rPr>
          <w:lang w:val="pt-BR"/>
        </w:rPr>
      </w:pPr>
      <w:r>
        <w:rPr>
          <w:lang w:val="pt-BR"/>
        </w:rPr>
        <w:t>A seção de publicação extraordinária na peça processual deve conter, no mínimo:</w:t>
      </w:r>
    </w:p>
    <w:tbl>
      <w:tblPr>
        <w:tblStyle w:val="Tabelacomgrade"/>
        <w:tblW w:w="0" w:type="auto"/>
        <w:tblLook w:val="04A0" w:firstRow="1" w:lastRow="0" w:firstColumn="1" w:lastColumn="0" w:noHBand="0" w:noVBand="1"/>
      </w:tblPr>
      <w:tblGrid>
        <w:gridCol w:w="2812"/>
        <w:gridCol w:w="6724"/>
      </w:tblGrid>
      <w:tr w:rsidR="00D62888" w14:paraId="0D582364" w14:textId="77777777">
        <w:tc>
          <w:tcPr>
            <w:tcW w:w="2835" w:type="dxa"/>
            <w:shd w:val="clear" w:color="auto" w:fill="00205B"/>
          </w:tcPr>
          <w:p w14:paraId="1431D03F" w14:textId="77777777" w:rsidR="00D62888" w:rsidRDefault="008632C7">
            <w:pPr>
              <w:jc w:val="center"/>
            </w:pPr>
            <w:proofErr w:type="spellStart"/>
            <w:r>
              <w:rPr>
                <w:b/>
                <w:color w:val="FFFFFF"/>
                <w:sz w:val="20"/>
              </w:rPr>
              <w:t>Elemento</w:t>
            </w:r>
            <w:proofErr w:type="spellEnd"/>
          </w:p>
        </w:tc>
        <w:tc>
          <w:tcPr>
            <w:tcW w:w="6803" w:type="dxa"/>
            <w:shd w:val="clear" w:color="auto" w:fill="00205B"/>
          </w:tcPr>
          <w:p w14:paraId="560EB58F" w14:textId="77777777" w:rsidR="00D62888" w:rsidRDefault="008632C7">
            <w:pPr>
              <w:jc w:val="center"/>
            </w:pPr>
            <w:proofErr w:type="spellStart"/>
            <w:r>
              <w:rPr>
                <w:b/>
                <w:color w:val="FFFFFF"/>
                <w:sz w:val="20"/>
              </w:rPr>
              <w:t>Conteúdo</w:t>
            </w:r>
            <w:proofErr w:type="spellEnd"/>
            <w:r>
              <w:rPr>
                <w:b/>
                <w:color w:val="FFFFFF"/>
                <w:sz w:val="20"/>
              </w:rPr>
              <w:t xml:space="preserve"> </w:t>
            </w:r>
            <w:proofErr w:type="spellStart"/>
            <w:r>
              <w:rPr>
                <w:b/>
                <w:color w:val="FFFFFF"/>
                <w:sz w:val="20"/>
              </w:rPr>
              <w:t>exigido</w:t>
            </w:r>
            <w:proofErr w:type="spellEnd"/>
          </w:p>
        </w:tc>
      </w:tr>
      <w:tr w:rsidR="00D62888" w:rsidRPr="009355AB" w14:paraId="29146F87" w14:textId="77777777">
        <w:tc>
          <w:tcPr>
            <w:tcW w:w="2835" w:type="dxa"/>
            <w:shd w:val="clear" w:color="auto" w:fill="F2F2F2"/>
          </w:tcPr>
          <w:p w14:paraId="09527126" w14:textId="77777777" w:rsidR="00D62888" w:rsidRDefault="008632C7">
            <w:proofErr w:type="spellStart"/>
            <w:r>
              <w:rPr>
                <w:sz w:val="20"/>
              </w:rPr>
              <w:t>Fundamento</w:t>
            </w:r>
            <w:proofErr w:type="spellEnd"/>
            <w:r>
              <w:rPr>
                <w:sz w:val="20"/>
              </w:rPr>
              <w:t xml:space="preserve"> legal</w:t>
            </w:r>
          </w:p>
        </w:tc>
        <w:tc>
          <w:tcPr>
            <w:tcW w:w="6803" w:type="dxa"/>
            <w:shd w:val="clear" w:color="auto" w:fill="F2F2F2"/>
          </w:tcPr>
          <w:p w14:paraId="3ACB6CA9" w14:textId="77777777" w:rsidR="00D62888" w:rsidRPr="00C60792" w:rsidRDefault="008632C7">
            <w:pPr>
              <w:jc w:val="center"/>
              <w:rPr>
                <w:lang w:val="pt-BR"/>
              </w:rPr>
            </w:pPr>
            <w:r>
              <w:rPr>
                <w:sz w:val="20"/>
                <w:lang w:val="pt-BR"/>
              </w:rPr>
              <w:t>Art. 6º, II, da Lei nº 12.846/2013 c/c art. 24 do Decreto nº 11.129/2022</w:t>
            </w:r>
          </w:p>
        </w:tc>
      </w:tr>
      <w:tr w:rsidR="00D62888" w:rsidRPr="009355AB" w14:paraId="37487ACE" w14:textId="77777777">
        <w:tc>
          <w:tcPr>
            <w:tcW w:w="2835" w:type="dxa"/>
            <w:shd w:val="clear" w:color="auto" w:fill="FFFFFF"/>
          </w:tcPr>
          <w:p w14:paraId="1007699C" w14:textId="77777777" w:rsidR="00D62888" w:rsidRDefault="008632C7">
            <w:proofErr w:type="spellStart"/>
            <w:r>
              <w:rPr>
                <w:sz w:val="20"/>
              </w:rPr>
              <w:t>Cenário</w:t>
            </w:r>
            <w:proofErr w:type="spellEnd"/>
            <w:r>
              <w:rPr>
                <w:sz w:val="20"/>
              </w:rPr>
              <w:t xml:space="preserve"> </w:t>
            </w:r>
            <w:proofErr w:type="spellStart"/>
            <w:r>
              <w:rPr>
                <w:sz w:val="20"/>
              </w:rPr>
              <w:t>adotado</w:t>
            </w:r>
            <w:proofErr w:type="spellEnd"/>
          </w:p>
        </w:tc>
        <w:tc>
          <w:tcPr>
            <w:tcW w:w="6803" w:type="dxa"/>
            <w:shd w:val="clear" w:color="auto" w:fill="FFFFFF"/>
          </w:tcPr>
          <w:p w14:paraId="076B37CD" w14:textId="77777777" w:rsidR="00D62888" w:rsidRPr="00C60792" w:rsidRDefault="008632C7">
            <w:pPr>
              <w:jc w:val="center"/>
              <w:rPr>
                <w:lang w:val="pt-BR"/>
              </w:rPr>
            </w:pPr>
            <w:r>
              <w:rPr>
                <w:sz w:val="20"/>
                <w:lang w:val="pt-BR"/>
              </w:rPr>
              <w:t>A (regra geral) ou B (regra de exceção), com memória de cálculo</w:t>
            </w:r>
          </w:p>
        </w:tc>
      </w:tr>
      <w:tr w:rsidR="00D62888" w:rsidRPr="009355AB" w14:paraId="234D1C3B" w14:textId="77777777">
        <w:tc>
          <w:tcPr>
            <w:tcW w:w="2835" w:type="dxa"/>
            <w:shd w:val="clear" w:color="auto" w:fill="F2F2F2"/>
          </w:tcPr>
          <w:p w14:paraId="729C07AD" w14:textId="77777777" w:rsidR="00D62888" w:rsidRDefault="008632C7">
            <w:proofErr w:type="spellStart"/>
            <w:r>
              <w:rPr>
                <w:sz w:val="20"/>
              </w:rPr>
              <w:t>Alíquota</w:t>
            </w:r>
            <w:proofErr w:type="spellEnd"/>
            <w:r>
              <w:rPr>
                <w:sz w:val="20"/>
              </w:rPr>
              <w:t xml:space="preserve"> de </w:t>
            </w:r>
            <w:proofErr w:type="spellStart"/>
            <w:r>
              <w:rPr>
                <w:sz w:val="20"/>
              </w:rPr>
              <w:t>Referência</w:t>
            </w:r>
            <w:proofErr w:type="spellEnd"/>
          </w:p>
        </w:tc>
        <w:tc>
          <w:tcPr>
            <w:tcW w:w="6803" w:type="dxa"/>
            <w:shd w:val="clear" w:color="auto" w:fill="F2F2F2"/>
          </w:tcPr>
          <w:p w14:paraId="66DF65B1" w14:textId="77777777" w:rsidR="00D62888" w:rsidRPr="00C60792" w:rsidRDefault="008632C7">
            <w:pPr>
              <w:jc w:val="center"/>
              <w:rPr>
                <w:lang w:val="pt-BR"/>
              </w:rPr>
            </w:pPr>
            <w:r>
              <w:rPr>
                <w:sz w:val="20"/>
                <w:lang w:val="pt-BR"/>
              </w:rPr>
              <w:t>Percentual apurado, com 2 casas decimais</w:t>
            </w:r>
          </w:p>
        </w:tc>
      </w:tr>
      <w:tr w:rsidR="00D62888" w:rsidRPr="009355AB" w14:paraId="74DD0F4F" w14:textId="77777777">
        <w:tc>
          <w:tcPr>
            <w:tcW w:w="2835" w:type="dxa"/>
            <w:shd w:val="clear" w:color="auto" w:fill="FFFFFF"/>
          </w:tcPr>
          <w:p w14:paraId="6040D09C" w14:textId="77777777" w:rsidR="00D62888" w:rsidRDefault="008632C7">
            <w:proofErr w:type="spellStart"/>
            <w:r>
              <w:rPr>
                <w:sz w:val="20"/>
              </w:rPr>
              <w:t>Prazo</w:t>
            </w:r>
            <w:proofErr w:type="spellEnd"/>
          </w:p>
        </w:tc>
        <w:tc>
          <w:tcPr>
            <w:tcW w:w="6803" w:type="dxa"/>
            <w:shd w:val="clear" w:color="auto" w:fill="FFFFFF"/>
          </w:tcPr>
          <w:p w14:paraId="318FCDF5" w14:textId="77777777" w:rsidR="00D62888" w:rsidRPr="00C60792" w:rsidRDefault="008632C7">
            <w:pPr>
              <w:jc w:val="center"/>
              <w:rPr>
                <w:lang w:val="pt-BR"/>
              </w:rPr>
            </w:pPr>
            <w:r>
              <w:rPr>
                <w:sz w:val="20"/>
                <w:lang w:val="pt-BR"/>
              </w:rPr>
              <w:t>Número de dias corridos, por algarismo e por extenso</w:t>
            </w:r>
          </w:p>
        </w:tc>
      </w:tr>
      <w:tr w:rsidR="00D62888" w:rsidRPr="009355AB" w14:paraId="7BFCEB7D" w14:textId="77777777">
        <w:tc>
          <w:tcPr>
            <w:tcW w:w="2835" w:type="dxa"/>
            <w:shd w:val="clear" w:color="auto" w:fill="F2F2F2"/>
          </w:tcPr>
          <w:p w14:paraId="5FA14BB3" w14:textId="77777777" w:rsidR="00D62888" w:rsidRDefault="008632C7">
            <w:r>
              <w:rPr>
                <w:sz w:val="20"/>
              </w:rPr>
              <w:t xml:space="preserve">Forma de </w:t>
            </w:r>
            <w:proofErr w:type="spellStart"/>
            <w:r>
              <w:rPr>
                <w:sz w:val="20"/>
              </w:rPr>
              <w:t>veiculação</w:t>
            </w:r>
            <w:proofErr w:type="spellEnd"/>
          </w:p>
        </w:tc>
        <w:tc>
          <w:tcPr>
            <w:tcW w:w="6803" w:type="dxa"/>
            <w:shd w:val="clear" w:color="auto" w:fill="F2F2F2"/>
          </w:tcPr>
          <w:p w14:paraId="49E1F190" w14:textId="77777777" w:rsidR="00D62888" w:rsidRPr="00C60792" w:rsidRDefault="008632C7">
            <w:pPr>
              <w:jc w:val="center"/>
              <w:rPr>
                <w:lang w:val="pt-BR"/>
              </w:rPr>
            </w:pPr>
            <w:r>
              <w:rPr>
                <w:sz w:val="20"/>
                <w:lang w:val="pt-BR"/>
              </w:rPr>
              <w:t>Meios de comunicação, edital no estabelecimento e sítio eletrônico</w:t>
            </w:r>
          </w:p>
        </w:tc>
      </w:tr>
      <w:tr w:rsidR="00D62888" w:rsidRPr="009355AB" w14:paraId="0A2F00DC" w14:textId="77777777">
        <w:tc>
          <w:tcPr>
            <w:tcW w:w="2835" w:type="dxa"/>
            <w:shd w:val="clear" w:color="auto" w:fill="FFFFFF"/>
          </w:tcPr>
          <w:p w14:paraId="30E313DF" w14:textId="77777777" w:rsidR="00D62888" w:rsidRDefault="008632C7">
            <w:proofErr w:type="spellStart"/>
            <w:r>
              <w:rPr>
                <w:sz w:val="20"/>
              </w:rPr>
              <w:t>Ônus</w:t>
            </w:r>
            <w:proofErr w:type="spellEnd"/>
            <w:r>
              <w:rPr>
                <w:sz w:val="20"/>
              </w:rPr>
              <w:t xml:space="preserve"> </w:t>
            </w:r>
            <w:proofErr w:type="spellStart"/>
            <w:r>
              <w:rPr>
                <w:sz w:val="20"/>
              </w:rPr>
              <w:t>financeiro</w:t>
            </w:r>
            <w:proofErr w:type="spellEnd"/>
          </w:p>
        </w:tc>
        <w:tc>
          <w:tcPr>
            <w:tcW w:w="6803" w:type="dxa"/>
            <w:shd w:val="clear" w:color="auto" w:fill="FFFFFF"/>
          </w:tcPr>
          <w:p w14:paraId="127E166D" w14:textId="77777777" w:rsidR="00D62888" w:rsidRPr="00C60792" w:rsidRDefault="008632C7">
            <w:pPr>
              <w:jc w:val="center"/>
              <w:rPr>
                <w:lang w:val="pt-BR"/>
              </w:rPr>
            </w:pPr>
            <w:r>
              <w:rPr>
                <w:sz w:val="20"/>
                <w:lang w:val="pt-BR"/>
              </w:rPr>
              <w:t>Expressão de que os custos correm a expensas da pessoa jurídica</w:t>
            </w:r>
          </w:p>
        </w:tc>
      </w:tr>
    </w:tbl>
    <w:p w14:paraId="4840A04F" w14:textId="77777777" w:rsidR="00D62888" w:rsidRPr="00C60792" w:rsidRDefault="00D62888">
      <w:pPr>
        <w:rPr>
          <w:lang w:val="pt-BR"/>
        </w:rPr>
      </w:pPr>
    </w:p>
    <w:p w14:paraId="7252CCDD" w14:textId="77777777" w:rsidR="00D62888" w:rsidRPr="00C60792" w:rsidRDefault="008632C7">
      <w:pPr>
        <w:pStyle w:val="Ttulo2"/>
        <w:pBdr>
          <w:bottom w:val="single" w:sz="6" w:space="1" w:color="64A70B"/>
        </w:pBdr>
        <w:spacing w:before="240" w:after="80"/>
        <w:rPr>
          <w:lang w:val="pt-BR"/>
        </w:rPr>
      </w:pPr>
      <w:bookmarkStart w:id="148" w:name="_Toc232281688"/>
      <w:r>
        <w:rPr>
          <w:color w:val="1D3A78"/>
          <w:sz w:val="23"/>
          <w:lang w:val="pt-BR"/>
        </w:rPr>
        <w:t>9.7 Geração Automática pela Calculadora</w:t>
      </w:r>
      <w:bookmarkEnd w:id="148"/>
    </w:p>
    <w:p w14:paraId="6D8A3624" w14:textId="77777777" w:rsidR="00D62888" w:rsidRPr="00C60792" w:rsidRDefault="008632C7" w:rsidP="00B00CAC">
      <w:pPr>
        <w:spacing w:after="80"/>
        <w:jc w:val="both"/>
        <w:rPr>
          <w:lang w:val="pt-BR"/>
        </w:rPr>
      </w:pPr>
      <w:r>
        <w:rPr>
          <w:lang w:val="pt-BR"/>
        </w:rPr>
        <w:t>A Etapa 13 da calculadora processa automaticamente todos os dados inseridos nas etapas anteriores e determina: (i) o cenário aplicável (A ou B); (</w:t>
      </w:r>
      <w:proofErr w:type="spellStart"/>
      <w:r>
        <w:rPr>
          <w:lang w:val="pt-BR"/>
        </w:rPr>
        <w:t>ii</w:t>
      </w:r>
      <w:proofErr w:type="spellEnd"/>
      <w:r>
        <w:rPr>
          <w:lang w:val="pt-BR"/>
        </w:rPr>
        <w:t>) a Alíquota de Referência; (</w:t>
      </w:r>
      <w:proofErr w:type="spellStart"/>
      <w:r>
        <w:rPr>
          <w:lang w:val="pt-BR"/>
        </w:rPr>
        <w:t>iii</w:t>
      </w:r>
      <w:proofErr w:type="spellEnd"/>
      <w:r>
        <w:rPr>
          <w:lang w:val="pt-BR"/>
        </w:rPr>
        <w:t>) o prazo correspondente na tabela de escalonamento; e (</w:t>
      </w:r>
      <w:proofErr w:type="spellStart"/>
      <w:r>
        <w:rPr>
          <w:lang w:val="pt-BR"/>
        </w:rPr>
        <w:t>iv</w:t>
      </w:r>
      <w:proofErr w:type="spellEnd"/>
      <w:r>
        <w:rPr>
          <w:lang w:val="pt-BR"/>
        </w:rPr>
        <w:t>) o texto dissertativo da memória de cálculo para integrar a minuta processual.</w:t>
      </w:r>
    </w:p>
    <w:p w14:paraId="6A4BE6A8" w14:textId="77777777" w:rsidR="00D62888" w:rsidRPr="00C60792" w:rsidRDefault="008632C7">
      <w:pPr>
        <w:spacing w:after="80"/>
        <w:rPr>
          <w:lang w:val="pt-BR"/>
        </w:rPr>
      </w:pPr>
      <w:r>
        <w:rPr>
          <w:lang w:val="pt-BR"/>
        </w:rPr>
        <w:t>O relatório final impresso registra:</w:t>
      </w:r>
    </w:p>
    <w:p w14:paraId="7CDCA44D" w14:textId="77777777" w:rsidR="00D62888" w:rsidRPr="00C60792" w:rsidRDefault="008632C7">
      <w:pPr>
        <w:pStyle w:val="Commarcadores"/>
        <w:spacing w:after="40"/>
        <w:ind w:left="283"/>
        <w:rPr>
          <w:lang w:val="pt-BR"/>
        </w:rPr>
      </w:pPr>
      <w:r>
        <w:rPr>
          <w:lang w:val="pt-BR"/>
        </w:rPr>
        <w:t>Cenário adotado (A ou B) com fundamentação;</w:t>
      </w:r>
    </w:p>
    <w:p w14:paraId="3798260B" w14:textId="77777777" w:rsidR="00D62888" w:rsidRPr="00C60792" w:rsidRDefault="008632C7">
      <w:pPr>
        <w:pStyle w:val="Commarcadores"/>
        <w:spacing w:after="40"/>
        <w:ind w:left="283"/>
        <w:rPr>
          <w:lang w:val="pt-BR"/>
        </w:rPr>
      </w:pPr>
      <w:r>
        <w:rPr>
          <w:lang w:val="pt-BR"/>
        </w:rPr>
        <w:t>Memória de cálculo da Alíquota de Referência;</w:t>
      </w:r>
    </w:p>
    <w:p w14:paraId="62F84870" w14:textId="77777777" w:rsidR="00D62888" w:rsidRPr="00C60792" w:rsidRDefault="008632C7">
      <w:pPr>
        <w:pStyle w:val="Commarcadores"/>
        <w:spacing w:after="40"/>
        <w:ind w:left="283"/>
        <w:rPr>
          <w:lang w:val="pt-BR"/>
        </w:rPr>
      </w:pPr>
      <w:r>
        <w:rPr>
          <w:lang w:val="pt-BR"/>
        </w:rPr>
        <w:t>Prazo determinado em dias corridos e por extenso;</w:t>
      </w:r>
    </w:p>
    <w:p w14:paraId="69FFE5B9" w14:textId="77777777" w:rsidR="00D62888" w:rsidRDefault="008632C7">
      <w:pPr>
        <w:pStyle w:val="Commarcadores"/>
        <w:spacing w:after="40"/>
        <w:ind w:left="283"/>
        <w:rPr>
          <w:lang w:val="pt-BR"/>
        </w:rPr>
      </w:pPr>
      <w:r>
        <w:rPr>
          <w:lang w:val="pt-BR"/>
        </w:rPr>
        <w:t>Texto padrão para a cláusula de publicação na decisão condenatória.</w:t>
      </w:r>
    </w:p>
    <w:p w14:paraId="67406C94" w14:textId="77777777" w:rsidR="00B00CAC" w:rsidRPr="00C60792" w:rsidRDefault="00B00CAC" w:rsidP="00B00CAC">
      <w:pPr>
        <w:pStyle w:val="Commarcadores"/>
        <w:numPr>
          <w:ilvl w:val="0"/>
          <w:numId w:val="0"/>
        </w:numPr>
        <w:spacing w:after="40"/>
        <w:ind w:left="283"/>
        <w:rPr>
          <w:lang w:val="pt-BR"/>
        </w:rPr>
      </w:pPr>
    </w:p>
    <w:tbl>
      <w:tblPr>
        <w:tblStyle w:val="Tabelacomgrade"/>
        <w:tblW w:w="0" w:type="auto"/>
        <w:shd w:val="clear" w:color="auto" w:fill="FFCCCC"/>
        <w:tblLook w:val="04A0" w:firstRow="1" w:lastRow="0" w:firstColumn="1" w:lastColumn="0" w:noHBand="0" w:noVBand="1"/>
      </w:tblPr>
      <w:tblGrid>
        <w:gridCol w:w="9405"/>
      </w:tblGrid>
      <w:tr w:rsidR="00D62888" w:rsidRPr="009355AB" w14:paraId="03C1622F" w14:textId="77777777" w:rsidTr="00B00CAC">
        <w:tc>
          <w:tcPr>
            <w:tcW w:w="9405" w:type="dxa"/>
            <w:tcBorders>
              <w:bottom w:val="single" w:sz="6" w:space="0" w:color="64A70B"/>
            </w:tcBorders>
            <w:shd w:val="clear" w:color="auto" w:fill="FFCCCC"/>
          </w:tcPr>
          <w:p w14:paraId="191CDFC6" w14:textId="77777777" w:rsidR="00D62888" w:rsidRPr="00B00CAC" w:rsidRDefault="008632C7">
            <w:pPr>
              <w:rPr>
                <w:color w:val="C00000"/>
                <w:lang w:val="pt-BR"/>
              </w:rPr>
            </w:pPr>
            <w:proofErr w:type="gramStart"/>
            <w:r w:rsidRPr="00B00CAC">
              <w:rPr>
                <w:color w:val="C00000"/>
                <w:sz w:val="20"/>
                <w:lang w:val="pt-BR"/>
              </w:rPr>
              <w:t>⚠  A</w:t>
            </w:r>
            <w:proofErr w:type="gramEnd"/>
            <w:r w:rsidRPr="00B00CAC">
              <w:rPr>
                <w:color w:val="C00000"/>
                <w:sz w:val="20"/>
                <w:lang w:val="pt-BR"/>
              </w:rPr>
              <w:t xml:space="preserve"> dosimetria da publicação extraordinária é consequência direta do valor final da multa. Qualquer alteração nos parâmetros de dosimetria (agravantes, atenuantes, limites) afetará automaticamente o prazo da publicação. Por isso, a Etapa 13 deve sempre ser revisada após qualquer modificação nas etapas anteriores.</w:t>
            </w:r>
          </w:p>
        </w:tc>
      </w:tr>
    </w:tbl>
    <w:p w14:paraId="2CE061D8" w14:textId="77777777" w:rsidR="00D62888" w:rsidRPr="00C60792" w:rsidRDefault="00D62888">
      <w:pPr>
        <w:rPr>
          <w:lang w:val="pt-BR"/>
        </w:rPr>
      </w:pPr>
    </w:p>
    <w:tbl>
      <w:tblPr>
        <w:tblStyle w:val="Tabelacomgrade"/>
        <w:tblW w:w="0" w:type="auto"/>
        <w:tblLook w:val="04A0" w:firstRow="1" w:lastRow="0" w:firstColumn="1" w:lastColumn="0" w:noHBand="0" w:noVBand="1"/>
      </w:tblPr>
      <w:tblGrid>
        <w:gridCol w:w="9405"/>
      </w:tblGrid>
      <w:tr w:rsidR="00D62888" w14:paraId="6FA87705" w14:textId="77777777">
        <w:tc>
          <w:tcPr>
            <w:tcW w:w="9405" w:type="dxa"/>
            <w:shd w:val="clear" w:color="auto" w:fill="00205B"/>
          </w:tcPr>
          <w:p w14:paraId="37165ADC" w14:textId="77777777" w:rsidR="00D62888" w:rsidRDefault="008632C7">
            <w:pPr>
              <w:pStyle w:val="Ttulo1"/>
              <w:ind w:left="170"/>
            </w:pPr>
            <w:bookmarkStart w:id="149" w:name="_Toc232281689"/>
            <w:r>
              <w:rPr>
                <w:color w:val="FFFFFF"/>
                <w:sz w:val="26"/>
              </w:rPr>
              <w:t>10. RELATÓRIO FINAL E IMPRESSÃO</w:t>
            </w:r>
            <w:bookmarkEnd w:id="149"/>
          </w:p>
        </w:tc>
      </w:tr>
    </w:tbl>
    <w:p w14:paraId="2CEAF780" w14:textId="77777777" w:rsidR="00D62888" w:rsidRDefault="00D62888"/>
    <w:p w14:paraId="4D25A691" w14:textId="77777777" w:rsidR="00D62888" w:rsidRPr="00C60792" w:rsidRDefault="008632C7">
      <w:pPr>
        <w:pStyle w:val="Ttulo2"/>
        <w:pBdr>
          <w:bottom w:val="single" w:sz="6" w:space="1" w:color="64A70B"/>
        </w:pBdr>
        <w:spacing w:before="240" w:after="80"/>
        <w:rPr>
          <w:lang w:val="pt-BR"/>
        </w:rPr>
      </w:pPr>
      <w:bookmarkStart w:id="150" w:name="_Toc232281690"/>
      <w:r>
        <w:rPr>
          <w:color w:val="1D3A78"/>
          <w:sz w:val="23"/>
          <w:lang w:val="pt-BR"/>
        </w:rPr>
        <w:t>10.1 Impressão do Relatório Final (PDF)</w:t>
      </w:r>
      <w:bookmarkEnd w:id="150"/>
    </w:p>
    <w:p w14:paraId="3873E3F0" w14:textId="77777777" w:rsidR="00D62888" w:rsidRPr="00C60792" w:rsidRDefault="008632C7" w:rsidP="00B00CAC">
      <w:pPr>
        <w:spacing w:after="80"/>
        <w:jc w:val="both"/>
        <w:rPr>
          <w:lang w:val="pt-BR"/>
        </w:rPr>
      </w:pPr>
      <w:r>
        <w:rPr>
          <w:lang w:val="pt-BR"/>
        </w:rPr>
        <w:t>O botão "Imprimir Relatório Final (PDF)" aciona o modo de impressão do navegador. O documento gerado tem fundo branco, identidade visual institucional, e reúne todos os parâmetros da dosimetria.</w:t>
      </w:r>
    </w:p>
    <w:p w14:paraId="50FC512B" w14:textId="77777777" w:rsidR="00D62888" w:rsidRPr="00C60792" w:rsidRDefault="008632C7" w:rsidP="00B00CAC">
      <w:pPr>
        <w:spacing w:after="80"/>
        <w:jc w:val="both"/>
        <w:rPr>
          <w:lang w:val="pt-BR"/>
        </w:rPr>
      </w:pPr>
      <w:r>
        <w:rPr>
          <w:lang w:val="pt-BR"/>
        </w:rPr>
        <w:t>Para gerar o PDF: pressione o botão → selecione "Salvar como PDF" na janela de impressão → ajuste a escala para 80–100% → salve com nome identificador do PAR.</w:t>
      </w:r>
    </w:p>
    <w:p w14:paraId="7AC2B66F" w14:textId="77777777" w:rsidR="00D62888" w:rsidRDefault="008632C7">
      <w:pPr>
        <w:pStyle w:val="Ttulo2"/>
        <w:pBdr>
          <w:bottom w:val="single" w:sz="6" w:space="1" w:color="64A70B"/>
        </w:pBdr>
        <w:spacing w:before="240" w:after="80"/>
      </w:pPr>
      <w:bookmarkStart w:id="151" w:name="_Toc232281691"/>
      <w:r>
        <w:rPr>
          <w:color w:val="1D3A78"/>
          <w:sz w:val="23"/>
        </w:rPr>
        <w:t xml:space="preserve">10.2 </w:t>
      </w:r>
      <w:proofErr w:type="spellStart"/>
      <w:r>
        <w:rPr>
          <w:color w:val="1D3A78"/>
          <w:sz w:val="23"/>
        </w:rPr>
        <w:t>Botões</w:t>
      </w:r>
      <w:proofErr w:type="spellEnd"/>
      <w:r>
        <w:rPr>
          <w:color w:val="1D3A78"/>
          <w:sz w:val="23"/>
        </w:rPr>
        <w:t xml:space="preserve"> </w:t>
      </w:r>
      <w:proofErr w:type="spellStart"/>
      <w:r>
        <w:rPr>
          <w:color w:val="1D3A78"/>
          <w:sz w:val="23"/>
        </w:rPr>
        <w:t>Adicionais</w:t>
      </w:r>
      <w:bookmarkEnd w:id="151"/>
      <w:proofErr w:type="spellEnd"/>
    </w:p>
    <w:tbl>
      <w:tblPr>
        <w:tblStyle w:val="Tabelacomgrade"/>
        <w:tblW w:w="0" w:type="auto"/>
        <w:tblLook w:val="04A0" w:firstRow="1" w:lastRow="0" w:firstColumn="1" w:lastColumn="0" w:noHBand="0" w:noVBand="1"/>
      </w:tblPr>
      <w:tblGrid>
        <w:gridCol w:w="3118"/>
        <w:gridCol w:w="6236"/>
      </w:tblGrid>
      <w:tr w:rsidR="00D62888" w14:paraId="144F704E" w14:textId="77777777">
        <w:tc>
          <w:tcPr>
            <w:tcW w:w="3118" w:type="dxa"/>
            <w:shd w:val="clear" w:color="auto" w:fill="00205B"/>
          </w:tcPr>
          <w:p w14:paraId="1ADDBC09" w14:textId="77777777" w:rsidR="00D62888" w:rsidRDefault="008632C7">
            <w:pPr>
              <w:jc w:val="center"/>
            </w:pPr>
            <w:proofErr w:type="spellStart"/>
            <w:r>
              <w:rPr>
                <w:b/>
                <w:color w:val="FFFFFF"/>
                <w:sz w:val="20"/>
              </w:rPr>
              <w:t>Botão</w:t>
            </w:r>
            <w:proofErr w:type="spellEnd"/>
          </w:p>
        </w:tc>
        <w:tc>
          <w:tcPr>
            <w:tcW w:w="6236" w:type="dxa"/>
            <w:shd w:val="clear" w:color="auto" w:fill="00205B"/>
          </w:tcPr>
          <w:p w14:paraId="4783548D" w14:textId="77777777" w:rsidR="00D62888" w:rsidRDefault="008632C7">
            <w:pPr>
              <w:jc w:val="center"/>
            </w:pPr>
            <w:proofErr w:type="spellStart"/>
            <w:r>
              <w:rPr>
                <w:b/>
                <w:color w:val="FFFFFF"/>
                <w:sz w:val="20"/>
              </w:rPr>
              <w:t>Função</w:t>
            </w:r>
            <w:proofErr w:type="spellEnd"/>
          </w:p>
        </w:tc>
      </w:tr>
      <w:tr w:rsidR="00D62888" w:rsidRPr="009355AB" w14:paraId="47757EF8" w14:textId="77777777">
        <w:tc>
          <w:tcPr>
            <w:tcW w:w="3118" w:type="dxa"/>
            <w:shd w:val="clear" w:color="auto" w:fill="F2F2F2"/>
          </w:tcPr>
          <w:p w14:paraId="469413F6" w14:textId="77777777" w:rsidR="00D62888" w:rsidRDefault="008632C7">
            <w:proofErr w:type="spellStart"/>
            <w:r>
              <w:rPr>
                <w:sz w:val="20"/>
              </w:rPr>
              <w:t>Imprimir</w:t>
            </w:r>
            <w:proofErr w:type="spellEnd"/>
            <w:r>
              <w:rPr>
                <w:sz w:val="20"/>
              </w:rPr>
              <w:t xml:space="preserve"> </w:t>
            </w:r>
            <w:proofErr w:type="spellStart"/>
            <w:r>
              <w:rPr>
                <w:sz w:val="20"/>
              </w:rPr>
              <w:t>Avaliação</w:t>
            </w:r>
            <w:proofErr w:type="spellEnd"/>
            <w:r>
              <w:rPr>
                <w:sz w:val="20"/>
              </w:rPr>
              <w:t xml:space="preserve"> PI</w:t>
            </w:r>
          </w:p>
        </w:tc>
        <w:tc>
          <w:tcPr>
            <w:tcW w:w="6236" w:type="dxa"/>
            <w:shd w:val="clear" w:color="auto" w:fill="F2F2F2"/>
          </w:tcPr>
          <w:p w14:paraId="39CEA3FA" w14:textId="77777777" w:rsidR="00D62888" w:rsidRPr="00C60792" w:rsidRDefault="008632C7">
            <w:pPr>
              <w:jc w:val="center"/>
              <w:rPr>
                <w:lang w:val="pt-BR"/>
              </w:rPr>
            </w:pPr>
            <w:r>
              <w:rPr>
                <w:sz w:val="20"/>
                <w:lang w:val="pt-BR"/>
              </w:rPr>
              <w:t>Imprime somente a avaliação do programa de integridade (Etapa 12)</w:t>
            </w:r>
          </w:p>
        </w:tc>
      </w:tr>
      <w:tr w:rsidR="00D62888" w:rsidRPr="009355AB" w14:paraId="4B2B9261" w14:textId="77777777">
        <w:tc>
          <w:tcPr>
            <w:tcW w:w="3118" w:type="dxa"/>
            <w:shd w:val="clear" w:color="auto" w:fill="FFFFFF"/>
          </w:tcPr>
          <w:p w14:paraId="0194BF13" w14:textId="77777777" w:rsidR="00D62888" w:rsidRDefault="008632C7">
            <w:r>
              <w:rPr>
                <w:sz w:val="20"/>
              </w:rPr>
              <w:lastRenderedPageBreak/>
              <w:t xml:space="preserve">Gerar </w:t>
            </w:r>
            <w:proofErr w:type="spellStart"/>
            <w:r>
              <w:rPr>
                <w:sz w:val="20"/>
              </w:rPr>
              <w:t>Minuta</w:t>
            </w:r>
            <w:proofErr w:type="spellEnd"/>
            <w:r>
              <w:rPr>
                <w:sz w:val="20"/>
              </w:rPr>
              <w:t xml:space="preserve"> de </w:t>
            </w:r>
            <w:proofErr w:type="spellStart"/>
            <w:r>
              <w:rPr>
                <w:sz w:val="20"/>
              </w:rPr>
              <w:t>Relatório</w:t>
            </w:r>
            <w:proofErr w:type="spellEnd"/>
          </w:p>
        </w:tc>
        <w:tc>
          <w:tcPr>
            <w:tcW w:w="6236" w:type="dxa"/>
            <w:shd w:val="clear" w:color="auto" w:fill="FFFFFF"/>
          </w:tcPr>
          <w:p w14:paraId="4272DA40" w14:textId="77777777" w:rsidR="00D62888" w:rsidRPr="00C60792" w:rsidRDefault="008632C7">
            <w:pPr>
              <w:jc w:val="center"/>
              <w:rPr>
                <w:lang w:val="pt-BR"/>
              </w:rPr>
            </w:pPr>
            <w:r>
              <w:rPr>
                <w:sz w:val="20"/>
                <w:lang w:val="pt-BR"/>
              </w:rPr>
              <w:t>Gera texto dissertativo para inserção direta na peça processual</w:t>
            </w:r>
          </w:p>
        </w:tc>
      </w:tr>
      <w:tr w:rsidR="00D62888" w:rsidRPr="009355AB" w14:paraId="6E01CF1A" w14:textId="77777777">
        <w:tc>
          <w:tcPr>
            <w:tcW w:w="3118" w:type="dxa"/>
            <w:shd w:val="clear" w:color="auto" w:fill="F2F2F2"/>
          </w:tcPr>
          <w:p w14:paraId="619B8354" w14:textId="77777777" w:rsidR="00D62888" w:rsidRDefault="008632C7">
            <w:proofErr w:type="spellStart"/>
            <w:r>
              <w:rPr>
                <w:sz w:val="20"/>
              </w:rPr>
              <w:t>Recomeçar</w:t>
            </w:r>
            <w:proofErr w:type="spellEnd"/>
          </w:p>
        </w:tc>
        <w:tc>
          <w:tcPr>
            <w:tcW w:w="6236" w:type="dxa"/>
            <w:shd w:val="clear" w:color="auto" w:fill="F2F2F2"/>
          </w:tcPr>
          <w:p w14:paraId="260A2388" w14:textId="77777777" w:rsidR="00D62888" w:rsidRPr="00C60792" w:rsidRDefault="008632C7">
            <w:pPr>
              <w:jc w:val="center"/>
              <w:rPr>
                <w:lang w:val="pt-BR"/>
              </w:rPr>
            </w:pPr>
            <w:r>
              <w:rPr>
                <w:sz w:val="20"/>
                <w:lang w:val="pt-BR"/>
              </w:rPr>
              <w:t>Reinicia o formulário (todos os campos são zerados)</w:t>
            </w:r>
          </w:p>
        </w:tc>
      </w:tr>
    </w:tbl>
    <w:p w14:paraId="56730936" w14:textId="77777777" w:rsidR="00D62888" w:rsidRPr="00C60792" w:rsidRDefault="00D62888">
      <w:pPr>
        <w:rPr>
          <w:lang w:val="pt-BR"/>
        </w:rPr>
      </w:pPr>
    </w:p>
    <w:tbl>
      <w:tblPr>
        <w:tblStyle w:val="Tabelacomgrade"/>
        <w:tblW w:w="0" w:type="auto"/>
        <w:tblLook w:val="04A0" w:firstRow="1" w:lastRow="0" w:firstColumn="1" w:lastColumn="0" w:noHBand="0" w:noVBand="1"/>
      </w:tblPr>
      <w:tblGrid>
        <w:gridCol w:w="9405"/>
      </w:tblGrid>
      <w:tr w:rsidR="00D62888" w14:paraId="14991F9B" w14:textId="77777777">
        <w:tc>
          <w:tcPr>
            <w:tcW w:w="9405" w:type="dxa"/>
            <w:shd w:val="clear" w:color="auto" w:fill="00205B"/>
          </w:tcPr>
          <w:p w14:paraId="163544B2" w14:textId="77777777" w:rsidR="00D62888" w:rsidRDefault="008632C7">
            <w:pPr>
              <w:pStyle w:val="Ttulo1"/>
              <w:ind w:left="170"/>
            </w:pPr>
            <w:bookmarkStart w:id="152" w:name="_Toc232281692"/>
            <w:r>
              <w:rPr>
                <w:color w:val="FFFFFF"/>
                <w:sz w:val="26"/>
              </w:rPr>
              <w:t>11. FLUXO RESUMIDO DO CÁLCULO</w:t>
            </w:r>
            <w:bookmarkEnd w:id="152"/>
          </w:p>
        </w:tc>
      </w:tr>
    </w:tbl>
    <w:p w14:paraId="515E46F6" w14:textId="77777777" w:rsidR="00D62888" w:rsidRDefault="00D62888"/>
    <w:tbl>
      <w:tblPr>
        <w:tblStyle w:val="Tabelacomgrade"/>
        <w:tblW w:w="0" w:type="auto"/>
        <w:tblLook w:val="04A0" w:firstRow="1" w:lastRow="0" w:firstColumn="1" w:lastColumn="0" w:noHBand="0" w:noVBand="1"/>
      </w:tblPr>
      <w:tblGrid>
        <w:gridCol w:w="850"/>
        <w:gridCol w:w="5669"/>
        <w:gridCol w:w="2835"/>
      </w:tblGrid>
      <w:tr w:rsidR="00D62888" w14:paraId="73740704" w14:textId="77777777">
        <w:tc>
          <w:tcPr>
            <w:tcW w:w="850" w:type="dxa"/>
            <w:shd w:val="clear" w:color="auto" w:fill="00205B"/>
          </w:tcPr>
          <w:p w14:paraId="28D53A6A" w14:textId="77777777" w:rsidR="00D62888" w:rsidRDefault="008632C7">
            <w:pPr>
              <w:jc w:val="center"/>
            </w:pPr>
            <w:r>
              <w:rPr>
                <w:b/>
                <w:color w:val="FFFFFF"/>
                <w:sz w:val="20"/>
              </w:rPr>
              <w:t>Etapa</w:t>
            </w:r>
          </w:p>
        </w:tc>
        <w:tc>
          <w:tcPr>
            <w:tcW w:w="5669" w:type="dxa"/>
            <w:shd w:val="clear" w:color="auto" w:fill="00205B"/>
          </w:tcPr>
          <w:p w14:paraId="172EAF54" w14:textId="77777777" w:rsidR="00D62888" w:rsidRDefault="008632C7">
            <w:pPr>
              <w:jc w:val="center"/>
            </w:pPr>
            <w:proofErr w:type="spellStart"/>
            <w:r>
              <w:rPr>
                <w:b/>
                <w:color w:val="FFFFFF"/>
                <w:sz w:val="20"/>
              </w:rPr>
              <w:t>Conteúdo</w:t>
            </w:r>
            <w:proofErr w:type="spellEnd"/>
          </w:p>
        </w:tc>
        <w:tc>
          <w:tcPr>
            <w:tcW w:w="2835" w:type="dxa"/>
            <w:shd w:val="clear" w:color="auto" w:fill="00205B"/>
          </w:tcPr>
          <w:p w14:paraId="7508F38B" w14:textId="77777777" w:rsidR="00D62888" w:rsidRDefault="008632C7">
            <w:pPr>
              <w:jc w:val="center"/>
            </w:pPr>
            <w:proofErr w:type="spellStart"/>
            <w:r>
              <w:rPr>
                <w:b/>
                <w:color w:val="FFFFFF"/>
                <w:sz w:val="20"/>
              </w:rPr>
              <w:t>Faixa</w:t>
            </w:r>
            <w:proofErr w:type="spellEnd"/>
            <w:r>
              <w:rPr>
                <w:b/>
                <w:color w:val="FFFFFF"/>
                <w:sz w:val="20"/>
              </w:rPr>
              <w:t xml:space="preserve"> de %</w:t>
            </w:r>
          </w:p>
        </w:tc>
      </w:tr>
      <w:tr w:rsidR="00D62888" w14:paraId="7D4E793B" w14:textId="77777777">
        <w:tc>
          <w:tcPr>
            <w:tcW w:w="850" w:type="dxa"/>
            <w:shd w:val="clear" w:color="auto" w:fill="F2F2F2"/>
          </w:tcPr>
          <w:p w14:paraId="453E1778" w14:textId="77777777" w:rsidR="00D62888" w:rsidRDefault="008632C7">
            <w:r>
              <w:rPr>
                <w:sz w:val="20"/>
              </w:rPr>
              <w:t>0</w:t>
            </w:r>
          </w:p>
        </w:tc>
        <w:tc>
          <w:tcPr>
            <w:tcW w:w="5669" w:type="dxa"/>
            <w:shd w:val="clear" w:color="auto" w:fill="F2F2F2"/>
          </w:tcPr>
          <w:p w14:paraId="7A172989" w14:textId="77777777" w:rsidR="00D62888" w:rsidRPr="00C60792" w:rsidRDefault="008632C7">
            <w:pPr>
              <w:jc w:val="center"/>
              <w:rPr>
                <w:lang w:val="pt-BR"/>
              </w:rPr>
            </w:pPr>
            <w:r>
              <w:rPr>
                <w:sz w:val="20"/>
                <w:lang w:val="pt-BR"/>
              </w:rPr>
              <w:t>Faturamento Bruto (base de cálculo)</w:t>
            </w:r>
          </w:p>
        </w:tc>
        <w:tc>
          <w:tcPr>
            <w:tcW w:w="2835" w:type="dxa"/>
            <w:shd w:val="clear" w:color="auto" w:fill="F2F2F2"/>
          </w:tcPr>
          <w:p w14:paraId="65A16FE4" w14:textId="77777777" w:rsidR="00D62888" w:rsidRDefault="008632C7">
            <w:pPr>
              <w:jc w:val="center"/>
            </w:pPr>
            <w:r>
              <w:rPr>
                <w:sz w:val="20"/>
              </w:rPr>
              <w:t>Base R$</w:t>
            </w:r>
          </w:p>
        </w:tc>
      </w:tr>
      <w:tr w:rsidR="00D62888" w14:paraId="3B756765" w14:textId="77777777">
        <w:tc>
          <w:tcPr>
            <w:tcW w:w="850" w:type="dxa"/>
            <w:shd w:val="clear" w:color="auto" w:fill="FFFFFF"/>
          </w:tcPr>
          <w:p w14:paraId="468DD2DB" w14:textId="77777777" w:rsidR="00D62888" w:rsidRDefault="008632C7">
            <w:r>
              <w:rPr>
                <w:sz w:val="20"/>
              </w:rPr>
              <w:t>1</w:t>
            </w:r>
          </w:p>
        </w:tc>
        <w:tc>
          <w:tcPr>
            <w:tcW w:w="5669" w:type="dxa"/>
            <w:shd w:val="clear" w:color="auto" w:fill="FFFFFF"/>
          </w:tcPr>
          <w:p w14:paraId="49DEF04D" w14:textId="77777777" w:rsidR="00D62888" w:rsidRDefault="008632C7">
            <w:pPr>
              <w:jc w:val="center"/>
            </w:pPr>
            <w:proofErr w:type="spellStart"/>
            <w:r>
              <w:rPr>
                <w:sz w:val="20"/>
              </w:rPr>
              <w:t>Vantagens</w:t>
            </w:r>
            <w:proofErr w:type="spellEnd"/>
            <w:r>
              <w:rPr>
                <w:sz w:val="20"/>
              </w:rPr>
              <w:t xml:space="preserve"> </w:t>
            </w:r>
            <w:proofErr w:type="spellStart"/>
            <w:r>
              <w:rPr>
                <w:sz w:val="20"/>
              </w:rPr>
              <w:t>Auferida</w:t>
            </w:r>
            <w:proofErr w:type="spellEnd"/>
            <w:r>
              <w:rPr>
                <w:sz w:val="20"/>
              </w:rPr>
              <w:t xml:space="preserve"> e </w:t>
            </w:r>
            <w:proofErr w:type="spellStart"/>
            <w:r>
              <w:rPr>
                <w:sz w:val="20"/>
              </w:rPr>
              <w:t>Pretendida</w:t>
            </w:r>
            <w:proofErr w:type="spellEnd"/>
          </w:p>
        </w:tc>
        <w:tc>
          <w:tcPr>
            <w:tcW w:w="2835" w:type="dxa"/>
            <w:shd w:val="clear" w:color="auto" w:fill="FFFFFF"/>
          </w:tcPr>
          <w:p w14:paraId="08B5A486" w14:textId="77777777" w:rsidR="00D62888" w:rsidRDefault="008632C7">
            <w:pPr>
              <w:jc w:val="center"/>
            </w:pPr>
            <w:r>
              <w:rPr>
                <w:sz w:val="20"/>
              </w:rPr>
              <w:t>Piso e Teto</w:t>
            </w:r>
          </w:p>
        </w:tc>
      </w:tr>
      <w:tr w:rsidR="00D62888" w14:paraId="1E76D4B5" w14:textId="77777777">
        <w:tc>
          <w:tcPr>
            <w:tcW w:w="850" w:type="dxa"/>
            <w:shd w:val="clear" w:color="auto" w:fill="F2F2F2"/>
          </w:tcPr>
          <w:p w14:paraId="220C68CE" w14:textId="77777777" w:rsidR="00D62888" w:rsidRDefault="008632C7">
            <w:r>
              <w:rPr>
                <w:sz w:val="20"/>
              </w:rPr>
              <w:t>2</w:t>
            </w:r>
          </w:p>
        </w:tc>
        <w:tc>
          <w:tcPr>
            <w:tcW w:w="5669" w:type="dxa"/>
            <w:shd w:val="clear" w:color="auto" w:fill="F2F2F2"/>
          </w:tcPr>
          <w:p w14:paraId="511D7BE1" w14:textId="77777777" w:rsidR="00D62888" w:rsidRPr="00C60792" w:rsidRDefault="008632C7">
            <w:pPr>
              <w:jc w:val="center"/>
              <w:rPr>
                <w:lang w:val="pt-BR"/>
              </w:rPr>
            </w:pPr>
            <w:proofErr w:type="spellStart"/>
            <w:r>
              <w:rPr>
                <w:sz w:val="20"/>
                <w:lang w:val="pt-BR"/>
              </w:rPr>
              <w:t>Agrav</w:t>
            </w:r>
            <w:proofErr w:type="spellEnd"/>
            <w:r>
              <w:rPr>
                <w:sz w:val="20"/>
                <w:lang w:val="pt-BR"/>
              </w:rPr>
              <w:t>. I — Concurso de atos lesivos</w:t>
            </w:r>
          </w:p>
        </w:tc>
        <w:tc>
          <w:tcPr>
            <w:tcW w:w="2835" w:type="dxa"/>
            <w:shd w:val="clear" w:color="auto" w:fill="F2F2F2"/>
          </w:tcPr>
          <w:p w14:paraId="732646CB" w14:textId="77777777" w:rsidR="00D62888" w:rsidRDefault="008632C7">
            <w:pPr>
              <w:jc w:val="center"/>
            </w:pPr>
            <w:r>
              <w:rPr>
                <w:sz w:val="20"/>
              </w:rPr>
              <w:t>0% a 4,0%</w:t>
            </w:r>
          </w:p>
        </w:tc>
      </w:tr>
      <w:tr w:rsidR="00D62888" w14:paraId="043E6F76" w14:textId="77777777">
        <w:tc>
          <w:tcPr>
            <w:tcW w:w="850" w:type="dxa"/>
            <w:shd w:val="clear" w:color="auto" w:fill="FFFFFF"/>
          </w:tcPr>
          <w:p w14:paraId="4FCADA14" w14:textId="77777777" w:rsidR="00D62888" w:rsidRDefault="008632C7">
            <w:r>
              <w:rPr>
                <w:sz w:val="20"/>
              </w:rPr>
              <w:t>3</w:t>
            </w:r>
          </w:p>
        </w:tc>
        <w:tc>
          <w:tcPr>
            <w:tcW w:w="5669" w:type="dxa"/>
            <w:shd w:val="clear" w:color="auto" w:fill="FFFFFF"/>
          </w:tcPr>
          <w:p w14:paraId="341CFF31" w14:textId="77777777" w:rsidR="00D62888" w:rsidRPr="00C60792" w:rsidRDefault="008632C7">
            <w:pPr>
              <w:jc w:val="center"/>
              <w:rPr>
                <w:lang w:val="pt-BR"/>
              </w:rPr>
            </w:pPr>
            <w:proofErr w:type="spellStart"/>
            <w:r>
              <w:rPr>
                <w:sz w:val="20"/>
                <w:lang w:val="pt-BR"/>
              </w:rPr>
              <w:t>Agrav</w:t>
            </w:r>
            <w:proofErr w:type="spellEnd"/>
            <w:r>
              <w:rPr>
                <w:sz w:val="20"/>
                <w:lang w:val="pt-BR"/>
              </w:rPr>
              <w:t>. II — Ciência/Tolerância hierárquica</w:t>
            </w:r>
          </w:p>
        </w:tc>
        <w:tc>
          <w:tcPr>
            <w:tcW w:w="2835" w:type="dxa"/>
            <w:shd w:val="clear" w:color="auto" w:fill="FFFFFF"/>
          </w:tcPr>
          <w:p w14:paraId="5776D10B" w14:textId="77777777" w:rsidR="00D62888" w:rsidRDefault="008632C7">
            <w:pPr>
              <w:jc w:val="center"/>
            </w:pPr>
            <w:r>
              <w:rPr>
                <w:sz w:val="20"/>
              </w:rPr>
              <w:t>0% a 3,0%</w:t>
            </w:r>
          </w:p>
        </w:tc>
      </w:tr>
      <w:tr w:rsidR="00D62888" w14:paraId="32D2B553" w14:textId="77777777">
        <w:tc>
          <w:tcPr>
            <w:tcW w:w="850" w:type="dxa"/>
            <w:shd w:val="clear" w:color="auto" w:fill="F2F2F2"/>
          </w:tcPr>
          <w:p w14:paraId="6A46BAE3" w14:textId="77777777" w:rsidR="00D62888" w:rsidRDefault="008632C7">
            <w:r>
              <w:rPr>
                <w:sz w:val="20"/>
              </w:rPr>
              <w:t>4</w:t>
            </w:r>
          </w:p>
        </w:tc>
        <w:tc>
          <w:tcPr>
            <w:tcW w:w="5669" w:type="dxa"/>
            <w:shd w:val="clear" w:color="auto" w:fill="F2F2F2"/>
          </w:tcPr>
          <w:p w14:paraId="367C7912" w14:textId="77777777" w:rsidR="00D62888" w:rsidRPr="00C60792" w:rsidRDefault="008632C7">
            <w:pPr>
              <w:jc w:val="center"/>
              <w:rPr>
                <w:lang w:val="pt-BR"/>
              </w:rPr>
            </w:pPr>
            <w:proofErr w:type="spellStart"/>
            <w:r>
              <w:rPr>
                <w:sz w:val="20"/>
                <w:lang w:val="pt-BR"/>
              </w:rPr>
              <w:t>Agrav</w:t>
            </w:r>
            <w:proofErr w:type="spellEnd"/>
            <w:r>
              <w:rPr>
                <w:sz w:val="20"/>
                <w:lang w:val="pt-BR"/>
              </w:rPr>
              <w:t>. III — Interrupção/Descumprimento (maior das 3)</w:t>
            </w:r>
          </w:p>
        </w:tc>
        <w:tc>
          <w:tcPr>
            <w:tcW w:w="2835" w:type="dxa"/>
            <w:shd w:val="clear" w:color="auto" w:fill="F2F2F2"/>
          </w:tcPr>
          <w:p w14:paraId="603D82E0" w14:textId="77777777" w:rsidR="00D62888" w:rsidRDefault="008632C7">
            <w:pPr>
              <w:jc w:val="center"/>
            </w:pPr>
            <w:r>
              <w:rPr>
                <w:sz w:val="20"/>
              </w:rPr>
              <w:t>0% a 4,0%</w:t>
            </w:r>
          </w:p>
        </w:tc>
      </w:tr>
      <w:tr w:rsidR="00D62888" w14:paraId="5A3B31EF" w14:textId="77777777">
        <w:tc>
          <w:tcPr>
            <w:tcW w:w="850" w:type="dxa"/>
            <w:shd w:val="clear" w:color="auto" w:fill="FFFFFF"/>
          </w:tcPr>
          <w:p w14:paraId="588304D9" w14:textId="77777777" w:rsidR="00D62888" w:rsidRDefault="008632C7">
            <w:r>
              <w:rPr>
                <w:sz w:val="20"/>
              </w:rPr>
              <w:t>5</w:t>
            </w:r>
          </w:p>
        </w:tc>
        <w:tc>
          <w:tcPr>
            <w:tcW w:w="5669" w:type="dxa"/>
            <w:shd w:val="clear" w:color="auto" w:fill="FFFFFF"/>
          </w:tcPr>
          <w:p w14:paraId="355DCE8D" w14:textId="77777777" w:rsidR="00D62888" w:rsidRDefault="008632C7">
            <w:pPr>
              <w:jc w:val="center"/>
            </w:pPr>
            <w:proofErr w:type="spellStart"/>
            <w:r>
              <w:rPr>
                <w:sz w:val="20"/>
              </w:rPr>
              <w:t>Agrav</w:t>
            </w:r>
            <w:proofErr w:type="spellEnd"/>
            <w:r>
              <w:rPr>
                <w:sz w:val="20"/>
              </w:rPr>
              <w:t xml:space="preserve">. IV — </w:t>
            </w:r>
            <w:proofErr w:type="spellStart"/>
            <w:r>
              <w:rPr>
                <w:sz w:val="20"/>
              </w:rPr>
              <w:t>Situação</w:t>
            </w:r>
            <w:proofErr w:type="spellEnd"/>
            <w:r>
              <w:rPr>
                <w:sz w:val="20"/>
              </w:rPr>
              <w:t xml:space="preserve"> </w:t>
            </w:r>
            <w:proofErr w:type="spellStart"/>
            <w:r>
              <w:rPr>
                <w:sz w:val="20"/>
              </w:rPr>
              <w:t>econômica</w:t>
            </w:r>
            <w:proofErr w:type="spellEnd"/>
          </w:p>
        </w:tc>
        <w:tc>
          <w:tcPr>
            <w:tcW w:w="2835" w:type="dxa"/>
            <w:shd w:val="clear" w:color="auto" w:fill="FFFFFF"/>
          </w:tcPr>
          <w:p w14:paraId="6AC9C944" w14:textId="77777777" w:rsidR="00D62888" w:rsidRDefault="008632C7">
            <w:pPr>
              <w:jc w:val="center"/>
            </w:pPr>
            <w:r>
              <w:rPr>
                <w:sz w:val="20"/>
              </w:rPr>
              <w:t xml:space="preserve">0% </w:t>
            </w:r>
            <w:proofErr w:type="spellStart"/>
            <w:r>
              <w:rPr>
                <w:sz w:val="20"/>
              </w:rPr>
              <w:t>ou</w:t>
            </w:r>
            <w:proofErr w:type="spellEnd"/>
            <w:r>
              <w:rPr>
                <w:sz w:val="20"/>
              </w:rPr>
              <w:t xml:space="preserve"> 1,0%</w:t>
            </w:r>
          </w:p>
        </w:tc>
      </w:tr>
      <w:tr w:rsidR="00D62888" w14:paraId="35A7B2F4" w14:textId="77777777">
        <w:tc>
          <w:tcPr>
            <w:tcW w:w="850" w:type="dxa"/>
            <w:shd w:val="clear" w:color="auto" w:fill="F2F2F2"/>
          </w:tcPr>
          <w:p w14:paraId="2BF77DF5" w14:textId="77777777" w:rsidR="00D62888" w:rsidRDefault="008632C7">
            <w:r>
              <w:rPr>
                <w:sz w:val="20"/>
              </w:rPr>
              <w:t>6</w:t>
            </w:r>
          </w:p>
        </w:tc>
        <w:tc>
          <w:tcPr>
            <w:tcW w:w="5669" w:type="dxa"/>
            <w:shd w:val="clear" w:color="auto" w:fill="F2F2F2"/>
          </w:tcPr>
          <w:p w14:paraId="50A7FB91" w14:textId="77777777" w:rsidR="00D62888" w:rsidRDefault="008632C7">
            <w:pPr>
              <w:jc w:val="center"/>
            </w:pPr>
            <w:proofErr w:type="spellStart"/>
            <w:r>
              <w:rPr>
                <w:sz w:val="20"/>
              </w:rPr>
              <w:t>Agrav</w:t>
            </w:r>
            <w:proofErr w:type="spellEnd"/>
            <w:r>
              <w:rPr>
                <w:sz w:val="20"/>
              </w:rPr>
              <w:t xml:space="preserve">. V — </w:t>
            </w:r>
            <w:proofErr w:type="spellStart"/>
            <w:r>
              <w:rPr>
                <w:sz w:val="20"/>
              </w:rPr>
              <w:t>Reincidência</w:t>
            </w:r>
            <w:proofErr w:type="spellEnd"/>
          </w:p>
        </w:tc>
        <w:tc>
          <w:tcPr>
            <w:tcW w:w="2835" w:type="dxa"/>
            <w:shd w:val="clear" w:color="auto" w:fill="F2F2F2"/>
          </w:tcPr>
          <w:p w14:paraId="576AC22A" w14:textId="77777777" w:rsidR="00D62888" w:rsidRDefault="008632C7">
            <w:pPr>
              <w:jc w:val="center"/>
            </w:pPr>
            <w:r>
              <w:rPr>
                <w:sz w:val="20"/>
              </w:rPr>
              <w:t xml:space="preserve">0% </w:t>
            </w:r>
            <w:proofErr w:type="spellStart"/>
            <w:r>
              <w:rPr>
                <w:sz w:val="20"/>
              </w:rPr>
              <w:t>ou</w:t>
            </w:r>
            <w:proofErr w:type="spellEnd"/>
            <w:r>
              <w:rPr>
                <w:sz w:val="20"/>
              </w:rPr>
              <w:t xml:space="preserve"> 3,0%</w:t>
            </w:r>
          </w:p>
        </w:tc>
      </w:tr>
      <w:tr w:rsidR="00D62888" w14:paraId="0354F1A3" w14:textId="77777777">
        <w:tc>
          <w:tcPr>
            <w:tcW w:w="850" w:type="dxa"/>
            <w:shd w:val="clear" w:color="auto" w:fill="FFFFFF"/>
          </w:tcPr>
          <w:p w14:paraId="7D89117B" w14:textId="77777777" w:rsidR="00D62888" w:rsidRDefault="008632C7">
            <w:r>
              <w:rPr>
                <w:sz w:val="20"/>
              </w:rPr>
              <w:t>7</w:t>
            </w:r>
          </w:p>
        </w:tc>
        <w:tc>
          <w:tcPr>
            <w:tcW w:w="5669" w:type="dxa"/>
            <w:shd w:val="clear" w:color="auto" w:fill="FFFFFF"/>
          </w:tcPr>
          <w:p w14:paraId="0E708988" w14:textId="77777777" w:rsidR="00D62888" w:rsidRPr="00C60792" w:rsidRDefault="008632C7">
            <w:pPr>
              <w:jc w:val="center"/>
              <w:rPr>
                <w:lang w:val="pt-BR"/>
              </w:rPr>
            </w:pPr>
            <w:proofErr w:type="spellStart"/>
            <w:r>
              <w:rPr>
                <w:sz w:val="20"/>
                <w:lang w:val="pt-BR"/>
              </w:rPr>
              <w:t>Agrav</w:t>
            </w:r>
            <w:proofErr w:type="spellEnd"/>
            <w:r>
              <w:rPr>
                <w:sz w:val="20"/>
                <w:lang w:val="pt-BR"/>
              </w:rPr>
              <w:t>. VI — Contratos com o ente lesado</w:t>
            </w:r>
          </w:p>
        </w:tc>
        <w:tc>
          <w:tcPr>
            <w:tcW w:w="2835" w:type="dxa"/>
            <w:shd w:val="clear" w:color="auto" w:fill="FFFFFF"/>
          </w:tcPr>
          <w:p w14:paraId="0E58E4FA" w14:textId="77777777" w:rsidR="00D62888" w:rsidRDefault="008632C7">
            <w:pPr>
              <w:jc w:val="center"/>
            </w:pPr>
            <w:r>
              <w:rPr>
                <w:sz w:val="20"/>
              </w:rPr>
              <w:t>0% a 5,0%</w:t>
            </w:r>
          </w:p>
        </w:tc>
      </w:tr>
      <w:tr w:rsidR="00D62888" w14:paraId="3DCFA98D" w14:textId="77777777">
        <w:tc>
          <w:tcPr>
            <w:tcW w:w="850" w:type="dxa"/>
            <w:shd w:val="clear" w:color="auto" w:fill="F2F2F2"/>
          </w:tcPr>
          <w:p w14:paraId="6CC6B123" w14:textId="77777777" w:rsidR="00D62888" w:rsidRDefault="008632C7">
            <w:r>
              <w:rPr>
                <w:sz w:val="20"/>
              </w:rPr>
              <w:t>8</w:t>
            </w:r>
          </w:p>
        </w:tc>
        <w:tc>
          <w:tcPr>
            <w:tcW w:w="5669" w:type="dxa"/>
            <w:shd w:val="clear" w:color="auto" w:fill="F2F2F2"/>
          </w:tcPr>
          <w:p w14:paraId="1D866B07" w14:textId="77777777" w:rsidR="00D62888" w:rsidRDefault="008632C7">
            <w:pPr>
              <w:jc w:val="center"/>
            </w:pPr>
            <w:r>
              <w:rPr>
                <w:sz w:val="20"/>
              </w:rPr>
              <w:t xml:space="preserve">Aten. I — </w:t>
            </w:r>
            <w:proofErr w:type="spellStart"/>
            <w:r>
              <w:rPr>
                <w:sz w:val="20"/>
              </w:rPr>
              <w:t>Não</w:t>
            </w:r>
            <w:proofErr w:type="spellEnd"/>
            <w:r>
              <w:rPr>
                <w:sz w:val="20"/>
              </w:rPr>
              <w:t xml:space="preserve"> </w:t>
            </w:r>
            <w:proofErr w:type="spellStart"/>
            <w:r>
              <w:rPr>
                <w:sz w:val="20"/>
              </w:rPr>
              <w:t>consumação</w:t>
            </w:r>
            <w:proofErr w:type="spellEnd"/>
          </w:p>
        </w:tc>
        <w:tc>
          <w:tcPr>
            <w:tcW w:w="2835" w:type="dxa"/>
            <w:shd w:val="clear" w:color="auto" w:fill="F2F2F2"/>
          </w:tcPr>
          <w:p w14:paraId="48C4B7E5" w14:textId="77777777" w:rsidR="00D62888" w:rsidRDefault="008632C7">
            <w:pPr>
              <w:jc w:val="center"/>
            </w:pPr>
            <w:r>
              <w:rPr>
                <w:sz w:val="20"/>
              </w:rPr>
              <w:t xml:space="preserve">0% </w:t>
            </w:r>
            <w:proofErr w:type="spellStart"/>
            <w:r>
              <w:rPr>
                <w:sz w:val="20"/>
              </w:rPr>
              <w:t>ou</w:t>
            </w:r>
            <w:proofErr w:type="spellEnd"/>
            <w:r>
              <w:rPr>
                <w:sz w:val="20"/>
              </w:rPr>
              <w:t xml:space="preserve"> −0,5%</w:t>
            </w:r>
          </w:p>
        </w:tc>
      </w:tr>
      <w:tr w:rsidR="00D62888" w14:paraId="5F2F9DA5" w14:textId="77777777">
        <w:tc>
          <w:tcPr>
            <w:tcW w:w="850" w:type="dxa"/>
            <w:shd w:val="clear" w:color="auto" w:fill="FFFFFF"/>
          </w:tcPr>
          <w:p w14:paraId="62A86C7F" w14:textId="77777777" w:rsidR="00D62888" w:rsidRDefault="008632C7">
            <w:r>
              <w:rPr>
                <w:sz w:val="20"/>
              </w:rPr>
              <w:t>9</w:t>
            </w:r>
          </w:p>
        </w:tc>
        <w:tc>
          <w:tcPr>
            <w:tcW w:w="5669" w:type="dxa"/>
            <w:shd w:val="clear" w:color="auto" w:fill="FFFFFF"/>
          </w:tcPr>
          <w:p w14:paraId="72574203" w14:textId="77777777" w:rsidR="00D62888" w:rsidRDefault="008632C7">
            <w:pPr>
              <w:jc w:val="center"/>
            </w:pPr>
            <w:r>
              <w:rPr>
                <w:sz w:val="20"/>
              </w:rPr>
              <w:t xml:space="preserve">Aten. II — </w:t>
            </w:r>
            <w:proofErr w:type="spellStart"/>
            <w:r>
              <w:rPr>
                <w:sz w:val="20"/>
              </w:rPr>
              <w:t>Ressarcimento</w:t>
            </w:r>
            <w:proofErr w:type="spellEnd"/>
            <w:r>
              <w:rPr>
                <w:sz w:val="20"/>
              </w:rPr>
              <w:t>/</w:t>
            </w:r>
            <w:proofErr w:type="spellStart"/>
            <w:r>
              <w:rPr>
                <w:sz w:val="20"/>
              </w:rPr>
              <w:t>Devolução</w:t>
            </w:r>
            <w:proofErr w:type="spellEnd"/>
          </w:p>
        </w:tc>
        <w:tc>
          <w:tcPr>
            <w:tcW w:w="2835" w:type="dxa"/>
            <w:shd w:val="clear" w:color="auto" w:fill="FFFFFF"/>
          </w:tcPr>
          <w:p w14:paraId="188C734A" w14:textId="77777777" w:rsidR="00D62888" w:rsidRDefault="008632C7">
            <w:pPr>
              <w:jc w:val="center"/>
            </w:pPr>
            <w:r>
              <w:rPr>
                <w:sz w:val="20"/>
              </w:rPr>
              <w:t>0% a −1,0%</w:t>
            </w:r>
          </w:p>
        </w:tc>
      </w:tr>
      <w:tr w:rsidR="00D62888" w14:paraId="322FF753" w14:textId="77777777">
        <w:tc>
          <w:tcPr>
            <w:tcW w:w="850" w:type="dxa"/>
            <w:shd w:val="clear" w:color="auto" w:fill="F2F2F2"/>
          </w:tcPr>
          <w:p w14:paraId="40BFB2E2" w14:textId="77777777" w:rsidR="00D62888" w:rsidRDefault="008632C7">
            <w:r>
              <w:rPr>
                <w:sz w:val="20"/>
              </w:rPr>
              <w:t>10</w:t>
            </w:r>
          </w:p>
        </w:tc>
        <w:tc>
          <w:tcPr>
            <w:tcW w:w="5669" w:type="dxa"/>
            <w:shd w:val="clear" w:color="auto" w:fill="F2F2F2"/>
          </w:tcPr>
          <w:p w14:paraId="153E702E" w14:textId="77777777" w:rsidR="00D62888" w:rsidRDefault="008632C7">
            <w:pPr>
              <w:jc w:val="center"/>
            </w:pPr>
            <w:r>
              <w:rPr>
                <w:sz w:val="20"/>
              </w:rPr>
              <w:t xml:space="preserve">Aten. III — </w:t>
            </w:r>
            <w:proofErr w:type="spellStart"/>
            <w:r>
              <w:rPr>
                <w:sz w:val="20"/>
              </w:rPr>
              <w:t>Colaboração</w:t>
            </w:r>
            <w:proofErr w:type="spellEnd"/>
          </w:p>
        </w:tc>
        <w:tc>
          <w:tcPr>
            <w:tcW w:w="2835" w:type="dxa"/>
            <w:shd w:val="clear" w:color="auto" w:fill="F2F2F2"/>
          </w:tcPr>
          <w:p w14:paraId="176253A7" w14:textId="77777777" w:rsidR="00D62888" w:rsidRDefault="008632C7">
            <w:pPr>
              <w:jc w:val="center"/>
            </w:pPr>
            <w:r>
              <w:rPr>
                <w:sz w:val="20"/>
              </w:rPr>
              <w:t>0% a −1,5%</w:t>
            </w:r>
          </w:p>
        </w:tc>
      </w:tr>
      <w:tr w:rsidR="00D62888" w14:paraId="361CE600" w14:textId="77777777">
        <w:tc>
          <w:tcPr>
            <w:tcW w:w="850" w:type="dxa"/>
            <w:shd w:val="clear" w:color="auto" w:fill="FFFFFF"/>
          </w:tcPr>
          <w:p w14:paraId="752FF3D4" w14:textId="77777777" w:rsidR="00D62888" w:rsidRDefault="008632C7">
            <w:r>
              <w:rPr>
                <w:sz w:val="20"/>
              </w:rPr>
              <w:t>11</w:t>
            </w:r>
          </w:p>
        </w:tc>
        <w:tc>
          <w:tcPr>
            <w:tcW w:w="5669" w:type="dxa"/>
            <w:shd w:val="clear" w:color="auto" w:fill="FFFFFF"/>
          </w:tcPr>
          <w:p w14:paraId="4BAA138F" w14:textId="77777777" w:rsidR="00D62888" w:rsidRDefault="008632C7">
            <w:pPr>
              <w:jc w:val="center"/>
            </w:pPr>
            <w:r>
              <w:rPr>
                <w:sz w:val="20"/>
              </w:rPr>
              <w:t xml:space="preserve">Aten. IV — </w:t>
            </w:r>
            <w:proofErr w:type="spellStart"/>
            <w:r>
              <w:rPr>
                <w:sz w:val="20"/>
              </w:rPr>
              <w:t>Admissão</w:t>
            </w:r>
            <w:proofErr w:type="spellEnd"/>
            <w:r>
              <w:rPr>
                <w:sz w:val="20"/>
              </w:rPr>
              <w:t xml:space="preserve"> </w:t>
            </w:r>
            <w:proofErr w:type="spellStart"/>
            <w:r>
              <w:rPr>
                <w:sz w:val="20"/>
              </w:rPr>
              <w:t>voluntária</w:t>
            </w:r>
            <w:proofErr w:type="spellEnd"/>
          </w:p>
        </w:tc>
        <w:tc>
          <w:tcPr>
            <w:tcW w:w="2835" w:type="dxa"/>
            <w:shd w:val="clear" w:color="auto" w:fill="FFFFFF"/>
          </w:tcPr>
          <w:p w14:paraId="56BD456A" w14:textId="77777777" w:rsidR="00D62888" w:rsidRDefault="008632C7">
            <w:pPr>
              <w:jc w:val="center"/>
            </w:pPr>
            <w:r>
              <w:rPr>
                <w:sz w:val="20"/>
              </w:rPr>
              <w:t>0% a −2,0%</w:t>
            </w:r>
          </w:p>
        </w:tc>
      </w:tr>
      <w:tr w:rsidR="00D62888" w14:paraId="18CB8BC3" w14:textId="77777777">
        <w:tc>
          <w:tcPr>
            <w:tcW w:w="850" w:type="dxa"/>
            <w:shd w:val="clear" w:color="auto" w:fill="F2F2F2"/>
          </w:tcPr>
          <w:p w14:paraId="0DB05676" w14:textId="77777777" w:rsidR="00D62888" w:rsidRDefault="008632C7">
            <w:r>
              <w:rPr>
                <w:sz w:val="20"/>
              </w:rPr>
              <w:t>12</w:t>
            </w:r>
          </w:p>
        </w:tc>
        <w:tc>
          <w:tcPr>
            <w:tcW w:w="5669" w:type="dxa"/>
            <w:shd w:val="clear" w:color="auto" w:fill="F2F2F2"/>
          </w:tcPr>
          <w:p w14:paraId="40F192C8" w14:textId="77777777" w:rsidR="00D62888" w:rsidRDefault="008632C7">
            <w:pPr>
              <w:jc w:val="center"/>
            </w:pPr>
            <w:r>
              <w:rPr>
                <w:sz w:val="20"/>
              </w:rPr>
              <w:t xml:space="preserve">Aten. V — </w:t>
            </w:r>
            <w:proofErr w:type="spellStart"/>
            <w:r>
              <w:rPr>
                <w:sz w:val="20"/>
              </w:rPr>
              <w:t>Programa</w:t>
            </w:r>
            <w:proofErr w:type="spellEnd"/>
            <w:r>
              <w:rPr>
                <w:sz w:val="20"/>
              </w:rPr>
              <w:t xml:space="preserve"> de </w:t>
            </w:r>
            <w:proofErr w:type="spellStart"/>
            <w:r>
              <w:rPr>
                <w:sz w:val="20"/>
              </w:rPr>
              <w:t>integridade</w:t>
            </w:r>
            <w:proofErr w:type="spellEnd"/>
          </w:p>
        </w:tc>
        <w:tc>
          <w:tcPr>
            <w:tcW w:w="2835" w:type="dxa"/>
            <w:shd w:val="clear" w:color="auto" w:fill="F2F2F2"/>
          </w:tcPr>
          <w:p w14:paraId="0E98D90D" w14:textId="77777777" w:rsidR="00D62888" w:rsidRDefault="008632C7">
            <w:pPr>
              <w:jc w:val="center"/>
            </w:pPr>
            <w:r>
              <w:rPr>
                <w:sz w:val="20"/>
              </w:rPr>
              <w:t>0% a −5,0%</w:t>
            </w:r>
          </w:p>
        </w:tc>
      </w:tr>
      <w:tr w:rsidR="00D62888" w14:paraId="3DBF54E2" w14:textId="77777777">
        <w:tc>
          <w:tcPr>
            <w:tcW w:w="850" w:type="dxa"/>
            <w:shd w:val="clear" w:color="auto" w:fill="FFFFFF"/>
          </w:tcPr>
          <w:p w14:paraId="53BD689E" w14:textId="77777777" w:rsidR="00D62888" w:rsidRDefault="008632C7">
            <w:r>
              <w:rPr>
                <w:sz w:val="20"/>
              </w:rPr>
              <w:t>13</w:t>
            </w:r>
          </w:p>
        </w:tc>
        <w:tc>
          <w:tcPr>
            <w:tcW w:w="5669" w:type="dxa"/>
            <w:shd w:val="clear" w:color="auto" w:fill="FFFFFF"/>
          </w:tcPr>
          <w:p w14:paraId="246358C1" w14:textId="77777777" w:rsidR="00D62888" w:rsidRDefault="008632C7">
            <w:pPr>
              <w:jc w:val="center"/>
            </w:pPr>
            <w:proofErr w:type="spellStart"/>
            <w:r>
              <w:rPr>
                <w:sz w:val="20"/>
              </w:rPr>
              <w:t>Publicação</w:t>
            </w:r>
            <w:proofErr w:type="spellEnd"/>
            <w:r>
              <w:rPr>
                <w:sz w:val="20"/>
              </w:rPr>
              <w:t xml:space="preserve"> </w:t>
            </w:r>
            <w:proofErr w:type="spellStart"/>
            <w:r>
              <w:rPr>
                <w:sz w:val="20"/>
              </w:rPr>
              <w:t>Extraordinária</w:t>
            </w:r>
            <w:proofErr w:type="spellEnd"/>
            <w:r>
              <w:rPr>
                <w:sz w:val="20"/>
              </w:rPr>
              <w:t xml:space="preserve"> + </w:t>
            </w:r>
            <w:proofErr w:type="spellStart"/>
            <w:r>
              <w:rPr>
                <w:sz w:val="20"/>
              </w:rPr>
              <w:t>Resultado</w:t>
            </w:r>
            <w:proofErr w:type="spellEnd"/>
            <w:r>
              <w:rPr>
                <w:sz w:val="20"/>
              </w:rPr>
              <w:t xml:space="preserve"> Final</w:t>
            </w:r>
          </w:p>
        </w:tc>
        <w:tc>
          <w:tcPr>
            <w:tcW w:w="2835" w:type="dxa"/>
            <w:shd w:val="clear" w:color="auto" w:fill="FFFFFF"/>
          </w:tcPr>
          <w:p w14:paraId="1250B869" w14:textId="77777777" w:rsidR="00D62888" w:rsidRDefault="008632C7">
            <w:pPr>
              <w:jc w:val="center"/>
            </w:pPr>
            <w:proofErr w:type="spellStart"/>
            <w:r>
              <w:rPr>
                <w:sz w:val="20"/>
              </w:rPr>
              <w:t>Prazo</w:t>
            </w:r>
            <w:proofErr w:type="spellEnd"/>
            <w:r>
              <w:rPr>
                <w:sz w:val="20"/>
              </w:rPr>
              <w:t xml:space="preserve"> 30–135 </w:t>
            </w:r>
            <w:proofErr w:type="spellStart"/>
            <w:r>
              <w:rPr>
                <w:sz w:val="20"/>
              </w:rPr>
              <w:t>dias</w:t>
            </w:r>
            <w:proofErr w:type="spellEnd"/>
          </w:p>
        </w:tc>
      </w:tr>
    </w:tbl>
    <w:p w14:paraId="7028398A" w14:textId="2DE395BF" w:rsidR="00B00CAC" w:rsidRDefault="00B00CAC"/>
    <w:p w14:paraId="0EF47C1C" w14:textId="77777777" w:rsidR="00B00CAC" w:rsidRDefault="00B00CAC">
      <w:r>
        <w:br w:type="page"/>
      </w:r>
    </w:p>
    <w:tbl>
      <w:tblPr>
        <w:tblStyle w:val="Tabelacomgrade"/>
        <w:tblW w:w="0" w:type="auto"/>
        <w:tblLook w:val="04A0" w:firstRow="1" w:lastRow="0" w:firstColumn="1" w:lastColumn="0" w:noHBand="0" w:noVBand="1"/>
      </w:tblPr>
      <w:tblGrid>
        <w:gridCol w:w="9405"/>
      </w:tblGrid>
      <w:tr w:rsidR="00D62888" w:rsidRPr="009355AB" w14:paraId="3EAE4DBF" w14:textId="77777777">
        <w:tc>
          <w:tcPr>
            <w:tcW w:w="9405" w:type="dxa"/>
            <w:shd w:val="clear" w:color="auto" w:fill="00205B"/>
          </w:tcPr>
          <w:p w14:paraId="5234625C" w14:textId="77777777" w:rsidR="00D62888" w:rsidRPr="00C60792" w:rsidRDefault="008632C7">
            <w:pPr>
              <w:pStyle w:val="Ttulo1"/>
              <w:ind w:left="170"/>
              <w:rPr>
                <w:lang w:val="pt-BR"/>
              </w:rPr>
            </w:pPr>
            <w:bookmarkStart w:id="153" w:name="_Toc232281693"/>
            <w:r>
              <w:rPr>
                <w:color w:val="FFFFFF"/>
                <w:sz w:val="26"/>
                <w:lang w:val="pt-BR"/>
              </w:rPr>
              <w:lastRenderedPageBreak/>
              <w:t>12. PERGUNTAS FREQUENTES E PONTOS DE ATENÇÃO</w:t>
            </w:r>
            <w:bookmarkEnd w:id="153"/>
          </w:p>
        </w:tc>
      </w:tr>
    </w:tbl>
    <w:p w14:paraId="3FE9688F" w14:textId="77777777" w:rsidR="00D62888" w:rsidRPr="00C60792" w:rsidRDefault="00D62888">
      <w:pPr>
        <w:rPr>
          <w:lang w:val="pt-BR"/>
        </w:rPr>
      </w:pPr>
    </w:p>
    <w:p w14:paraId="785D1D6C" w14:textId="77777777" w:rsidR="00D62888" w:rsidRPr="00C60792" w:rsidRDefault="008632C7">
      <w:pPr>
        <w:pBdr>
          <w:bottom w:val="single" w:sz="6" w:space="1" w:color="64A70B"/>
        </w:pBdr>
        <w:spacing w:before="240" w:after="80"/>
        <w:rPr>
          <w:lang w:val="pt-BR"/>
        </w:rPr>
      </w:pPr>
      <w:r>
        <w:rPr>
          <w:b/>
          <w:color w:val="1D3A78"/>
          <w:sz w:val="23"/>
          <w:lang w:val="pt-BR"/>
        </w:rPr>
        <w:t>O sistema é validado por órgão oficial?</w:t>
      </w:r>
    </w:p>
    <w:p w14:paraId="273EB285" w14:textId="77777777" w:rsidR="00D62888" w:rsidRPr="00C60792" w:rsidRDefault="008632C7" w:rsidP="00B00CAC">
      <w:pPr>
        <w:spacing w:after="80"/>
        <w:jc w:val="both"/>
        <w:rPr>
          <w:lang w:val="pt-BR"/>
        </w:rPr>
      </w:pPr>
      <w:r>
        <w:rPr>
          <w:lang w:val="pt-BR"/>
        </w:rPr>
        <w:t>A calculadora foi desenvolvida pela Corregedoria da RFB como ferramenta de apoio. Os parâmetros refletem o Decreto nº 11.129/2022, a IN CGU nº 1/2015 e o Guia CGU. O resultado é uma proposta fundamentada, sujeita à deliberação da autoridade competente.</w:t>
      </w:r>
    </w:p>
    <w:p w14:paraId="2B535C94" w14:textId="77777777" w:rsidR="00D62888" w:rsidRPr="00C60792" w:rsidRDefault="008632C7">
      <w:pPr>
        <w:pBdr>
          <w:bottom w:val="single" w:sz="6" w:space="1" w:color="64A70B"/>
        </w:pBdr>
        <w:spacing w:before="240" w:after="80"/>
        <w:rPr>
          <w:lang w:val="pt-BR"/>
        </w:rPr>
      </w:pPr>
      <w:r>
        <w:rPr>
          <w:b/>
          <w:color w:val="1D3A78"/>
          <w:sz w:val="23"/>
          <w:lang w:val="pt-BR"/>
        </w:rPr>
        <w:t>Como tratar a atualização pelo IPCA?</w:t>
      </w:r>
    </w:p>
    <w:p w14:paraId="38135F73" w14:textId="77777777" w:rsidR="00D62888" w:rsidRPr="00C60792" w:rsidRDefault="008632C7" w:rsidP="00B00CAC">
      <w:pPr>
        <w:spacing w:after="80"/>
        <w:jc w:val="both"/>
        <w:rPr>
          <w:lang w:val="pt-BR"/>
        </w:rPr>
      </w:pPr>
      <w:r>
        <w:rPr>
          <w:lang w:val="pt-BR"/>
        </w:rPr>
        <w:t>A calculadora não realiza atualização automática pelo IPCA por funcionar offline. Quando necessário (Art. 21), corrija o valor previamente na Calculadora do Cidadão (BCB/IPCA) e informe o resultado corrigido no campo correspondente.</w:t>
      </w:r>
    </w:p>
    <w:p w14:paraId="5A4195C5" w14:textId="77777777" w:rsidR="00D62888" w:rsidRPr="00C60792" w:rsidRDefault="008632C7">
      <w:pPr>
        <w:pBdr>
          <w:bottom w:val="single" w:sz="6" w:space="1" w:color="64A70B"/>
        </w:pBdr>
        <w:spacing w:before="240" w:after="80"/>
        <w:rPr>
          <w:lang w:val="pt-BR"/>
        </w:rPr>
      </w:pPr>
      <w:r>
        <w:rPr>
          <w:b/>
          <w:color w:val="1D3A78"/>
          <w:sz w:val="23"/>
          <w:lang w:val="pt-BR"/>
        </w:rPr>
        <w:t>O que acontece se o índice de dosimetria for negativo?</w:t>
      </w:r>
    </w:p>
    <w:p w14:paraId="211B7BFD" w14:textId="77777777" w:rsidR="00D62888" w:rsidRPr="00C60792" w:rsidRDefault="008632C7" w:rsidP="00B00CAC">
      <w:pPr>
        <w:spacing w:after="80"/>
        <w:jc w:val="both"/>
        <w:rPr>
          <w:lang w:val="pt-BR"/>
        </w:rPr>
      </w:pPr>
      <w:r>
        <w:rPr>
          <w:lang w:val="pt-BR"/>
        </w:rPr>
        <w:t>Nos termos do Art. 25, §2º do Decreto nº 11.129/2022, a multa é fixada no valor mínimo (vantagem auferida). Se a vantagem auferida for zero ou não estimável, aplica-se o piso legal de R$ 6 mil nas hipóteses cabíveis.</w:t>
      </w:r>
    </w:p>
    <w:p w14:paraId="36704F16" w14:textId="77777777" w:rsidR="00D62888" w:rsidRPr="00C60792" w:rsidRDefault="008632C7">
      <w:pPr>
        <w:pBdr>
          <w:bottom w:val="single" w:sz="6" w:space="1" w:color="64A70B"/>
        </w:pBdr>
        <w:spacing w:before="240" w:after="80"/>
        <w:rPr>
          <w:lang w:val="pt-BR"/>
        </w:rPr>
      </w:pPr>
      <w:r>
        <w:rPr>
          <w:b/>
          <w:color w:val="1D3A78"/>
          <w:sz w:val="23"/>
          <w:lang w:val="pt-BR"/>
        </w:rPr>
        <w:t>Qual a diferença entre vantagem auferida e pretendida na prática?</w:t>
      </w:r>
    </w:p>
    <w:p w14:paraId="0D96BEFC" w14:textId="77777777" w:rsidR="00D62888" w:rsidRPr="00C60792" w:rsidRDefault="008632C7" w:rsidP="00B00CAC">
      <w:pPr>
        <w:spacing w:after="80"/>
        <w:jc w:val="both"/>
        <w:rPr>
          <w:lang w:val="pt-BR"/>
        </w:rPr>
      </w:pPr>
      <w:r>
        <w:rPr>
          <w:lang w:val="pt-BR"/>
        </w:rPr>
        <w:t xml:space="preserve">Auferida: valor efetivamente recebido, economizado ou </w:t>
      </w:r>
      <w:proofErr w:type="spellStart"/>
      <w:r>
        <w:rPr>
          <w:lang w:val="pt-BR"/>
        </w:rPr>
        <w:t>patrimonializado</w:t>
      </w:r>
      <w:proofErr w:type="spellEnd"/>
      <w:r>
        <w:rPr>
          <w:lang w:val="pt-BR"/>
        </w:rPr>
        <w:t xml:space="preserve"> pela PJ. Pretendida: valor planejado que seria obtido se o ato ilícito fosse plenamente executado — inferido de proposta, contrato ou estimativa.</w:t>
      </w:r>
    </w:p>
    <w:p w14:paraId="6B2981AA" w14:textId="77777777" w:rsidR="00D62888" w:rsidRPr="00C60792" w:rsidRDefault="008632C7">
      <w:pPr>
        <w:pBdr>
          <w:bottom w:val="single" w:sz="6" w:space="1" w:color="64A70B"/>
        </w:pBdr>
        <w:spacing w:before="240" w:after="80"/>
        <w:rPr>
          <w:lang w:val="pt-BR"/>
        </w:rPr>
      </w:pPr>
      <w:r>
        <w:rPr>
          <w:b/>
          <w:color w:val="1D3A78"/>
          <w:sz w:val="23"/>
          <w:lang w:val="pt-BR"/>
        </w:rPr>
        <w:t>O programa de integridade posterior ao ato lesivo pode atenuar?</w:t>
      </w:r>
    </w:p>
    <w:p w14:paraId="326058D6" w14:textId="77777777" w:rsidR="00D62888" w:rsidRPr="00C60792" w:rsidRDefault="008632C7" w:rsidP="00B00CAC">
      <w:pPr>
        <w:spacing w:after="80"/>
        <w:jc w:val="both"/>
        <w:rPr>
          <w:lang w:val="pt-BR"/>
        </w:rPr>
      </w:pPr>
      <w:r>
        <w:rPr>
          <w:lang w:val="pt-BR"/>
        </w:rPr>
        <w:t>Sim, mas com percentual reduzido. O bloco APJ-Posterior avalia medidas corretivas adotadas após a descoberta. O percentual máximo de 5% é exclusivo de programas preexistentes ao ato lesivo.</w:t>
      </w:r>
    </w:p>
    <w:p>
      <w:pPr>
        <w:pStyle w:val="Ttulo2"/>
      </w:pPr>
      <w:r>
        <w:rPr>
          <w:rFonts w:ascii="Arial" w:hAnsi="Arial"/>
          <w:b/>
          <w:sz w:val="23"/>
        </w:rPr>
        <w:t>Como a colaboração é valorada com 1, 2 ou 3 condições presentes? (atualização CGU 2026)</w:t>
      </w:r>
    </w:p>
    <w:p>
      <w:pPr/>
      <w:r>
        <w:rPr>
          <w:rFonts w:ascii="Arial" w:hAnsi="Arial"/>
          <w:b w:val="0"/>
          <w:sz w:val="22"/>
        </w:rPr>
        <w:t>Conforme a Tabela 6 do Manual CGU, uma ou duas condições ensejam percentual discricionário de 0,5% a 1,0% (fixado pela autoridade conforme a utilidade da colaboração); as três condições, simultaneamente, ensejam 1,5% fixo. A calculadora abre um campo editável (faixa 0,5–1,0%) para 1 ou 2 condições e trava em 1,5% para 3 — não soma mais 0,5% por condição.</w:t>
      </w:r>
    </w:p>
    <w:p>
      <w:pPr>
        <w:pStyle w:val="Ttulo2"/>
      </w:pPr>
      <w:r>
        <w:rPr>
          <w:rFonts w:ascii="Arial" w:hAnsi="Arial"/>
          <w:b/>
          <w:sz w:val="23"/>
        </w:rPr>
        <w:t>O que é o fator de 1,25 no Programa de Integridade? (atualização CGU 2026)</w:t>
      </w:r>
    </w:p>
    <w:p>
      <w:pPr/>
      <w:r>
        <w:rPr>
          <w:rFonts w:ascii="Arial" w:hAnsi="Arial"/>
          <w:b w:val="0"/>
          <w:sz w:val="22"/>
        </w:rPr>
        <w:t>Conforme a Portaria Conjunta CGU nº 6/2022, ao resultado da planilha [COI × MPI] + APJ aplica-se um fator multiplicador de 1,25 sempre que esse resultado for igual ou superior a 1%, respeitado o teto de 5%. O fator não incide sobre resultados abaixo de 1%, e o teto de 5% é aplicado depois do multiplicador (ex.: 4,2% × 1,25 = 5,25% → limitado a 5,0%).</w:t>
      </w:r>
    </w:p>
    <w:p w14:paraId="353CC9CF" w14:textId="77777777" w:rsidR="00D62888" w:rsidRPr="00C60792" w:rsidRDefault="008632C7">
      <w:pPr>
        <w:pBdr>
          <w:bottom w:val="single" w:sz="6" w:space="1" w:color="64A70B"/>
        </w:pBdr>
        <w:spacing w:before="240" w:after="80"/>
        <w:rPr>
          <w:lang w:val="pt-BR"/>
        </w:rPr>
      </w:pPr>
      <w:r>
        <w:rPr>
          <w:b/>
          <w:color w:val="1D3A78"/>
          <w:sz w:val="23"/>
          <w:lang w:val="pt-BR"/>
        </w:rPr>
        <w:t>Quantos dias tem a publicação extraordinária nos casos mais graves?</w:t>
      </w:r>
    </w:p>
    <w:p w14:paraId="7816C949" w14:textId="77777777" w:rsidR="00D62888" w:rsidRPr="00C60792" w:rsidRDefault="008632C7" w:rsidP="00B00CAC">
      <w:pPr>
        <w:spacing w:after="80"/>
        <w:jc w:val="both"/>
        <w:rPr>
          <w:lang w:val="pt-BR"/>
        </w:rPr>
      </w:pPr>
      <w:r>
        <w:rPr>
          <w:lang w:val="pt-BR"/>
        </w:rPr>
        <w:t>O prazo máximo é de 135 dias corridos, aplicável quando a Alíquota de Referência superar 17,5%. Para alíquotas até 2,5%, o prazo mínimo é de 30 dias.</w:t>
      </w:r>
    </w:p>
    <w:p w14:paraId="1D34F37A" w14:textId="77777777" w:rsidR="00D62888" w:rsidRPr="00C60792" w:rsidRDefault="008632C7">
      <w:pPr>
        <w:pBdr>
          <w:bottom w:val="single" w:sz="6" w:space="1" w:color="64A70B"/>
        </w:pBdr>
        <w:spacing w:before="240" w:after="80"/>
        <w:rPr>
          <w:lang w:val="pt-BR"/>
        </w:rPr>
      </w:pPr>
      <w:r>
        <w:rPr>
          <w:b/>
          <w:color w:val="1D3A78"/>
          <w:sz w:val="23"/>
          <w:lang w:val="pt-BR"/>
        </w:rPr>
        <w:t xml:space="preserve">O Art. 22, IV se aplica quando a Liquidez Geral é </w:t>
      </w:r>
      <w:proofErr w:type="gramStart"/>
      <w:r>
        <w:rPr>
          <w:b/>
          <w:color w:val="1D3A78"/>
          <w:sz w:val="23"/>
          <w:lang w:val="pt-BR"/>
        </w:rPr>
        <w:t>0,98</w:t>
      </w:r>
      <w:proofErr w:type="gramEnd"/>
      <w:r>
        <w:rPr>
          <w:b/>
          <w:color w:val="1D3A78"/>
          <w:sz w:val="23"/>
          <w:lang w:val="pt-BR"/>
        </w:rPr>
        <w:t xml:space="preserve"> mas os demais indicadores são favoráveis?</w:t>
      </w:r>
    </w:p>
    <w:p w14:paraId="136D4FD6" w14:textId="77777777" w:rsidR="00D62888" w:rsidRPr="00C60792" w:rsidRDefault="008632C7" w:rsidP="00B00CAC">
      <w:pPr>
        <w:spacing w:after="80"/>
        <w:jc w:val="both"/>
        <w:rPr>
          <w:lang w:val="pt-BR"/>
        </w:rPr>
      </w:pPr>
      <w:r>
        <w:rPr>
          <w:lang w:val="pt-BR"/>
        </w:rPr>
        <w:t>Não. O agravante de situação econômica exige os três indicadores cumulativamente: Solvência Geral &gt; 1, Liquidez Geral &gt; 1 e Lucro Líquido positivo. Qualquer indicador abaixo do limiar — ainda que por margem ínfima — zera o agravante.</w:t>
      </w:r>
    </w:p>
    <w:p w14:paraId="639C8747" w14:textId="77777777" w:rsidR="00D62888" w:rsidRPr="00C60792" w:rsidRDefault="008632C7">
      <w:pPr>
        <w:pBdr>
          <w:bottom w:val="single" w:sz="6" w:space="1" w:color="64A70B"/>
        </w:pBdr>
        <w:spacing w:before="240" w:after="80"/>
        <w:rPr>
          <w:lang w:val="pt-BR"/>
        </w:rPr>
      </w:pPr>
      <w:r>
        <w:rPr>
          <w:b/>
          <w:color w:val="1D3A78"/>
          <w:sz w:val="23"/>
          <w:lang w:val="pt-BR"/>
        </w:rPr>
        <w:t>Responder a outro PAR em andamento configura reincidência?</w:t>
      </w:r>
    </w:p>
    <w:p w14:paraId="06FE9406" w14:textId="77777777" w:rsidR="00D62888" w:rsidRPr="00C60792" w:rsidRDefault="008632C7" w:rsidP="00B00CAC">
      <w:pPr>
        <w:spacing w:after="80"/>
        <w:jc w:val="both"/>
        <w:rPr>
          <w:lang w:val="pt-BR"/>
        </w:rPr>
      </w:pPr>
      <w:r>
        <w:rPr>
          <w:lang w:val="pt-BR"/>
        </w:rPr>
        <w:lastRenderedPageBreak/>
        <w:t>Não. A reincidência (Art. 22, V) exige decisão definitiva anterior. Estar respondendo a outro PAR sem julgamento concluído não configura reincidência, pois o marco legal é a publicação do julgamento anterior, não a instauração de novo processo.</w:t>
      </w:r>
    </w:p>
    <w:p w14:paraId="6F816CDD" w14:textId="77777777" w:rsidR="00D62888" w:rsidRPr="00C60792" w:rsidRDefault="008632C7">
      <w:pPr>
        <w:pBdr>
          <w:bottom w:val="single" w:sz="6" w:space="1" w:color="64A70B"/>
        </w:pBdr>
        <w:spacing w:before="240" w:after="80"/>
        <w:rPr>
          <w:lang w:val="pt-BR"/>
        </w:rPr>
      </w:pPr>
      <w:r>
        <w:rPr>
          <w:b/>
          <w:color w:val="1D3A78"/>
          <w:sz w:val="23"/>
          <w:lang w:val="pt-BR"/>
        </w:rPr>
        <w:t>Como é calculada a publicação quando a multa é ajustada pelo piso legal?</w:t>
      </w:r>
    </w:p>
    <w:p w14:paraId="533A4D73" w14:textId="77777777" w:rsidR="00D62888" w:rsidRPr="00C60792" w:rsidRDefault="008632C7" w:rsidP="00B00CAC">
      <w:pPr>
        <w:spacing w:after="80"/>
        <w:jc w:val="both"/>
        <w:rPr>
          <w:lang w:val="pt-BR"/>
        </w:rPr>
      </w:pPr>
      <w:r>
        <w:rPr>
          <w:lang w:val="pt-BR"/>
        </w:rPr>
        <w:t>Quando a multa final é elevada ao valor da vantagem auferida (piso), aplica-se o Cenário B: Alíquota de Referência = (Multa Final ÷ Faturamento Bruto) × 100. Isso garante que o prazo de publicação reflita a gravidade proporcional real da sanção.</w:t>
      </w:r>
    </w:p>
    <w:p w14:paraId="7EBA15A8" w14:textId="77777777" w:rsidR="00D62888" w:rsidRPr="00C60792" w:rsidRDefault="008632C7">
      <w:pPr>
        <w:rPr>
          <w:lang w:val="pt-BR"/>
        </w:rPr>
      </w:pPr>
      <w:r>
        <w:rPr>
          <w:lang w:val="pt-BR"/>
        </w:rPr>
        <w:br w:type="page"/>
      </w:r>
    </w:p>
    <w:tbl>
      <w:tblPr>
        <w:tblStyle w:val="Tabelacomgrade"/>
        <w:tblW w:w="0" w:type="auto"/>
        <w:tblLook w:val="04A0" w:firstRow="1" w:lastRow="0" w:firstColumn="1" w:lastColumn="0" w:noHBand="0" w:noVBand="1"/>
      </w:tblPr>
      <w:tblGrid>
        <w:gridCol w:w="9405"/>
      </w:tblGrid>
      <w:tr w:rsidR="00D62888" w:rsidRPr="009355AB" w14:paraId="2E718EA7" w14:textId="77777777">
        <w:tc>
          <w:tcPr>
            <w:tcW w:w="9405" w:type="dxa"/>
            <w:shd w:val="clear" w:color="auto" w:fill="00205B"/>
          </w:tcPr>
          <w:p w14:paraId="43DDC8EA" w14:textId="77777777" w:rsidR="00D62888" w:rsidRPr="00C60792" w:rsidRDefault="008632C7">
            <w:pPr>
              <w:pStyle w:val="Ttulo1"/>
              <w:ind w:left="170"/>
              <w:rPr>
                <w:lang w:val="pt-BR"/>
              </w:rPr>
            </w:pPr>
            <w:bookmarkStart w:id="154" w:name="_Toc232281694"/>
            <w:r>
              <w:rPr>
                <w:color w:val="FFFFFF"/>
                <w:sz w:val="26"/>
                <w:lang w:val="pt-BR"/>
              </w:rPr>
              <w:lastRenderedPageBreak/>
              <w:t>13. CASOS ESPECIAIS E SITUAÇÕES ATÍPICAS</w:t>
            </w:r>
            <w:bookmarkEnd w:id="154"/>
          </w:p>
        </w:tc>
      </w:tr>
    </w:tbl>
    <w:p w14:paraId="557A67BF" w14:textId="77777777" w:rsidR="00D62888" w:rsidRPr="00C60792" w:rsidRDefault="00D62888">
      <w:pPr>
        <w:rPr>
          <w:lang w:val="pt-BR"/>
        </w:rPr>
      </w:pPr>
    </w:p>
    <w:p w14:paraId="53EAE460" w14:textId="77777777" w:rsidR="00D62888" w:rsidRPr="00C60792" w:rsidRDefault="008632C7">
      <w:pPr>
        <w:pStyle w:val="Ttulo2"/>
        <w:pBdr>
          <w:bottom w:val="single" w:sz="6" w:space="1" w:color="64A70B"/>
        </w:pBdr>
        <w:spacing w:before="240" w:after="80"/>
        <w:rPr>
          <w:lang w:val="pt-BR"/>
        </w:rPr>
      </w:pPr>
      <w:bookmarkStart w:id="155" w:name="_Toc232281695"/>
      <w:r>
        <w:rPr>
          <w:color w:val="1D3A78"/>
          <w:sz w:val="23"/>
          <w:lang w:val="pt-BR"/>
        </w:rPr>
        <w:t>13.1 Empresa sem Defesa Escrita ou sem Balanço Apresentado</w:t>
      </w:r>
      <w:bookmarkEnd w:id="155"/>
    </w:p>
    <w:p w14:paraId="7548167B" w14:textId="77777777" w:rsidR="00D62888" w:rsidRPr="00C60792" w:rsidRDefault="008632C7">
      <w:pPr>
        <w:spacing w:after="80"/>
        <w:rPr>
          <w:lang w:val="pt-BR"/>
        </w:rPr>
      </w:pPr>
      <w:r>
        <w:rPr>
          <w:lang w:val="pt-BR"/>
        </w:rPr>
        <w:t>Quando a PJ não apresenta defesa escrita nem documentação contábil, o operador deve buscar dados em sistemas internos antes de qualquer outra medida:</w:t>
      </w:r>
    </w:p>
    <w:tbl>
      <w:tblPr>
        <w:tblStyle w:val="Tabelacomgrade"/>
        <w:tblW w:w="0" w:type="auto"/>
        <w:tblLook w:val="04A0" w:firstRow="1" w:lastRow="0" w:firstColumn="1" w:lastColumn="0" w:noHBand="0" w:noVBand="1"/>
      </w:tblPr>
      <w:tblGrid>
        <w:gridCol w:w="3371"/>
        <w:gridCol w:w="6165"/>
      </w:tblGrid>
      <w:tr w:rsidR="00D62888" w14:paraId="467086A8" w14:textId="77777777">
        <w:tc>
          <w:tcPr>
            <w:tcW w:w="3402" w:type="dxa"/>
            <w:shd w:val="clear" w:color="auto" w:fill="00205B"/>
          </w:tcPr>
          <w:p w14:paraId="69936431" w14:textId="77777777" w:rsidR="00D62888" w:rsidRDefault="008632C7">
            <w:pPr>
              <w:jc w:val="center"/>
            </w:pPr>
            <w:r>
              <w:rPr>
                <w:b/>
                <w:color w:val="FFFFFF"/>
                <w:sz w:val="20"/>
              </w:rPr>
              <w:t>Sistema / Fonte</w:t>
            </w:r>
          </w:p>
        </w:tc>
        <w:tc>
          <w:tcPr>
            <w:tcW w:w="6236" w:type="dxa"/>
            <w:shd w:val="clear" w:color="auto" w:fill="00205B"/>
          </w:tcPr>
          <w:p w14:paraId="5677A136" w14:textId="77777777" w:rsidR="00D62888" w:rsidRDefault="008632C7">
            <w:pPr>
              <w:jc w:val="center"/>
            </w:pPr>
            <w:proofErr w:type="spellStart"/>
            <w:r>
              <w:rPr>
                <w:b/>
                <w:color w:val="FFFFFF"/>
                <w:sz w:val="20"/>
              </w:rPr>
              <w:t>Informação</w:t>
            </w:r>
            <w:proofErr w:type="spellEnd"/>
            <w:r>
              <w:rPr>
                <w:b/>
                <w:color w:val="FFFFFF"/>
                <w:sz w:val="20"/>
              </w:rPr>
              <w:t xml:space="preserve"> </w:t>
            </w:r>
            <w:proofErr w:type="spellStart"/>
            <w:r>
              <w:rPr>
                <w:b/>
                <w:color w:val="FFFFFF"/>
                <w:sz w:val="20"/>
              </w:rPr>
              <w:t>disponível</w:t>
            </w:r>
            <w:proofErr w:type="spellEnd"/>
          </w:p>
        </w:tc>
      </w:tr>
      <w:tr w:rsidR="00D62888" w:rsidRPr="009355AB" w14:paraId="3C62FD61" w14:textId="77777777">
        <w:tc>
          <w:tcPr>
            <w:tcW w:w="3402" w:type="dxa"/>
            <w:shd w:val="clear" w:color="auto" w:fill="F2F2F2"/>
          </w:tcPr>
          <w:p w14:paraId="65EAC667" w14:textId="77777777" w:rsidR="00D62888" w:rsidRDefault="008632C7">
            <w:r>
              <w:rPr>
                <w:sz w:val="20"/>
              </w:rPr>
              <w:t>ECF (</w:t>
            </w:r>
            <w:proofErr w:type="spellStart"/>
            <w:r>
              <w:rPr>
                <w:sz w:val="20"/>
              </w:rPr>
              <w:t>Escrituração</w:t>
            </w:r>
            <w:proofErr w:type="spellEnd"/>
            <w:r>
              <w:rPr>
                <w:sz w:val="20"/>
              </w:rPr>
              <w:t xml:space="preserve"> </w:t>
            </w:r>
            <w:proofErr w:type="spellStart"/>
            <w:r>
              <w:rPr>
                <w:sz w:val="20"/>
              </w:rPr>
              <w:t>Contábil</w:t>
            </w:r>
            <w:proofErr w:type="spellEnd"/>
            <w:r>
              <w:rPr>
                <w:sz w:val="20"/>
              </w:rPr>
              <w:t xml:space="preserve"> Fiscal)</w:t>
            </w:r>
          </w:p>
        </w:tc>
        <w:tc>
          <w:tcPr>
            <w:tcW w:w="6236" w:type="dxa"/>
            <w:shd w:val="clear" w:color="auto" w:fill="F2F2F2"/>
          </w:tcPr>
          <w:p w14:paraId="7ACA426B" w14:textId="77777777" w:rsidR="00D62888" w:rsidRPr="00C60792" w:rsidRDefault="008632C7">
            <w:pPr>
              <w:jc w:val="center"/>
              <w:rPr>
                <w:lang w:val="pt-BR"/>
              </w:rPr>
            </w:pPr>
            <w:r>
              <w:rPr>
                <w:sz w:val="20"/>
                <w:lang w:val="pt-BR"/>
              </w:rPr>
              <w:t>Principal fonte para Lucro Real/Presumido — DRE e Balanço</w:t>
            </w:r>
          </w:p>
        </w:tc>
      </w:tr>
      <w:tr w:rsidR="00D62888" w:rsidRPr="009355AB" w14:paraId="3ECABD74" w14:textId="77777777">
        <w:tc>
          <w:tcPr>
            <w:tcW w:w="3402" w:type="dxa"/>
            <w:shd w:val="clear" w:color="auto" w:fill="FFFFFF"/>
          </w:tcPr>
          <w:p w14:paraId="3C9F4B7A" w14:textId="77777777" w:rsidR="00D62888" w:rsidRDefault="008632C7">
            <w:r>
              <w:rPr>
                <w:sz w:val="20"/>
              </w:rPr>
              <w:t>DIRF / DCTF</w:t>
            </w:r>
          </w:p>
        </w:tc>
        <w:tc>
          <w:tcPr>
            <w:tcW w:w="6236" w:type="dxa"/>
            <w:shd w:val="clear" w:color="auto" w:fill="FFFFFF"/>
          </w:tcPr>
          <w:p w14:paraId="461F6DF9" w14:textId="77777777" w:rsidR="00D62888" w:rsidRPr="00C60792" w:rsidRDefault="008632C7">
            <w:pPr>
              <w:jc w:val="center"/>
              <w:rPr>
                <w:lang w:val="pt-BR"/>
              </w:rPr>
            </w:pPr>
            <w:r>
              <w:rPr>
                <w:sz w:val="20"/>
                <w:lang w:val="pt-BR"/>
              </w:rPr>
              <w:t>Cruzamento de rendimentos e declarações</w:t>
            </w:r>
          </w:p>
        </w:tc>
      </w:tr>
      <w:tr w:rsidR="00D62888" w:rsidRPr="009355AB" w14:paraId="7F19FC44" w14:textId="77777777">
        <w:tc>
          <w:tcPr>
            <w:tcW w:w="3402" w:type="dxa"/>
            <w:shd w:val="clear" w:color="auto" w:fill="F2F2F2"/>
          </w:tcPr>
          <w:p w14:paraId="02D2D65F" w14:textId="77777777" w:rsidR="00D62888" w:rsidRDefault="008632C7">
            <w:r>
              <w:rPr>
                <w:sz w:val="20"/>
              </w:rPr>
              <w:t>SPED</w:t>
            </w:r>
          </w:p>
        </w:tc>
        <w:tc>
          <w:tcPr>
            <w:tcW w:w="6236" w:type="dxa"/>
            <w:shd w:val="clear" w:color="auto" w:fill="F2F2F2"/>
          </w:tcPr>
          <w:p w14:paraId="6D76BC12" w14:textId="77777777" w:rsidR="00D62888" w:rsidRPr="00C60792" w:rsidRDefault="008632C7">
            <w:pPr>
              <w:jc w:val="center"/>
              <w:rPr>
                <w:lang w:val="pt-BR"/>
              </w:rPr>
            </w:pPr>
            <w:r>
              <w:rPr>
                <w:sz w:val="20"/>
                <w:lang w:val="pt-BR"/>
              </w:rPr>
              <w:t>Escrituração contábil e fiscal digital</w:t>
            </w:r>
          </w:p>
        </w:tc>
      </w:tr>
      <w:tr w:rsidR="00D62888" w:rsidRPr="009355AB" w14:paraId="3F3194D1" w14:textId="77777777">
        <w:tc>
          <w:tcPr>
            <w:tcW w:w="3402" w:type="dxa"/>
            <w:shd w:val="clear" w:color="auto" w:fill="FFFFFF"/>
          </w:tcPr>
          <w:p w14:paraId="22EFCC0B" w14:textId="77777777" w:rsidR="00D62888" w:rsidRDefault="008632C7">
            <w:r>
              <w:rPr>
                <w:sz w:val="20"/>
              </w:rPr>
              <w:t>DAS / PGDAS</w:t>
            </w:r>
          </w:p>
        </w:tc>
        <w:tc>
          <w:tcPr>
            <w:tcW w:w="6236" w:type="dxa"/>
            <w:shd w:val="clear" w:color="auto" w:fill="FFFFFF"/>
          </w:tcPr>
          <w:p w14:paraId="647387E7" w14:textId="77777777" w:rsidR="00D62888" w:rsidRPr="00C60792" w:rsidRDefault="008632C7">
            <w:pPr>
              <w:jc w:val="center"/>
              <w:rPr>
                <w:lang w:val="pt-BR"/>
              </w:rPr>
            </w:pPr>
            <w:r>
              <w:rPr>
                <w:sz w:val="20"/>
                <w:lang w:val="pt-BR"/>
              </w:rPr>
              <w:t>Faturamento para optantes do Simples Nacional</w:t>
            </w:r>
          </w:p>
        </w:tc>
      </w:tr>
      <w:tr w:rsidR="00D62888" w:rsidRPr="009355AB" w14:paraId="3909DA68" w14:textId="77777777">
        <w:tc>
          <w:tcPr>
            <w:tcW w:w="3402" w:type="dxa"/>
            <w:shd w:val="clear" w:color="auto" w:fill="F2F2F2"/>
          </w:tcPr>
          <w:p w14:paraId="6C26DEFA" w14:textId="77777777" w:rsidR="00D62888" w:rsidRDefault="008632C7">
            <w:r>
              <w:rPr>
                <w:sz w:val="20"/>
              </w:rPr>
              <w:t>NF-e / NFS-e</w:t>
            </w:r>
          </w:p>
        </w:tc>
        <w:tc>
          <w:tcPr>
            <w:tcW w:w="6236" w:type="dxa"/>
            <w:shd w:val="clear" w:color="auto" w:fill="F2F2F2"/>
          </w:tcPr>
          <w:p w14:paraId="2A4520D8" w14:textId="77777777" w:rsidR="00D62888" w:rsidRPr="00C60792" w:rsidRDefault="008632C7">
            <w:pPr>
              <w:jc w:val="center"/>
              <w:rPr>
                <w:lang w:val="pt-BR"/>
              </w:rPr>
            </w:pPr>
            <w:r>
              <w:rPr>
                <w:sz w:val="20"/>
                <w:lang w:val="pt-BR"/>
              </w:rPr>
              <w:t>Notas fiscais emitidas — úteis para estimativa</w:t>
            </w:r>
          </w:p>
        </w:tc>
      </w:tr>
    </w:tbl>
    <w:p w14:paraId="4A0C9CC0" w14:textId="77777777" w:rsidR="00D62888" w:rsidRPr="00C60792" w:rsidRDefault="00D62888">
      <w:pPr>
        <w:rPr>
          <w:lang w:val="pt-BR"/>
        </w:rPr>
      </w:pPr>
    </w:p>
    <w:tbl>
      <w:tblPr>
        <w:tblStyle w:val="Tabelacomgrade"/>
        <w:tblW w:w="0" w:type="auto"/>
        <w:tblLook w:val="04A0" w:firstRow="1" w:lastRow="0" w:firstColumn="1" w:lastColumn="0" w:noHBand="0" w:noVBand="1"/>
      </w:tblPr>
      <w:tblGrid>
        <w:gridCol w:w="9405"/>
      </w:tblGrid>
      <w:tr w:rsidR="00D62888" w:rsidRPr="009355AB" w14:paraId="7DD1F2D1" w14:textId="77777777">
        <w:tc>
          <w:tcPr>
            <w:tcW w:w="9405" w:type="dxa"/>
            <w:tcBorders>
              <w:bottom w:val="single" w:sz="6" w:space="0" w:color="64A70B"/>
            </w:tcBorders>
            <w:shd w:val="clear" w:color="auto" w:fill="F2F2F2"/>
          </w:tcPr>
          <w:p w14:paraId="60E64AD7" w14:textId="77777777" w:rsidR="00D62888" w:rsidRPr="00C60792" w:rsidRDefault="008632C7">
            <w:pPr>
              <w:rPr>
                <w:lang w:val="pt-BR"/>
              </w:rPr>
            </w:pPr>
            <w:proofErr w:type="gramStart"/>
            <w:r>
              <w:rPr>
                <w:color w:val="444400"/>
                <w:sz w:val="20"/>
                <w:lang w:val="pt-BR"/>
              </w:rPr>
              <w:t>⚠  A</w:t>
            </w:r>
            <w:proofErr w:type="gramEnd"/>
            <w:r>
              <w:rPr>
                <w:color w:val="444400"/>
                <w:sz w:val="20"/>
                <w:lang w:val="pt-BR"/>
              </w:rPr>
              <w:t xml:space="preserve"> ausência de defesa não impede a dosimetria nem desobriga o operador de buscar exaustivamente os dados antes de recorrer à estimativa.</w:t>
            </w:r>
          </w:p>
        </w:tc>
      </w:tr>
    </w:tbl>
    <w:p w14:paraId="7A5D3E86" w14:textId="77777777" w:rsidR="00D62888" w:rsidRPr="00C60792" w:rsidRDefault="00D62888">
      <w:pPr>
        <w:rPr>
          <w:lang w:val="pt-BR"/>
        </w:rPr>
      </w:pPr>
    </w:p>
    <w:p w14:paraId="66348B98" w14:textId="77777777" w:rsidR="00D62888" w:rsidRPr="00C60792" w:rsidRDefault="008632C7">
      <w:pPr>
        <w:pStyle w:val="Ttulo2"/>
        <w:pBdr>
          <w:bottom w:val="single" w:sz="6" w:space="1" w:color="64A70B"/>
        </w:pBdr>
        <w:spacing w:before="240" w:after="80"/>
        <w:rPr>
          <w:lang w:val="pt-BR"/>
        </w:rPr>
      </w:pPr>
      <w:bookmarkStart w:id="156" w:name="_Toc232281696"/>
      <w:r>
        <w:rPr>
          <w:color w:val="1D3A78"/>
          <w:sz w:val="23"/>
          <w:lang w:val="pt-BR"/>
        </w:rPr>
        <w:t xml:space="preserve">13.2 Piso Absoluto de R$ 6.000,00 (Empresa Fantasma ou </w:t>
      </w:r>
      <w:proofErr w:type="spellStart"/>
      <w:r>
        <w:rPr>
          <w:color w:val="1D3A78"/>
          <w:sz w:val="23"/>
          <w:lang w:val="pt-BR"/>
        </w:rPr>
        <w:t>Noteira</w:t>
      </w:r>
      <w:proofErr w:type="spellEnd"/>
      <w:r>
        <w:rPr>
          <w:color w:val="1D3A78"/>
          <w:sz w:val="23"/>
          <w:lang w:val="pt-BR"/>
        </w:rPr>
        <w:t>)</w:t>
      </w:r>
      <w:bookmarkEnd w:id="156"/>
    </w:p>
    <w:p w14:paraId="08DC3C3C" w14:textId="77777777" w:rsidR="00D62888" w:rsidRPr="00C60792" w:rsidRDefault="008632C7" w:rsidP="00B00CAC">
      <w:pPr>
        <w:spacing w:after="80"/>
        <w:jc w:val="both"/>
        <w:rPr>
          <w:lang w:val="pt-BR"/>
        </w:rPr>
      </w:pPr>
      <w:r>
        <w:rPr>
          <w:lang w:val="pt-BR"/>
        </w:rPr>
        <w:t>Quando a PJ é uma empresa-fantasma sem faturamento rastreável e a alíquota resultante é zero ou ínfima, aplica-se o piso absoluto de R$ 6.000,00 (Art. 20, §4º da Lei nº 12.846/2013). A multa final não pode ser inferior a esse valor.</w:t>
      </w:r>
    </w:p>
    <w:tbl>
      <w:tblPr>
        <w:tblStyle w:val="Tabelacomgrade"/>
        <w:tblW w:w="0" w:type="auto"/>
        <w:tblLook w:val="04A0" w:firstRow="1" w:lastRow="0" w:firstColumn="1" w:lastColumn="0" w:noHBand="0" w:noVBand="1"/>
      </w:tblPr>
      <w:tblGrid>
        <w:gridCol w:w="5608"/>
        <w:gridCol w:w="3928"/>
      </w:tblGrid>
      <w:tr w:rsidR="00D62888" w14:paraId="73F86021" w14:textId="77777777">
        <w:tc>
          <w:tcPr>
            <w:tcW w:w="5669" w:type="dxa"/>
            <w:shd w:val="clear" w:color="auto" w:fill="00205B"/>
          </w:tcPr>
          <w:p w14:paraId="03FF8080" w14:textId="77777777" w:rsidR="00D62888" w:rsidRDefault="008632C7">
            <w:pPr>
              <w:jc w:val="center"/>
            </w:pPr>
            <w:proofErr w:type="spellStart"/>
            <w:r>
              <w:rPr>
                <w:b/>
                <w:color w:val="FFFFFF"/>
                <w:sz w:val="20"/>
              </w:rPr>
              <w:t>Situação</w:t>
            </w:r>
            <w:proofErr w:type="spellEnd"/>
          </w:p>
        </w:tc>
        <w:tc>
          <w:tcPr>
            <w:tcW w:w="3969" w:type="dxa"/>
            <w:shd w:val="clear" w:color="auto" w:fill="00205B"/>
          </w:tcPr>
          <w:p w14:paraId="7BF1528A" w14:textId="77777777" w:rsidR="00D62888" w:rsidRDefault="008632C7">
            <w:pPr>
              <w:jc w:val="center"/>
            </w:pPr>
            <w:proofErr w:type="spellStart"/>
            <w:r>
              <w:rPr>
                <w:b/>
                <w:color w:val="FFFFFF"/>
                <w:sz w:val="20"/>
              </w:rPr>
              <w:t>Multa</w:t>
            </w:r>
            <w:proofErr w:type="spellEnd"/>
            <w:r>
              <w:rPr>
                <w:b/>
                <w:color w:val="FFFFFF"/>
                <w:sz w:val="20"/>
              </w:rPr>
              <w:t xml:space="preserve"> Final</w:t>
            </w:r>
          </w:p>
        </w:tc>
      </w:tr>
      <w:tr w:rsidR="00D62888" w14:paraId="45A673A8" w14:textId="77777777">
        <w:tc>
          <w:tcPr>
            <w:tcW w:w="5669" w:type="dxa"/>
            <w:shd w:val="clear" w:color="auto" w:fill="F2F2F2"/>
          </w:tcPr>
          <w:p w14:paraId="1A8CD6B0" w14:textId="77777777" w:rsidR="00D62888" w:rsidRPr="00C60792" w:rsidRDefault="008632C7">
            <w:pPr>
              <w:rPr>
                <w:lang w:val="pt-BR"/>
              </w:rPr>
            </w:pPr>
            <w:r>
              <w:rPr>
                <w:sz w:val="20"/>
                <w:lang w:val="pt-BR"/>
              </w:rPr>
              <w:t>Alíquota zero por excesso de atenuantes</w:t>
            </w:r>
          </w:p>
        </w:tc>
        <w:tc>
          <w:tcPr>
            <w:tcW w:w="3969" w:type="dxa"/>
            <w:shd w:val="clear" w:color="auto" w:fill="F2F2F2"/>
          </w:tcPr>
          <w:p w14:paraId="2814EBCA" w14:textId="77777777" w:rsidR="00D62888" w:rsidRDefault="008632C7">
            <w:pPr>
              <w:jc w:val="center"/>
            </w:pPr>
            <w:r>
              <w:rPr>
                <w:sz w:val="20"/>
              </w:rPr>
              <w:t>R$ 6.000,00 (</w:t>
            </w:r>
            <w:proofErr w:type="spellStart"/>
            <w:r>
              <w:rPr>
                <w:sz w:val="20"/>
              </w:rPr>
              <w:t>piso</w:t>
            </w:r>
            <w:proofErr w:type="spellEnd"/>
            <w:r>
              <w:rPr>
                <w:sz w:val="20"/>
              </w:rPr>
              <w:t xml:space="preserve"> </w:t>
            </w:r>
            <w:proofErr w:type="spellStart"/>
            <w:r>
              <w:rPr>
                <w:sz w:val="20"/>
              </w:rPr>
              <w:t>absoluto</w:t>
            </w:r>
            <w:proofErr w:type="spellEnd"/>
            <w:r>
              <w:rPr>
                <w:sz w:val="20"/>
              </w:rPr>
              <w:t>)</w:t>
            </w:r>
          </w:p>
        </w:tc>
      </w:tr>
      <w:tr w:rsidR="00D62888" w14:paraId="28FD0E20" w14:textId="77777777">
        <w:tc>
          <w:tcPr>
            <w:tcW w:w="5669" w:type="dxa"/>
            <w:shd w:val="clear" w:color="auto" w:fill="FFFFFF"/>
          </w:tcPr>
          <w:p w14:paraId="1DAFD49E" w14:textId="77777777" w:rsidR="00D62888" w:rsidRPr="00C60792" w:rsidRDefault="008632C7">
            <w:pPr>
              <w:rPr>
                <w:lang w:val="pt-BR"/>
              </w:rPr>
            </w:pPr>
            <w:r>
              <w:rPr>
                <w:sz w:val="20"/>
                <w:lang w:val="pt-BR"/>
              </w:rPr>
              <w:t>Faturamento ínfimo + alíquota baixa → resultado &lt; R$ 6k</w:t>
            </w:r>
          </w:p>
        </w:tc>
        <w:tc>
          <w:tcPr>
            <w:tcW w:w="3969" w:type="dxa"/>
            <w:shd w:val="clear" w:color="auto" w:fill="FFFFFF"/>
          </w:tcPr>
          <w:p w14:paraId="7D7C6A0A" w14:textId="77777777" w:rsidR="00D62888" w:rsidRDefault="008632C7">
            <w:pPr>
              <w:jc w:val="center"/>
            </w:pPr>
            <w:r>
              <w:rPr>
                <w:sz w:val="20"/>
              </w:rPr>
              <w:t>R$ 6.000,00 (</w:t>
            </w:r>
            <w:proofErr w:type="spellStart"/>
            <w:r>
              <w:rPr>
                <w:sz w:val="20"/>
              </w:rPr>
              <w:t>piso</w:t>
            </w:r>
            <w:proofErr w:type="spellEnd"/>
            <w:r>
              <w:rPr>
                <w:sz w:val="20"/>
              </w:rPr>
              <w:t xml:space="preserve"> </w:t>
            </w:r>
            <w:proofErr w:type="spellStart"/>
            <w:r>
              <w:rPr>
                <w:sz w:val="20"/>
              </w:rPr>
              <w:t>absoluto</w:t>
            </w:r>
            <w:proofErr w:type="spellEnd"/>
            <w:r>
              <w:rPr>
                <w:sz w:val="20"/>
              </w:rPr>
              <w:t>)</w:t>
            </w:r>
          </w:p>
        </w:tc>
      </w:tr>
    </w:tbl>
    <w:p w14:paraId="0F13AB48" w14:textId="77777777" w:rsidR="00D62888" w:rsidRDefault="00D62888"/>
    <w:p w14:paraId="009EB1D7" w14:textId="77777777" w:rsidR="00D62888" w:rsidRPr="00C60792" w:rsidRDefault="008632C7">
      <w:pPr>
        <w:pStyle w:val="Ttulo2"/>
        <w:pBdr>
          <w:bottom w:val="single" w:sz="6" w:space="1" w:color="64A70B"/>
        </w:pBdr>
        <w:spacing w:before="240" w:after="80"/>
        <w:rPr>
          <w:lang w:val="pt-BR"/>
        </w:rPr>
      </w:pPr>
      <w:bookmarkStart w:id="157" w:name="_Toc232281697"/>
      <w:r>
        <w:rPr>
          <w:color w:val="1D3A78"/>
          <w:sz w:val="23"/>
          <w:lang w:val="pt-BR"/>
        </w:rPr>
        <w:t>13.3 Estimativa Fundamentada (Art. 20, §1º, III)</w:t>
      </w:r>
      <w:bookmarkEnd w:id="157"/>
    </w:p>
    <w:p w14:paraId="63193FEC" w14:textId="77777777" w:rsidR="00D62888" w:rsidRDefault="008632C7" w:rsidP="00B00CAC">
      <w:pPr>
        <w:spacing w:after="80"/>
        <w:jc w:val="both"/>
      </w:pPr>
      <w:r>
        <w:rPr>
          <w:lang w:val="pt-BR"/>
        </w:rPr>
        <w:t xml:space="preserve">Quando não há faturamento histórico em nenhum sistema, a autoridade realiza estimativa técnica com base em elementos objetivos. </w:t>
      </w:r>
      <w:r>
        <w:t xml:space="preserve">O </w:t>
      </w:r>
      <w:proofErr w:type="spellStart"/>
      <w:r>
        <w:t>procedimento</w:t>
      </w:r>
      <w:proofErr w:type="spellEnd"/>
      <w:r>
        <w:t xml:space="preserve"> é:</w:t>
      </w:r>
    </w:p>
    <w:p w14:paraId="5AB63120" w14:textId="77777777" w:rsidR="00D62888" w:rsidRPr="00C60792" w:rsidRDefault="008632C7">
      <w:pPr>
        <w:pStyle w:val="Commarcadores"/>
        <w:spacing w:after="40"/>
        <w:ind w:left="283"/>
        <w:rPr>
          <w:lang w:val="pt-BR"/>
        </w:rPr>
      </w:pPr>
      <w:r>
        <w:rPr>
          <w:lang w:val="pt-BR"/>
        </w:rPr>
        <w:t>1. Levantar o capital social ou outros indicadores objetivos (GFIP, compras, valor de repasses ilícitos);</w:t>
      </w:r>
    </w:p>
    <w:p w14:paraId="1A878F9D" w14:textId="77777777" w:rsidR="00D62888" w:rsidRPr="00C60792" w:rsidRDefault="008632C7">
      <w:pPr>
        <w:pStyle w:val="Commarcadores"/>
        <w:spacing w:after="40"/>
        <w:ind w:left="283"/>
        <w:rPr>
          <w:lang w:val="pt-BR"/>
        </w:rPr>
      </w:pPr>
      <w:r>
        <w:rPr>
          <w:lang w:val="pt-BR"/>
        </w:rPr>
        <w:t>2. Identificar o CNAE e a carga tributária estimada do regime vigente;</w:t>
      </w:r>
    </w:p>
    <w:p w14:paraId="5D9D3E98" w14:textId="77777777" w:rsidR="00D62888" w:rsidRPr="00C60792" w:rsidRDefault="008632C7">
      <w:pPr>
        <w:pStyle w:val="Commarcadores"/>
        <w:spacing w:after="40"/>
        <w:ind w:left="283"/>
        <w:rPr>
          <w:lang w:val="pt-BR"/>
        </w:rPr>
      </w:pPr>
      <w:r>
        <w:rPr>
          <w:lang w:val="pt-BR"/>
        </w:rPr>
        <w:t>3. Base histórica líquida = indicador bruto − tributos estimados;</w:t>
      </w:r>
    </w:p>
    <w:p w14:paraId="74772EC6" w14:textId="77777777" w:rsidR="00D62888" w:rsidRPr="00C60792" w:rsidRDefault="008632C7">
      <w:pPr>
        <w:pStyle w:val="Commarcadores"/>
        <w:spacing w:after="40"/>
        <w:ind w:left="283"/>
        <w:rPr>
          <w:lang w:val="pt-BR"/>
        </w:rPr>
      </w:pPr>
      <w:r>
        <w:rPr>
          <w:lang w:val="pt-BR"/>
        </w:rPr>
        <w:t>4. Atualizar pelo IPCA até 31/12 do exercício anterior ao PAR.</w:t>
      </w:r>
    </w:p>
    <w:tbl>
      <w:tblPr>
        <w:tblStyle w:val="Tabelacomgrade"/>
        <w:tblW w:w="0" w:type="auto"/>
        <w:tblLook w:val="04A0" w:firstRow="1" w:lastRow="0" w:firstColumn="1" w:lastColumn="0" w:noHBand="0" w:noVBand="1"/>
      </w:tblPr>
      <w:tblGrid>
        <w:gridCol w:w="9405"/>
      </w:tblGrid>
      <w:tr w:rsidR="00D62888" w14:paraId="0CBDE578" w14:textId="77777777">
        <w:tc>
          <w:tcPr>
            <w:tcW w:w="9405" w:type="dxa"/>
            <w:tcBorders>
              <w:bottom w:val="single" w:sz="6" w:space="0" w:color="64A70B"/>
            </w:tcBorders>
            <w:shd w:val="clear" w:color="auto" w:fill="F2F2F2"/>
          </w:tcPr>
          <w:p w14:paraId="1B4A4ECE" w14:textId="77777777" w:rsidR="00D62888" w:rsidRDefault="008632C7">
            <w:proofErr w:type="gramStart"/>
            <w:r>
              <w:rPr>
                <w:color w:val="444400"/>
                <w:sz w:val="20"/>
                <w:lang w:val="pt-BR"/>
              </w:rPr>
              <w:t>⚠  Estimativa</w:t>
            </w:r>
            <w:proofErr w:type="gramEnd"/>
            <w:r>
              <w:rPr>
                <w:color w:val="444400"/>
                <w:sz w:val="20"/>
                <w:lang w:val="pt-BR"/>
              </w:rPr>
              <w:t xml:space="preserve"> técnica não é valor arbitrário. Deve ser formalmente fundamentada com os elementos usados. </w:t>
            </w:r>
            <w:proofErr w:type="gramStart"/>
            <w:r>
              <w:rPr>
                <w:color w:val="444400"/>
                <w:sz w:val="20"/>
              </w:rPr>
              <w:t>A</w:t>
            </w:r>
            <w:proofErr w:type="gramEnd"/>
            <w:r>
              <w:rPr>
                <w:color w:val="444400"/>
                <w:sz w:val="20"/>
              </w:rPr>
              <w:t xml:space="preserve"> </w:t>
            </w:r>
            <w:proofErr w:type="spellStart"/>
            <w:r>
              <w:rPr>
                <w:color w:val="444400"/>
                <w:sz w:val="20"/>
              </w:rPr>
              <w:t>autoridade</w:t>
            </w:r>
            <w:proofErr w:type="spellEnd"/>
            <w:r>
              <w:rPr>
                <w:color w:val="444400"/>
                <w:sz w:val="20"/>
              </w:rPr>
              <w:t xml:space="preserve"> documenta </w:t>
            </w:r>
            <w:proofErr w:type="spellStart"/>
            <w:r>
              <w:rPr>
                <w:color w:val="444400"/>
                <w:sz w:val="20"/>
              </w:rPr>
              <w:t>cada</w:t>
            </w:r>
            <w:proofErr w:type="spellEnd"/>
            <w:r>
              <w:rPr>
                <w:color w:val="444400"/>
                <w:sz w:val="20"/>
              </w:rPr>
              <w:t xml:space="preserve"> </w:t>
            </w:r>
            <w:proofErr w:type="spellStart"/>
            <w:r>
              <w:rPr>
                <w:color w:val="444400"/>
                <w:sz w:val="20"/>
              </w:rPr>
              <w:t>premissa</w:t>
            </w:r>
            <w:proofErr w:type="spellEnd"/>
            <w:r>
              <w:rPr>
                <w:color w:val="444400"/>
                <w:sz w:val="20"/>
              </w:rPr>
              <w:t xml:space="preserve"> no </w:t>
            </w:r>
            <w:proofErr w:type="spellStart"/>
            <w:r>
              <w:rPr>
                <w:color w:val="444400"/>
                <w:sz w:val="20"/>
              </w:rPr>
              <w:t>processo</w:t>
            </w:r>
            <w:proofErr w:type="spellEnd"/>
            <w:r>
              <w:rPr>
                <w:color w:val="444400"/>
                <w:sz w:val="20"/>
              </w:rPr>
              <w:t>.</w:t>
            </w:r>
          </w:p>
        </w:tc>
      </w:tr>
    </w:tbl>
    <w:p w14:paraId="6C18DBA5" w14:textId="77777777" w:rsidR="00D62888" w:rsidRDefault="00D62888"/>
    <w:p w14:paraId="10AF4BD8" w14:textId="77777777" w:rsidR="00D62888" w:rsidRPr="00C60792" w:rsidRDefault="008632C7">
      <w:pPr>
        <w:pStyle w:val="Ttulo2"/>
        <w:pBdr>
          <w:bottom w:val="single" w:sz="6" w:space="1" w:color="64A70B"/>
        </w:pBdr>
        <w:spacing w:before="240" w:after="80"/>
        <w:rPr>
          <w:lang w:val="pt-BR"/>
        </w:rPr>
      </w:pPr>
      <w:bookmarkStart w:id="158" w:name="_Toc232281698"/>
      <w:r>
        <w:rPr>
          <w:color w:val="1D3A78"/>
          <w:sz w:val="23"/>
          <w:lang w:val="pt-BR"/>
        </w:rPr>
        <w:t>13.4 Retroação Anual — Art. 21 (Sem Faturamento no Exercício Anterior)</w:t>
      </w:r>
      <w:bookmarkEnd w:id="158"/>
    </w:p>
    <w:p w14:paraId="2FFD5D89" w14:textId="77777777" w:rsidR="00D62888" w:rsidRPr="00C60792" w:rsidRDefault="008632C7" w:rsidP="00B00CAC">
      <w:pPr>
        <w:spacing w:after="80"/>
        <w:jc w:val="both"/>
        <w:rPr>
          <w:lang w:val="pt-BR"/>
        </w:rPr>
      </w:pPr>
      <w:r>
        <w:rPr>
          <w:lang w:val="pt-BR"/>
        </w:rPr>
        <w:t>Quando a PJ não teve faturamento no exercício imediatamente anterior ao PAR, recua-se ano a ano até encontrar um período com faturamento válido, e atualiza-se pelo IPCA:</w:t>
      </w:r>
    </w:p>
    <w:tbl>
      <w:tblPr>
        <w:tblStyle w:val="Tabelacomgrade"/>
        <w:tblW w:w="0" w:type="auto"/>
        <w:tblLook w:val="04A0" w:firstRow="1" w:lastRow="0" w:firstColumn="1" w:lastColumn="0" w:noHBand="0" w:noVBand="1"/>
      </w:tblPr>
      <w:tblGrid>
        <w:gridCol w:w="2805"/>
        <w:gridCol w:w="2810"/>
        <w:gridCol w:w="3921"/>
      </w:tblGrid>
      <w:tr w:rsidR="00D62888" w14:paraId="5A821842" w14:textId="77777777">
        <w:tc>
          <w:tcPr>
            <w:tcW w:w="2835" w:type="dxa"/>
            <w:shd w:val="clear" w:color="auto" w:fill="00205B"/>
          </w:tcPr>
          <w:p w14:paraId="25FA0FDC" w14:textId="77777777" w:rsidR="00D62888" w:rsidRDefault="008632C7">
            <w:pPr>
              <w:jc w:val="center"/>
            </w:pPr>
            <w:proofErr w:type="spellStart"/>
            <w:r>
              <w:rPr>
                <w:b/>
                <w:color w:val="FFFFFF"/>
                <w:sz w:val="20"/>
              </w:rPr>
              <w:lastRenderedPageBreak/>
              <w:t>Exercício</w:t>
            </w:r>
            <w:proofErr w:type="spellEnd"/>
          </w:p>
        </w:tc>
        <w:tc>
          <w:tcPr>
            <w:tcW w:w="2835" w:type="dxa"/>
            <w:shd w:val="clear" w:color="auto" w:fill="00205B"/>
          </w:tcPr>
          <w:p w14:paraId="053F4284" w14:textId="77777777" w:rsidR="00D62888" w:rsidRDefault="008632C7">
            <w:pPr>
              <w:jc w:val="center"/>
            </w:pPr>
            <w:proofErr w:type="spellStart"/>
            <w:r>
              <w:rPr>
                <w:b/>
                <w:color w:val="FFFFFF"/>
                <w:sz w:val="20"/>
              </w:rPr>
              <w:t>Faturamento</w:t>
            </w:r>
            <w:proofErr w:type="spellEnd"/>
            <w:r>
              <w:rPr>
                <w:b/>
                <w:color w:val="FFFFFF"/>
                <w:sz w:val="20"/>
              </w:rPr>
              <w:t xml:space="preserve"> Bruto</w:t>
            </w:r>
          </w:p>
        </w:tc>
        <w:tc>
          <w:tcPr>
            <w:tcW w:w="3969" w:type="dxa"/>
            <w:shd w:val="clear" w:color="auto" w:fill="00205B"/>
          </w:tcPr>
          <w:p w14:paraId="66E78264" w14:textId="77777777" w:rsidR="00D62888" w:rsidRDefault="008632C7">
            <w:pPr>
              <w:jc w:val="center"/>
            </w:pPr>
            <w:proofErr w:type="spellStart"/>
            <w:r>
              <w:rPr>
                <w:b/>
                <w:color w:val="FFFFFF"/>
                <w:sz w:val="20"/>
              </w:rPr>
              <w:t>Situação</w:t>
            </w:r>
            <w:proofErr w:type="spellEnd"/>
          </w:p>
        </w:tc>
      </w:tr>
      <w:tr w:rsidR="00D62888" w14:paraId="47BFAAA8" w14:textId="77777777">
        <w:tc>
          <w:tcPr>
            <w:tcW w:w="2835" w:type="dxa"/>
            <w:shd w:val="clear" w:color="auto" w:fill="F2F2F2"/>
          </w:tcPr>
          <w:p w14:paraId="4BE98553" w14:textId="77777777" w:rsidR="00D62888" w:rsidRDefault="008632C7">
            <w:proofErr w:type="spellStart"/>
            <w:r>
              <w:rPr>
                <w:sz w:val="20"/>
              </w:rPr>
              <w:t>Exercício</w:t>
            </w:r>
            <w:proofErr w:type="spellEnd"/>
            <w:r>
              <w:rPr>
                <w:sz w:val="20"/>
              </w:rPr>
              <w:t xml:space="preserve"> PAR − 1</w:t>
            </w:r>
          </w:p>
        </w:tc>
        <w:tc>
          <w:tcPr>
            <w:tcW w:w="2835" w:type="dxa"/>
            <w:shd w:val="clear" w:color="auto" w:fill="F2F2F2"/>
          </w:tcPr>
          <w:p w14:paraId="58ACA9D3" w14:textId="77777777" w:rsidR="00D62888" w:rsidRDefault="008632C7">
            <w:pPr>
              <w:jc w:val="center"/>
            </w:pPr>
            <w:r>
              <w:rPr>
                <w:sz w:val="20"/>
              </w:rPr>
              <w:t>R$ 0,00</w:t>
            </w:r>
          </w:p>
        </w:tc>
        <w:tc>
          <w:tcPr>
            <w:tcW w:w="3969" w:type="dxa"/>
            <w:shd w:val="clear" w:color="auto" w:fill="F2F2F2"/>
          </w:tcPr>
          <w:p w14:paraId="72FBFA56" w14:textId="77777777" w:rsidR="00D62888" w:rsidRDefault="008632C7">
            <w:pPr>
              <w:jc w:val="center"/>
            </w:pPr>
            <w:r>
              <w:rPr>
                <w:sz w:val="20"/>
              </w:rPr>
              <w:t xml:space="preserve">Sem </w:t>
            </w:r>
            <w:proofErr w:type="spellStart"/>
            <w:r>
              <w:rPr>
                <w:sz w:val="20"/>
              </w:rPr>
              <w:t>faturamento</w:t>
            </w:r>
            <w:proofErr w:type="spellEnd"/>
            <w:r>
              <w:rPr>
                <w:sz w:val="20"/>
              </w:rPr>
              <w:t xml:space="preserve"> — </w:t>
            </w:r>
            <w:proofErr w:type="spellStart"/>
            <w:r>
              <w:rPr>
                <w:sz w:val="20"/>
              </w:rPr>
              <w:t>retroage</w:t>
            </w:r>
            <w:proofErr w:type="spellEnd"/>
          </w:p>
        </w:tc>
      </w:tr>
      <w:tr w:rsidR="00D62888" w14:paraId="35EB79D6" w14:textId="77777777">
        <w:tc>
          <w:tcPr>
            <w:tcW w:w="2835" w:type="dxa"/>
            <w:shd w:val="clear" w:color="auto" w:fill="FFFFFF"/>
          </w:tcPr>
          <w:p w14:paraId="1F02BAC9" w14:textId="77777777" w:rsidR="00D62888" w:rsidRDefault="008632C7">
            <w:proofErr w:type="spellStart"/>
            <w:r>
              <w:rPr>
                <w:sz w:val="20"/>
              </w:rPr>
              <w:t>Exercício</w:t>
            </w:r>
            <w:proofErr w:type="spellEnd"/>
            <w:r>
              <w:rPr>
                <w:sz w:val="20"/>
              </w:rPr>
              <w:t xml:space="preserve"> PAR − 2</w:t>
            </w:r>
          </w:p>
        </w:tc>
        <w:tc>
          <w:tcPr>
            <w:tcW w:w="2835" w:type="dxa"/>
            <w:shd w:val="clear" w:color="auto" w:fill="FFFFFF"/>
          </w:tcPr>
          <w:p w14:paraId="46C47CFF" w14:textId="77777777" w:rsidR="00D62888" w:rsidRDefault="008632C7">
            <w:pPr>
              <w:jc w:val="center"/>
            </w:pPr>
            <w:r>
              <w:rPr>
                <w:sz w:val="20"/>
              </w:rPr>
              <w:t>R$ 0,00</w:t>
            </w:r>
          </w:p>
        </w:tc>
        <w:tc>
          <w:tcPr>
            <w:tcW w:w="3969" w:type="dxa"/>
            <w:shd w:val="clear" w:color="auto" w:fill="FFFFFF"/>
          </w:tcPr>
          <w:p w14:paraId="7AFC2384" w14:textId="77777777" w:rsidR="00D62888" w:rsidRDefault="008632C7">
            <w:pPr>
              <w:jc w:val="center"/>
            </w:pPr>
            <w:r>
              <w:rPr>
                <w:sz w:val="20"/>
              </w:rPr>
              <w:t xml:space="preserve">Sem </w:t>
            </w:r>
            <w:proofErr w:type="spellStart"/>
            <w:r>
              <w:rPr>
                <w:sz w:val="20"/>
              </w:rPr>
              <w:t>faturamento</w:t>
            </w:r>
            <w:proofErr w:type="spellEnd"/>
            <w:r>
              <w:rPr>
                <w:sz w:val="20"/>
              </w:rPr>
              <w:t xml:space="preserve"> — </w:t>
            </w:r>
            <w:proofErr w:type="spellStart"/>
            <w:r>
              <w:rPr>
                <w:sz w:val="20"/>
              </w:rPr>
              <w:t>retroage</w:t>
            </w:r>
            <w:proofErr w:type="spellEnd"/>
          </w:p>
        </w:tc>
      </w:tr>
      <w:tr w:rsidR="00D62888" w14:paraId="48247B28" w14:textId="77777777">
        <w:tc>
          <w:tcPr>
            <w:tcW w:w="2835" w:type="dxa"/>
            <w:shd w:val="clear" w:color="auto" w:fill="F2F2F2"/>
          </w:tcPr>
          <w:p w14:paraId="25ADDC63" w14:textId="77777777" w:rsidR="00D62888" w:rsidRDefault="008632C7">
            <w:proofErr w:type="spellStart"/>
            <w:r>
              <w:rPr>
                <w:sz w:val="20"/>
              </w:rPr>
              <w:t>Exercício</w:t>
            </w:r>
            <w:proofErr w:type="spellEnd"/>
            <w:r>
              <w:rPr>
                <w:sz w:val="20"/>
              </w:rPr>
              <w:t xml:space="preserve"> PAR − N</w:t>
            </w:r>
          </w:p>
        </w:tc>
        <w:tc>
          <w:tcPr>
            <w:tcW w:w="2835" w:type="dxa"/>
            <w:shd w:val="clear" w:color="auto" w:fill="F2F2F2"/>
          </w:tcPr>
          <w:p w14:paraId="19EC8D0C" w14:textId="77777777" w:rsidR="00D62888" w:rsidRDefault="008632C7">
            <w:pPr>
              <w:jc w:val="center"/>
            </w:pPr>
            <w:r>
              <w:rPr>
                <w:sz w:val="20"/>
              </w:rPr>
              <w:t xml:space="preserve">Valor </w:t>
            </w:r>
            <w:proofErr w:type="spellStart"/>
            <w:r>
              <w:rPr>
                <w:sz w:val="20"/>
              </w:rPr>
              <w:t>encontrado</w:t>
            </w:r>
            <w:proofErr w:type="spellEnd"/>
          </w:p>
        </w:tc>
        <w:tc>
          <w:tcPr>
            <w:tcW w:w="3969" w:type="dxa"/>
            <w:shd w:val="clear" w:color="auto" w:fill="F2F2F2"/>
          </w:tcPr>
          <w:p w14:paraId="22EBB8FD" w14:textId="77777777" w:rsidR="00D62888" w:rsidRDefault="008632C7">
            <w:pPr>
              <w:jc w:val="center"/>
            </w:pPr>
            <w:r>
              <w:rPr>
                <w:sz w:val="20"/>
              </w:rPr>
              <w:t xml:space="preserve">Base </w:t>
            </w:r>
            <w:proofErr w:type="spellStart"/>
            <w:r>
              <w:rPr>
                <w:sz w:val="20"/>
              </w:rPr>
              <w:t>histórica</w:t>
            </w:r>
            <w:proofErr w:type="spellEnd"/>
            <w:r>
              <w:rPr>
                <w:sz w:val="20"/>
              </w:rPr>
              <w:t xml:space="preserve"> → </w:t>
            </w:r>
            <w:proofErr w:type="spellStart"/>
            <w:r>
              <w:rPr>
                <w:sz w:val="20"/>
              </w:rPr>
              <w:t>aplicar</w:t>
            </w:r>
            <w:proofErr w:type="spellEnd"/>
            <w:r>
              <w:rPr>
                <w:sz w:val="20"/>
              </w:rPr>
              <w:t xml:space="preserve"> IPCA</w:t>
            </w:r>
          </w:p>
        </w:tc>
      </w:tr>
    </w:tbl>
    <w:p w14:paraId="3A957EAE" w14:textId="77777777" w:rsidR="00D62888" w:rsidRDefault="00D62888"/>
    <w:p w14:paraId="1429A830" w14:textId="77777777" w:rsidR="00D62888" w:rsidRPr="00C60792" w:rsidRDefault="008632C7">
      <w:pPr>
        <w:spacing w:after="80"/>
        <w:rPr>
          <w:lang w:val="pt-BR"/>
        </w:rPr>
      </w:pPr>
      <w:r>
        <w:rPr>
          <w:lang w:val="pt-BR"/>
        </w:rPr>
        <w:t>O valor corrigido pelo IPCA passa a ser a base de cálculo oficial para toda a dosimetria.</w:t>
      </w:r>
    </w:p>
    <w:p w14:paraId="1D25FE26" w14:textId="77777777" w:rsidR="00D62888" w:rsidRPr="00C60792" w:rsidRDefault="008632C7">
      <w:pPr>
        <w:pStyle w:val="Ttulo2"/>
        <w:pBdr>
          <w:bottom w:val="single" w:sz="6" w:space="1" w:color="64A70B"/>
        </w:pBdr>
        <w:spacing w:before="240" w:after="80"/>
        <w:rPr>
          <w:lang w:val="pt-BR"/>
        </w:rPr>
      </w:pPr>
      <w:bookmarkStart w:id="159" w:name="_Toc232281699"/>
      <w:r>
        <w:rPr>
          <w:color w:val="1D3A78"/>
          <w:sz w:val="23"/>
          <w:lang w:val="pt-BR"/>
        </w:rPr>
        <w:t>13.5 Sucessão Empresarial (Art. 4º, Lei nº 12.846/2013)</w:t>
      </w:r>
      <w:bookmarkEnd w:id="159"/>
    </w:p>
    <w:tbl>
      <w:tblPr>
        <w:tblStyle w:val="Tabelacomgrade"/>
        <w:tblW w:w="0" w:type="auto"/>
        <w:tblLook w:val="04A0" w:firstRow="1" w:lastRow="0" w:firstColumn="1" w:lastColumn="0" w:noHBand="0" w:noVBand="1"/>
      </w:tblPr>
      <w:tblGrid>
        <w:gridCol w:w="3083"/>
        <w:gridCol w:w="3370"/>
        <w:gridCol w:w="3083"/>
      </w:tblGrid>
      <w:tr w:rsidR="00D62888" w14:paraId="255E5E9C" w14:textId="77777777">
        <w:tc>
          <w:tcPr>
            <w:tcW w:w="3118" w:type="dxa"/>
            <w:shd w:val="clear" w:color="auto" w:fill="00205B"/>
          </w:tcPr>
          <w:p w14:paraId="5593C0EF" w14:textId="77777777" w:rsidR="00D62888" w:rsidRDefault="008632C7">
            <w:pPr>
              <w:jc w:val="center"/>
            </w:pPr>
            <w:proofErr w:type="spellStart"/>
            <w:r>
              <w:rPr>
                <w:b/>
                <w:color w:val="FFFFFF"/>
                <w:sz w:val="20"/>
              </w:rPr>
              <w:t>Evento</w:t>
            </w:r>
            <w:proofErr w:type="spellEnd"/>
            <w:r>
              <w:rPr>
                <w:b/>
                <w:color w:val="FFFFFF"/>
                <w:sz w:val="20"/>
              </w:rPr>
              <w:t xml:space="preserve"> </w:t>
            </w:r>
            <w:proofErr w:type="spellStart"/>
            <w:r>
              <w:rPr>
                <w:b/>
                <w:color w:val="FFFFFF"/>
                <w:sz w:val="20"/>
              </w:rPr>
              <w:t>Societário</w:t>
            </w:r>
            <w:proofErr w:type="spellEnd"/>
          </w:p>
        </w:tc>
        <w:tc>
          <w:tcPr>
            <w:tcW w:w="3402" w:type="dxa"/>
            <w:shd w:val="clear" w:color="auto" w:fill="00205B"/>
          </w:tcPr>
          <w:p w14:paraId="205D7575" w14:textId="77777777" w:rsidR="00D62888" w:rsidRDefault="008632C7">
            <w:pPr>
              <w:jc w:val="center"/>
            </w:pPr>
            <w:proofErr w:type="spellStart"/>
            <w:r>
              <w:rPr>
                <w:b/>
                <w:color w:val="FFFFFF"/>
                <w:sz w:val="20"/>
              </w:rPr>
              <w:t>Responsabilidade</w:t>
            </w:r>
            <w:proofErr w:type="spellEnd"/>
            <w:r>
              <w:rPr>
                <w:b/>
                <w:color w:val="FFFFFF"/>
                <w:sz w:val="20"/>
              </w:rPr>
              <w:t xml:space="preserve"> da </w:t>
            </w:r>
            <w:proofErr w:type="spellStart"/>
            <w:r>
              <w:rPr>
                <w:b/>
                <w:color w:val="FFFFFF"/>
                <w:sz w:val="20"/>
              </w:rPr>
              <w:t>Sucessora</w:t>
            </w:r>
            <w:proofErr w:type="spellEnd"/>
          </w:p>
        </w:tc>
        <w:tc>
          <w:tcPr>
            <w:tcW w:w="3118" w:type="dxa"/>
            <w:shd w:val="clear" w:color="auto" w:fill="00205B"/>
          </w:tcPr>
          <w:p w14:paraId="3C6FBACF" w14:textId="77777777" w:rsidR="00D62888" w:rsidRDefault="008632C7">
            <w:pPr>
              <w:jc w:val="center"/>
            </w:pPr>
            <w:r>
              <w:rPr>
                <w:b/>
                <w:color w:val="FFFFFF"/>
                <w:sz w:val="20"/>
              </w:rPr>
              <w:t xml:space="preserve">Base de </w:t>
            </w:r>
            <w:proofErr w:type="spellStart"/>
            <w:r>
              <w:rPr>
                <w:b/>
                <w:color w:val="FFFFFF"/>
                <w:sz w:val="20"/>
              </w:rPr>
              <w:t>Cálculo</w:t>
            </w:r>
            <w:proofErr w:type="spellEnd"/>
          </w:p>
        </w:tc>
      </w:tr>
      <w:tr w:rsidR="00D62888" w14:paraId="599AA93D" w14:textId="77777777">
        <w:tc>
          <w:tcPr>
            <w:tcW w:w="3118" w:type="dxa"/>
            <w:shd w:val="clear" w:color="auto" w:fill="F2F2F2"/>
          </w:tcPr>
          <w:p w14:paraId="30603E1F" w14:textId="77777777" w:rsidR="00D62888" w:rsidRDefault="008632C7">
            <w:proofErr w:type="spellStart"/>
            <w:r>
              <w:rPr>
                <w:sz w:val="20"/>
              </w:rPr>
              <w:t>Alteração</w:t>
            </w:r>
            <w:proofErr w:type="spellEnd"/>
            <w:r>
              <w:rPr>
                <w:sz w:val="20"/>
              </w:rPr>
              <w:t xml:space="preserve"> </w:t>
            </w:r>
            <w:proofErr w:type="spellStart"/>
            <w:r>
              <w:rPr>
                <w:sz w:val="20"/>
              </w:rPr>
              <w:t>contratual</w:t>
            </w:r>
            <w:proofErr w:type="spellEnd"/>
            <w:r>
              <w:rPr>
                <w:sz w:val="20"/>
              </w:rPr>
              <w:t xml:space="preserve"> </w:t>
            </w:r>
            <w:proofErr w:type="spellStart"/>
            <w:r>
              <w:rPr>
                <w:sz w:val="20"/>
              </w:rPr>
              <w:t>ou</w:t>
            </w:r>
            <w:proofErr w:type="spellEnd"/>
            <w:r>
              <w:rPr>
                <w:sz w:val="20"/>
              </w:rPr>
              <w:t xml:space="preserve"> </w:t>
            </w:r>
            <w:proofErr w:type="spellStart"/>
            <w:r>
              <w:rPr>
                <w:sz w:val="20"/>
              </w:rPr>
              <w:t>transformação</w:t>
            </w:r>
            <w:proofErr w:type="spellEnd"/>
          </w:p>
        </w:tc>
        <w:tc>
          <w:tcPr>
            <w:tcW w:w="3402" w:type="dxa"/>
            <w:shd w:val="clear" w:color="auto" w:fill="F2F2F2"/>
          </w:tcPr>
          <w:p w14:paraId="773BEE9F" w14:textId="77777777" w:rsidR="00D62888" w:rsidRDefault="008632C7">
            <w:pPr>
              <w:jc w:val="center"/>
            </w:pPr>
            <w:proofErr w:type="spellStart"/>
            <w:r>
              <w:rPr>
                <w:sz w:val="20"/>
              </w:rPr>
              <w:t>Mesma</w:t>
            </w:r>
            <w:proofErr w:type="spellEnd"/>
            <w:r>
              <w:rPr>
                <w:sz w:val="20"/>
              </w:rPr>
              <w:t xml:space="preserve"> PJ — </w:t>
            </w:r>
            <w:proofErr w:type="spellStart"/>
            <w:r>
              <w:rPr>
                <w:sz w:val="20"/>
              </w:rPr>
              <w:t>responsabilidade</w:t>
            </w:r>
            <w:proofErr w:type="spellEnd"/>
            <w:r>
              <w:rPr>
                <w:sz w:val="20"/>
              </w:rPr>
              <w:t xml:space="preserve"> </w:t>
            </w:r>
            <w:proofErr w:type="spellStart"/>
            <w:r>
              <w:rPr>
                <w:sz w:val="20"/>
              </w:rPr>
              <w:t>inalterada</w:t>
            </w:r>
            <w:proofErr w:type="spellEnd"/>
          </w:p>
        </w:tc>
        <w:tc>
          <w:tcPr>
            <w:tcW w:w="3118" w:type="dxa"/>
            <w:shd w:val="clear" w:color="auto" w:fill="F2F2F2"/>
          </w:tcPr>
          <w:p w14:paraId="513E2EEA" w14:textId="77777777" w:rsidR="00D62888" w:rsidRDefault="008632C7">
            <w:pPr>
              <w:jc w:val="center"/>
            </w:pPr>
            <w:proofErr w:type="spellStart"/>
            <w:r>
              <w:rPr>
                <w:sz w:val="20"/>
              </w:rPr>
              <w:t>Faturamento</w:t>
            </w:r>
            <w:proofErr w:type="spellEnd"/>
            <w:r>
              <w:rPr>
                <w:sz w:val="20"/>
              </w:rPr>
              <w:t xml:space="preserve"> da </w:t>
            </w:r>
            <w:proofErr w:type="spellStart"/>
            <w:r>
              <w:rPr>
                <w:sz w:val="20"/>
              </w:rPr>
              <w:t>própria</w:t>
            </w:r>
            <w:proofErr w:type="spellEnd"/>
            <w:r>
              <w:rPr>
                <w:sz w:val="20"/>
              </w:rPr>
              <w:t xml:space="preserve"> PJ</w:t>
            </w:r>
          </w:p>
        </w:tc>
      </w:tr>
      <w:tr w:rsidR="00D62888" w14:paraId="44472830" w14:textId="77777777">
        <w:tc>
          <w:tcPr>
            <w:tcW w:w="3118" w:type="dxa"/>
            <w:shd w:val="clear" w:color="auto" w:fill="FFFFFF"/>
          </w:tcPr>
          <w:p w14:paraId="1D5B6806" w14:textId="77777777" w:rsidR="00D62888" w:rsidRDefault="008632C7">
            <w:proofErr w:type="spellStart"/>
            <w:r>
              <w:rPr>
                <w:sz w:val="20"/>
              </w:rPr>
              <w:t>Incorporação</w:t>
            </w:r>
            <w:proofErr w:type="spellEnd"/>
            <w:r>
              <w:rPr>
                <w:sz w:val="20"/>
              </w:rPr>
              <w:t xml:space="preserve"> </w:t>
            </w:r>
            <w:proofErr w:type="spellStart"/>
            <w:r>
              <w:rPr>
                <w:sz w:val="20"/>
              </w:rPr>
              <w:t>ou</w:t>
            </w:r>
            <w:proofErr w:type="spellEnd"/>
            <w:r>
              <w:rPr>
                <w:sz w:val="20"/>
              </w:rPr>
              <w:t xml:space="preserve"> </w:t>
            </w:r>
            <w:proofErr w:type="spellStart"/>
            <w:r>
              <w:rPr>
                <w:sz w:val="20"/>
              </w:rPr>
              <w:t>fusão</w:t>
            </w:r>
            <w:proofErr w:type="spellEnd"/>
          </w:p>
        </w:tc>
        <w:tc>
          <w:tcPr>
            <w:tcW w:w="3402" w:type="dxa"/>
            <w:shd w:val="clear" w:color="auto" w:fill="FFFFFF"/>
          </w:tcPr>
          <w:p w14:paraId="56B26002" w14:textId="77777777" w:rsidR="00D62888" w:rsidRPr="00C60792" w:rsidRDefault="008632C7">
            <w:pPr>
              <w:jc w:val="center"/>
              <w:rPr>
                <w:lang w:val="pt-BR"/>
              </w:rPr>
            </w:pPr>
            <w:r>
              <w:rPr>
                <w:sz w:val="20"/>
                <w:lang w:val="pt-BR"/>
              </w:rPr>
              <w:t>Sucessora responde, limitada ao patrimônio transferido</w:t>
            </w:r>
          </w:p>
        </w:tc>
        <w:tc>
          <w:tcPr>
            <w:tcW w:w="3118" w:type="dxa"/>
            <w:shd w:val="clear" w:color="auto" w:fill="FFFFFF"/>
          </w:tcPr>
          <w:p w14:paraId="1419FE8D" w14:textId="77777777" w:rsidR="00D62888" w:rsidRDefault="008632C7">
            <w:pPr>
              <w:jc w:val="center"/>
            </w:pPr>
            <w:proofErr w:type="spellStart"/>
            <w:r>
              <w:rPr>
                <w:sz w:val="20"/>
              </w:rPr>
              <w:t>Faturamento</w:t>
            </w:r>
            <w:proofErr w:type="spellEnd"/>
            <w:r>
              <w:rPr>
                <w:sz w:val="20"/>
              </w:rPr>
              <w:t xml:space="preserve"> da </w:t>
            </w:r>
            <w:proofErr w:type="spellStart"/>
            <w:r>
              <w:rPr>
                <w:sz w:val="20"/>
              </w:rPr>
              <w:t>empresa</w:t>
            </w:r>
            <w:proofErr w:type="spellEnd"/>
            <w:r>
              <w:rPr>
                <w:sz w:val="20"/>
              </w:rPr>
              <w:t xml:space="preserve"> SUCESSORA</w:t>
            </w:r>
          </w:p>
        </w:tc>
      </w:tr>
    </w:tbl>
    <w:p w14:paraId="78DD7F6B" w14:textId="77777777" w:rsidR="00D62888" w:rsidRDefault="00D62888"/>
    <w:tbl>
      <w:tblPr>
        <w:tblStyle w:val="Tabelacomgrade"/>
        <w:tblW w:w="0" w:type="auto"/>
        <w:tblLook w:val="04A0" w:firstRow="1" w:lastRow="0" w:firstColumn="1" w:lastColumn="0" w:noHBand="0" w:noVBand="1"/>
      </w:tblPr>
      <w:tblGrid>
        <w:gridCol w:w="9405"/>
      </w:tblGrid>
      <w:tr w:rsidR="00D62888" w:rsidRPr="009355AB" w14:paraId="6F9DFDAB" w14:textId="77777777">
        <w:tc>
          <w:tcPr>
            <w:tcW w:w="9405" w:type="dxa"/>
            <w:tcBorders>
              <w:bottom w:val="single" w:sz="6" w:space="0" w:color="64A70B"/>
            </w:tcBorders>
            <w:shd w:val="clear" w:color="auto" w:fill="F2F2F2"/>
          </w:tcPr>
          <w:p w14:paraId="646E1EBC" w14:textId="77777777" w:rsidR="00D62888" w:rsidRPr="00C60792" w:rsidRDefault="008632C7">
            <w:pPr>
              <w:rPr>
                <w:lang w:val="pt-BR"/>
              </w:rPr>
            </w:pPr>
            <w:proofErr w:type="gramStart"/>
            <w:r>
              <w:rPr>
                <w:color w:val="444400"/>
                <w:sz w:val="20"/>
                <w:lang w:val="pt-BR"/>
              </w:rPr>
              <w:t>⚠  Se</w:t>
            </w:r>
            <w:proofErr w:type="gramEnd"/>
            <w:r>
              <w:rPr>
                <w:color w:val="444400"/>
                <w:sz w:val="20"/>
                <w:lang w:val="pt-BR"/>
              </w:rPr>
              <w:t xml:space="preserve"> o evento sucessório ocorrer durante o andamento do PAR, o polo passivo é redirecionado na Nota de Indiciação para a empresa sucessora.</w:t>
            </w:r>
          </w:p>
        </w:tc>
      </w:tr>
    </w:tbl>
    <w:p w14:paraId="1B196E21" w14:textId="77777777" w:rsidR="00D62888" w:rsidRPr="00C60792" w:rsidRDefault="00D62888">
      <w:pPr>
        <w:rPr>
          <w:lang w:val="pt-BR"/>
        </w:rPr>
      </w:pPr>
    </w:p>
    <w:p w14:paraId="39A295C5" w14:textId="77777777" w:rsidR="00D62888" w:rsidRPr="00C60792" w:rsidRDefault="008632C7">
      <w:pPr>
        <w:pStyle w:val="Ttulo2"/>
        <w:pBdr>
          <w:bottom w:val="single" w:sz="6" w:space="1" w:color="64A70B"/>
        </w:pBdr>
        <w:spacing w:before="240" w:after="80"/>
        <w:rPr>
          <w:lang w:val="pt-BR"/>
        </w:rPr>
      </w:pPr>
      <w:bookmarkStart w:id="160" w:name="_Toc232281700"/>
      <w:r>
        <w:rPr>
          <w:color w:val="1D3A78"/>
          <w:sz w:val="23"/>
          <w:lang w:val="pt-BR"/>
        </w:rPr>
        <w:t>13.6 Grupo Econômico (Art. 20, §2º, Decreto nº 11.129/2022)</w:t>
      </w:r>
      <w:bookmarkEnd w:id="160"/>
    </w:p>
    <w:p w14:paraId="2D587FBC" w14:textId="77777777" w:rsidR="00D62888" w:rsidRDefault="008632C7" w:rsidP="00B00CAC">
      <w:pPr>
        <w:spacing w:after="80"/>
        <w:jc w:val="both"/>
      </w:pPr>
      <w:r>
        <w:rPr>
          <w:lang w:val="pt-BR"/>
        </w:rPr>
        <w:t xml:space="preserve">Quando há prova de que diferentes empresas agiram em conluio ou fraude estruturada como se fossem uma única entidade, configura-se o grupo econômico para fins de dosimetria. </w:t>
      </w:r>
      <w:proofErr w:type="spellStart"/>
      <w:r>
        <w:t>Consequências</w:t>
      </w:r>
      <w:proofErr w:type="spellEnd"/>
      <w:r>
        <w:t>:</w:t>
      </w:r>
    </w:p>
    <w:p w14:paraId="3729089E" w14:textId="77777777" w:rsidR="00D62888" w:rsidRPr="00C60792" w:rsidRDefault="008632C7">
      <w:pPr>
        <w:pStyle w:val="Commarcadores"/>
        <w:spacing w:after="40"/>
        <w:ind w:left="283"/>
        <w:rPr>
          <w:lang w:val="pt-BR"/>
        </w:rPr>
      </w:pPr>
      <w:r>
        <w:rPr>
          <w:lang w:val="pt-BR"/>
        </w:rPr>
        <w:t xml:space="preserve">Consolidação dos faturamentos brutos de todas as </w:t>
      </w:r>
      <w:proofErr w:type="spellStart"/>
      <w:r>
        <w:rPr>
          <w:lang w:val="pt-BR"/>
        </w:rPr>
        <w:t>PJs</w:t>
      </w:r>
      <w:proofErr w:type="spellEnd"/>
      <w:r>
        <w:rPr>
          <w:lang w:val="pt-BR"/>
        </w:rPr>
        <w:t xml:space="preserve"> participantes para compor a base de cálculo;</w:t>
      </w:r>
    </w:p>
    <w:p w14:paraId="3C3C6D84" w14:textId="77777777" w:rsidR="00D62888" w:rsidRPr="00C60792" w:rsidRDefault="008632C7">
      <w:pPr>
        <w:pStyle w:val="Commarcadores"/>
        <w:spacing w:after="40"/>
        <w:ind w:left="283"/>
        <w:rPr>
          <w:lang w:val="pt-BR"/>
        </w:rPr>
      </w:pPr>
      <w:r>
        <w:rPr>
          <w:lang w:val="pt-BR"/>
        </w:rPr>
        <w:t>Avaliação conjunta de agravantes e atenuantes;</w:t>
      </w:r>
    </w:p>
    <w:p w14:paraId="75422BCE" w14:textId="77777777" w:rsidR="00D62888" w:rsidRPr="00C60792" w:rsidRDefault="008632C7">
      <w:pPr>
        <w:pStyle w:val="Commarcadores"/>
        <w:spacing w:after="40"/>
        <w:ind w:left="283"/>
        <w:rPr>
          <w:lang w:val="pt-BR"/>
        </w:rPr>
      </w:pPr>
      <w:r>
        <w:rPr>
          <w:lang w:val="pt-BR"/>
        </w:rPr>
        <w:t>Consideração da vantagem auferida por todo o esquema ilícito;</w:t>
      </w:r>
    </w:p>
    <w:p w14:paraId="06976949" w14:textId="77777777" w:rsidR="00D62888" w:rsidRPr="00C60792" w:rsidRDefault="008632C7">
      <w:pPr>
        <w:pStyle w:val="Commarcadores"/>
        <w:spacing w:after="40"/>
        <w:ind w:left="283"/>
        <w:rPr>
          <w:lang w:val="pt-BR"/>
        </w:rPr>
      </w:pPr>
      <w:r>
        <w:rPr>
          <w:lang w:val="pt-BR"/>
        </w:rPr>
        <w:t xml:space="preserve">Solidariedade: todas as </w:t>
      </w:r>
      <w:proofErr w:type="spellStart"/>
      <w:r>
        <w:rPr>
          <w:lang w:val="pt-BR"/>
        </w:rPr>
        <w:t>PJs</w:t>
      </w:r>
      <w:proofErr w:type="spellEnd"/>
      <w:r>
        <w:rPr>
          <w:lang w:val="pt-BR"/>
        </w:rPr>
        <w:t xml:space="preserve"> integrantes respondem integralmente pelo valor total da multa aplicada.</w:t>
      </w:r>
    </w:p>
    <w:p w14:paraId="79AEDB46" w14:textId="77777777" w:rsidR="00D62888" w:rsidRPr="00C60792" w:rsidRDefault="008632C7">
      <w:pPr>
        <w:rPr>
          <w:lang w:val="pt-BR"/>
        </w:rPr>
      </w:pPr>
      <w:r>
        <w:rPr>
          <w:lang w:val="pt-BR"/>
        </w:rPr>
        <w:br w:type="page"/>
      </w:r>
    </w:p>
    <w:tbl>
      <w:tblPr>
        <w:tblStyle w:val="Tabelacomgrade"/>
        <w:tblW w:w="0" w:type="auto"/>
        <w:tblLook w:val="04A0" w:firstRow="1" w:lastRow="0" w:firstColumn="1" w:lastColumn="0" w:noHBand="0" w:noVBand="1"/>
      </w:tblPr>
      <w:tblGrid>
        <w:gridCol w:w="9405"/>
      </w:tblGrid>
      <w:tr w:rsidR="00D62888" w14:paraId="76D28D8F" w14:textId="77777777">
        <w:tc>
          <w:tcPr>
            <w:tcW w:w="9405" w:type="dxa"/>
            <w:shd w:val="clear" w:color="auto" w:fill="00205B"/>
          </w:tcPr>
          <w:p w14:paraId="441F10C1" w14:textId="77777777" w:rsidR="00D62888" w:rsidRDefault="008632C7">
            <w:pPr>
              <w:pStyle w:val="Ttulo1"/>
              <w:ind w:left="170"/>
            </w:pPr>
            <w:bookmarkStart w:id="161" w:name="_Toc232281701"/>
            <w:r>
              <w:rPr>
                <w:color w:val="FFFFFF"/>
                <w:sz w:val="26"/>
              </w:rPr>
              <w:lastRenderedPageBreak/>
              <w:t>14. ESTUDOS DE CASO COMENTADOS</w:t>
            </w:r>
            <w:bookmarkEnd w:id="161"/>
          </w:p>
        </w:tc>
      </w:tr>
    </w:tbl>
    <w:p w14:paraId="068D91CD" w14:textId="77777777" w:rsidR="00D62888" w:rsidRDefault="00D62888"/>
    <w:p w14:paraId="001F19DA" w14:textId="77777777" w:rsidR="00D62888" w:rsidRPr="00C60792" w:rsidRDefault="008632C7">
      <w:pPr>
        <w:spacing w:after="80"/>
        <w:rPr>
          <w:lang w:val="pt-BR"/>
        </w:rPr>
      </w:pPr>
      <w:r>
        <w:rPr>
          <w:lang w:val="pt-BR"/>
        </w:rPr>
        <w:t>Os casos a seguir ilustram a aplicação concreta da dosimetria, com dados numéricos reais e as decisões metodológicas tomadas em cada etapa.</w:t>
      </w:r>
    </w:p>
    <w:p w14:paraId="442F7266" w14:textId="77777777" w:rsidR="00D62888" w:rsidRPr="00C60792" w:rsidRDefault="008632C7">
      <w:pPr>
        <w:pStyle w:val="Ttulo2"/>
        <w:pBdr>
          <w:bottom w:val="single" w:sz="6" w:space="1" w:color="64A70B"/>
        </w:pBdr>
        <w:spacing w:before="240" w:after="80"/>
        <w:rPr>
          <w:lang w:val="pt-BR"/>
        </w:rPr>
      </w:pPr>
      <w:bookmarkStart w:id="162" w:name="_Toc232281702"/>
      <w:r>
        <w:rPr>
          <w:color w:val="1D3A78"/>
          <w:sz w:val="23"/>
          <w:lang w:val="pt-BR"/>
        </w:rPr>
        <w:t>14.1 Caso I — Empresa Alimentos Sabor SA: Fraude em Fiscalização Tributária</w:t>
      </w:r>
      <w:bookmarkEnd w:id="162"/>
    </w:p>
    <w:p w14:paraId="6B44815B" w14:textId="77777777" w:rsidR="00D62888" w:rsidRPr="00C60792" w:rsidRDefault="008632C7">
      <w:pPr>
        <w:spacing w:before="160" w:after="40"/>
        <w:rPr>
          <w:lang w:val="pt-BR"/>
        </w:rPr>
      </w:pPr>
      <w:r>
        <w:rPr>
          <w:b/>
          <w:color w:val="1D3A78"/>
          <w:lang w:val="pt-BR"/>
        </w:rPr>
        <w:t>Cenário</w:t>
      </w:r>
    </w:p>
    <w:p w14:paraId="3E23612B" w14:textId="77777777" w:rsidR="00D62888" w:rsidRPr="00C60792" w:rsidRDefault="008632C7" w:rsidP="00B00CAC">
      <w:pPr>
        <w:spacing w:after="80"/>
        <w:jc w:val="both"/>
        <w:rPr>
          <w:lang w:val="pt-BR"/>
        </w:rPr>
      </w:pPr>
      <w:r>
        <w:rPr>
          <w:lang w:val="pt-BR"/>
        </w:rPr>
        <w:t>PAR instaurado em 2025. CNPJ 12.345.678/0001-90. Ato lesivo: fraude em fiscalização tributária. Provas: Operação Policial com quebra de sigilos telemático, telefônico e bancário. Benefício econômico estimado: R$ 90.000.000,00.</w:t>
      </w:r>
    </w:p>
    <w:p w14:paraId="6E5371AE" w14:textId="77777777" w:rsidR="00D62888" w:rsidRPr="00C60792" w:rsidRDefault="008632C7">
      <w:pPr>
        <w:spacing w:before="160" w:after="40"/>
        <w:rPr>
          <w:lang w:val="pt-BR"/>
        </w:rPr>
      </w:pPr>
      <w:r>
        <w:rPr>
          <w:b/>
          <w:color w:val="1D3A78"/>
          <w:lang w:val="pt-BR"/>
        </w:rPr>
        <w:t>Passo 1 — Base de Cálculo (ECF/DRE da Matriz, exercício 2024)</w:t>
      </w:r>
    </w:p>
    <w:tbl>
      <w:tblPr>
        <w:tblStyle w:val="Tabelacomgrade"/>
        <w:tblW w:w="0" w:type="auto"/>
        <w:tblLook w:val="04A0" w:firstRow="1" w:lastRow="0" w:firstColumn="1" w:lastColumn="0" w:noHBand="0" w:noVBand="1"/>
      </w:tblPr>
      <w:tblGrid>
        <w:gridCol w:w="5044"/>
        <w:gridCol w:w="4492"/>
      </w:tblGrid>
      <w:tr w:rsidR="00D62888" w14:paraId="57139801" w14:textId="77777777">
        <w:tc>
          <w:tcPr>
            <w:tcW w:w="5102" w:type="dxa"/>
            <w:shd w:val="clear" w:color="auto" w:fill="00205B"/>
          </w:tcPr>
          <w:p w14:paraId="123D0FDB" w14:textId="77777777" w:rsidR="00D62888" w:rsidRDefault="008632C7">
            <w:pPr>
              <w:jc w:val="center"/>
            </w:pPr>
            <w:r>
              <w:rPr>
                <w:b/>
                <w:color w:val="FFFFFF"/>
                <w:sz w:val="20"/>
              </w:rPr>
              <w:t>Item</w:t>
            </w:r>
          </w:p>
        </w:tc>
        <w:tc>
          <w:tcPr>
            <w:tcW w:w="4535" w:type="dxa"/>
            <w:shd w:val="clear" w:color="auto" w:fill="00205B"/>
          </w:tcPr>
          <w:p w14:paraId="4B9610E9" w14:textId="77777777" w:rsidR="00D62888" w:rsidRDefault="008632C7">
            <w:pPr>
              <w:jc w:val="center"/>
            </w:pPr>
            <w:r>
              <w:rPr>
                <w:b/>
                <w:color w:val="FFFFFF"/>
                <w:sz w:val="20"/>
              </w:rPr>
              <w:t>Valor</w:t>
            </w:r>
          </w:p>
        </w:tc>
      </w:tr>
      <w:tr w:rsidR="00D62888" w14:paraId="22C6BB8E" w14:textId="77777777">
        <w:tc>
          <w:tcPr>
            <w:tcW w:w="5102" w:type="dxa"/>
            <w:shd w:val="clear" w:color="auto" w:fill="F2F2F2"/>
          </w:tcPr>
          <w:p w14:paraId="25BB44A4" w14:textId="77777777" w:rsidR="00D62888" w:rsidRDefault="008632C7">
            <w:proofErr w:type="spellStart"/>
            <w:r>
              <w:rPr>
                <w:sz w:val="20"/>
              </w:rPr>
              <w:t>Faturamento</w:t>
            </w:r>
            <w:proofErr w:type="spellEnd"/>
            <w:r>
              <w:rPr>
                <w:sz w:val="20"/>
              </w:rPr>
              <w:t xml:space="preserve"> Bruto</w:t>
            </w:r>
          </w:p>
        </w:tc>
        <w:tc>
          <w:tcPr>
            <w:tcW w:w="4535" w:type="dxa"/>
            <w:shd w:val="clear" w:color="auto" w:fill="F2F2F2"/>
          </w:tcPr>
          <w:p w14:paraId="1C451F19" w14:textId="77777777" w:rsidR="00D62888" w:rsidRDefault="008632C7">
            <w:pPr>
              <w:jc w:val="center"/>
            </w:pPr>
            <w:r>
              <w:rPr>
                <w:sz w:val="20"/>
              </w:rPr>
              <w:t>R$ 1.248.765.432,00</w:t>
            </w:r>
          </w:p>
        </w:tc>
      </w:tr>
      <w:tr w:rsidR="00D62888" w14:paraId="229C8F9E" w14:textId="77777777">
        <w:tc>
          <w:tcPr>
            <w:tcW w:w="5102" w:type="dxa"/>
            <w:shd w:val="clear" w:color="auto" w:fill="FFFFFF"/>
          </w:tcPr>
          <w:p w14:paraId="3D15F647" w14:textId="77777777" w:rsidR="00D62888" w:rsidRDefault="008632C7">
            <w:r>
              <w:rPr>
                <w:sz w:val="20"/>
              </w:rPr>
              <w:t xml:space="preserve">(−) </w:t>
            </w:r>
            <w:proofErr w:type="spellStart"/>
            <w:r>
              <w:rPr>
                <w:sz w:val="20"/>
              </w:rPr>
              <w:t>Tributos</w:t>
            </w:r>
            <w:proofErr w:type="spellEnd"/>
            <w:r>
              <w:rPr>
                <w:sz w:val="20"/>
              </w:rPr>
              <w:t xml:space="preserve"> </w:t>
            </w:r>
            <w:proofErr w:type="spellStart"/>
            <w:r>
              <w:rPr>
                <w:sz w:val="20"/>
              </w:rPr>
              <w:t>Incidentes</w:t>
            </w:r>
            <w:proofErr w:type="spellEnd"/>
          </w:p>
        </w:tc>
        <w:tc>
          <w:tcPr>
            <w:tcW w:w="4535" w:type="dxa"/>
            <w:shd w:val="clear" w:color="auto" w:fill="FFFFFF"/>
          </w:tcPr>
          <w:p w14:paraId="0E95C468" w14:textId="77777777" w:rsidR="00D62888" w:rsidRDefault="008632C7">
            <w:pPr>
              <w:jc w:val="center"/>
            </w:pPr>
            <w:r>
              <w:rPr>
                <w:sz w:val="20"/>
              </w:rPr>
              <w:t>(R$ 188.653.322,00)</w:t>
            </w:r>
          </w:p>
        </w:tc>
      </w:tr>
      <w:tr w:rsidR="00D62888" w14:paraId="4285FFB8" w14:textId="77777777">
        <w:tc>
          <w:tcPr>
            <w:tcW w:w="5102" w:type="dxa"/>
            <w:shd w:val="clear" w:color="auto" w:fill="F2F2F2"/>
          </w:tcPr>
          <w:p w14:paraId="6B3E5EF6" w14:textId="77777777" w:rsidR="00D62888" w:rsidRDefault="008632C7">
            <w:r>
              <w:rPr>
                <w:sz w:val="20"/>
              </w:rPr>
              <w:t xml:space="preserve">Base de </w:t>
            </w:r>
            <w:proofErr w:type="spellStart"/>
            <w:r>
              <w:rPr>
                <w:sz w:val="20"/>
              </w:rPr>
              <w:t>Cálculo</w:t>
            </w:r>
            <w:proofErr w:type="spellEnd"/>
            <w:r>
              <w:rPr>
                <w:sz w:val="20"/>
              </w:rPr>
              <w:t xml:space="preserve"> Final</w:t>
            </w:r>
          </w:p>
        </w:tc>
        <w:tc>
          <w:tcPr>
            <w:tcW w:w="4535" w:type="dxa"/>
            <w:shd w:val="clear" w:color="auto" w:fill="F2F2F2"/>
          </w:tcPr>
          <w:p w14:paraId="52CDF6E8" w14:textId="77777777" w:rsidR="00D62888" w:rsidRDefault="008632C7">
            <w:pPr>
              <w:jc w:val="center"/>
            </w:pPr>
            <w:r>
              <w:rPr>
                <w:sz w:val="20"/>
              </w:rPr>
              <w:t>R$ 1.060.112.110,00</w:t>
            </w:r>
          </w:p>
        </w:tc>
      </w:tr>
    </w:tbl>
    <w:p w14:paraId="29AFFCBA" w14:textId="77777777" w:rsidR="00D62888" w:rsidRDefault="00D62888"/>
    <w:p w14:paraId="5F7F3EF7" w14:textId="77777777" w:rsidR="00D62888" w:rsidRDefault="008632C7">
      <w:pPr>
        <w:spacing w:before="160" w:after="40"/>
      </w:pPr>
      <w:r>
        <w:rPr>
          <w:b/>
          <w:color w:val="1D3A78"/>
        </w:rPr>
        <w:t xml:space="preserve">Passo 2 — </w:t>
      </w:r>
      <w:proofErr w:type="spellStart"/>
      <w:r>
        <w:rPr>
          <w:b/>
          <w:color w:val="1D3A78"/>
        </w:rPr>
        <w:t>Agravantes</w:t>
      </w:r>
      <w:proofErr w:type="spellEnd"/>
      <w:r>
        <w:rPr>
          <w:b/>
          <w:color w:val="1D3A78"/>
        </w:rPr>
        <w:t xml:space="preserve"> e </w:t>
      </w:r>
      <w:proofErr w:type="spellStart"/>
      <w:r>
        <w:rPr>
          <w:b/>
          <w:color w:val="1D3A78"/>
        </w:rPr>
        <w:t>Atenuantes</w:t>
      </w:r>
      <w:proofErr w:type="spellEnd"/>
    </w:p>
    <w:tbl>
      <w:tblPr>
        <w:tblStyle w:val="Tabelacomgrade"/>
        <w:tblW w:w="0" w:type="auto"/>
        <w:tblLook w:val="04A0" w:firstRow="1" w:lastRow="0" w:firstColumn="1" w:lastColumn="0" w:noHBand="0" w:noVBand="1"/>
      </w:tblPr>
      <w:tblGrid>
        <w:gridCol w:w="2812"/>
        <w:gridCol w:w="5319"/>
        <w:gridCol w:w="1405"/>
      </w:tblGrid>
      <w:tr w:rsidR="00D62888" w14:paraId="4BC0DEB0" w14:textId="77777777">
        <w:tc>
          <w:tcPr>
            <w:tcW w:w="2835" w:type="dxa"/>
            <w:shd w:val="clear" w:color="auto" w:fill="00205B"/>
          </w:tcPr>
          <w:p w14:paraId="2F9F69F1" w14:textId="77777777" w:rsidR="00D62888" w:rsidRDefault="008632C7">
            <w:pPr>
              <w:jc w:val="center"/>
            </w:pPr>
            <w:proofErr w:type="spellStart"/>
            <w:r>
              <w:rPr>
                <w:b/>
                <w:color w:val="FFFFFF"/>
                <w:sz w:val="20"/>
              </w:rPr>
              <w:t>Circunstância</w:t>
            </w:r>
            <w:proofErr w:type="spellEnd"/>
          </w:p>
        </w:tc>
        <w:tc>
          <w:tcPr>
            <w:tcW w:w="5386" w:type="dxa"/>
            <w:shd w:val="clear" w:color="auto" w:fill="00205B"/>
          </w:tcPr>
          <w:p w14:paraId="11AFFEB9" w14:textId="77777777" w:rsidR="00D62888" w:rsidRDefault="008632C7">
            <w:pPr>
              <w:jc w:val="center"/>
            </w:pPr>
            <w:proofErr w:type="spellStart"/>
            <w:r>
              <w:rPr>
                <w:b/>
                <w:color w:val="FFFFFF"/>
                <w:sz w:val="20"/>
              </w:rPr>
              <w:t>Fundamentação</w:t>
            </w:r>
            <w:proofErr w:type="spellEnd"/>
          </w:p>
        </w:tc>
        <w:tc>
          <w:tcPr>
            <w:tcW w:w="1417" w:type="dxa"/>
            <w:shd w:val="clear" w:color="auto" w:fill="00205B"/>
          </w:tcPr>
          <w:p w14:paraId="27CBAD37" w14:textId="77777777" w:rsidR="00D62888" w:rsidRDefault="008632C7">
            <w:pPr>
              <w:jc w:val="center"/>
            </w:pPr>
            <w:r>
              <w:rPr>
                <w:b/>
                <w:color w:val="FFFFFF"/>
                <w:sz w:val="20"/>
              </w:rPr>
              <w:t>%</w:t>
            </w:r>
          </w:p>
        </w:tc>
      </w:tr>
      <w:tr w:rsidR="00D62888" w14:paraId="08F1D0DA" w14:textId="77777777">
        <w:tc>
          <w:tcPr>
            <w:tcW w:w="2835" w:type="dxa"/>
            <w:shd w:val="clear" w:color="auto" w:fill="F2F2F2"/>
          </w:tcPr>
          <w:p w14:paraId="412BD942" w14:textId="77777777" w:rsidR="00D62888" w:rsidRPr="00C60792" w:rsidRDefault="008632C7">
            <w:pPr>
              <w:rPr>
                <w:lang w:val="pt-BR"/>
              </w:rPr>
            </w:pPr>
            <w:r>
              <w:rPr>
                <w:sz w:val="20"/>
                <w:lang w:val="pt-BR"/>
              </w:rPr>
              <w:t>Art. 22, I — Concurso de atos</w:t>
            </w:r>
          </w:p>
        </w:tc>
        <w:tc>
          <w:tcPr>
            <w:tcW w:w="5386" w:type="dxa"/>
            <w:shd w:val="clear" w:color="auto" w:fill="F2F2F2"/>
          </w:tcPr>
          <w:p w14:paraId="4A3A9237" w14:textId="77777777" w:rsidR="00D62888" w:rsidRPr="00C60792" w:rsidRDefault="008632C7">
            <w:pPr>
              <w:jc w:val="center"/>
              <w:rPr>
                <w:lang w:val="pt-BR"/>
              </w:rPr>
            </w:pPr>
            <w:r>
              <w:rPr>
                <w:sz w:val="20"/>
                <w:lang w:val="pt-BR"/>
              </w:rPr>
              <w:t>Múltiplos pagamentos dissimulados (R$ 450k via empresa B, R$ 250k via empresa C, R$ 180k em móveis para o auditor)</w:t>
            </w:r>
          </w:p>
        </w:tc>
        <w:tc>
          <w:tcPr>
            <w:tcW w:w="1417" w:type="dxa"/>
            <w:shd w:val="clear" w:color="auto" w:fill="F2F2F2"/>
          </w:tcPr>
          <w:p w14:paraId="44082EA2" w14:textId="77777777" w:rsidR="00D62888" w:rsidRDefault="008632C7">
            <w:pPr>
              <w:jc w:val="center"/>
            </w:pPr>
            <w:r>
              <w:rPr>
                <w:sz w:val="20"/>
              </w:rPr>
              <w:t>3,5%</w:t>
            </w:r>
          </w:p>
        </w:tc>
      </w:tr>
      <w:tr w:rsidR="00D62888" w14:paraId="7CC42D91" w14:textId="77777777">
        <w:tc>
          <w:tcPr>
            <w:tcW w:w="2835" w:type="dxa"/>
            <w:shd w:val="clear" w:color="auto" w:fill="FFFFFF"/>
          </w:tcPr>
          <w:p w14:paraId="3FE5E00F" w14:textId="77777777" w:rsidR="00D62888" w:rsidRPr="00C60792" w:rsidRDefault="008632C7">
            <w:pPr>
              <w:rPr>
                <w:lang w:val="pt-BR"/>
              </w:rPr>
            </w:pPr>
            <w:r>
              <w:rPr>
                <w:sz w:val="20"/>
                <w:lang w:val="pt-BR"/>
              </w:rPr>
              <w:t>Art. 22, II — Ciência do corpo diretivo</w:t>
            </w:r>
          </w:p>
        </w:tc>
        <w:tc>
          <w:tcPr>
            <w:tcW w:w="5386" w:type="dxa"/>
            <w:shd w:val="clear" w:color="auto" w:fill="FFFFFF"/>
          </w:tcPr>
          <w:p w14:paraId="70D1875F" w14:textId="77777777" w:rsidR="00D62888" w:rsidRPr="00C60792" w:rsidRDefault="008632C7">
            <w:pPr>
              <w:jc w:val="center"/>
              <w:rPr>
                <w:lang w:val="pt-BR"/>
              </w:rPr>
            </w:pPr>
            <w:r>
              <w:rPr>
                <w:sz w:val="20"/>
                <w:lang w:val="pt-BR"/>
              </w:rPr>
              <w:t>WhatsApp do gerente citando o Administrador; e-mails copiados ao contador e auditor → ciência do Administrador (teto)</w:t>
            </w:r>
          </w:p>
        </w:tc>
        <w:tc>
          <w:tcPr>
            <w:tcW w:w="1417" w:type="dxa"/>
            <w:shd w:val="clear" w:color="auto" w:fill="FFFFFF"/>
          </w:tcPr>
          <w:p w14:paraId="3143453E" w14:textId="77777777" w:rsidR="00D62888" w:rsidRDefault="008632C7">
            <w:pPr>
              <w:jc w:val="center"/>
            </w:pPr>
            <w:r>
              <w:rPr>
                <w:sz w:val="20"/>
              </w:rPr>
              <w:t>3,0%</w:t>
            </w:r>
          </w:p>
        </w:tc>
      </w:tr>
      <w:tr w:rsidR="00D62888" w14:paraId="2B51A02E" w14:textId="77777777">
        <w:tc>
          <w:tcPr>
            <w:tcW w:w="2835" w:type="dxa"/>
            <w:shd w:val="clear" w:color="auto" w:fill="F2F2F2"/>
          </w:tcPr>
          <w:p w14:paraId="0D150FE9" w14:textId="77777777" w:rsidR="00D62888" w:rsidRDefault="008632C7">
            <w:r>
              <w:rPr>
                <w:sz w:val="20"/>
              </w:rPr>
              <w:t xml:space="preserve">Art. 22, III — </w:t>
            </w:r>
            <w:proofErr w:type="spellStart"/>
            <w:r>
              <w:rPr>
                <w:sz w:val="20"/>
              </w:rPr>
              <w:t>Interrupção</w:t>
            </w:r>
            <w:proofErr w:type="spellEnd"/>
          </w:p>
        </w:tc>
        <w:tc>
          <w:tcPr>
            <w:tcW w:w="5386" w:type="dxa"/>
            <w:shd w:val="clear" w:color="auto" w:fill="F2F2F2"/>
          </w:tcPr>
          <w:p w14:paraId="7C101769" w14:textId="77777777" w:rsidR="00D62888" w:rsidRDefault="008632C7">
            <w:pPr>
              <w:jc w:val="center"/>
            </w:pPr>
            <w:proofErr w:type="spellStart"/>
            <w:r>
              <w:rPr>
                <w:sz w:val="20"/>
              </w:rPr>
              <w:t>Não</w:t>
            </w:r>
            <w:proofErr w:type="spellEnd"/>
            <w:r>
              <w:rPr>
                <w:sz w:val="20"/>
              </w:rPr>
              <w:t xml:space="preserve"> </w:t>
            </w:r>
            <w:proofErr w:type="spellStart"/>
            <w:r>
              <w:rPr>
                <w:sz w:val="20"/>
              </w:rPr>
              <w:t>aplicável</w:t>
            </w:r>
            <w:proofErr w:type="spellEnd"/>
            <w:r>
              <w:rPr>
                <w:sz w:val="20"/>
              </w:rPr>
              <w:t xml:space="preserve"> </w:t>
            </w:r>
            <w:proofErr w:type="spellStart"/>
            <w:r>
              <w:rPr>
                <w:sz w:val="20"/>
              </w:rPr>
              <w:t>ao</w:t>
            </w:r>
            <w:proofErr w:type="spellEnd"/>
            <w:r>
              <w:rPr>
                <w:sz w:val="20"/>
              </w:rPr>
              <w:t xml:space="preserve"> </w:t>
            </w:r>
            <w:proofErr w:type="spellStart"/>
            <w:r>
              <w:rPr>
                <w:sz w:val="20"/>
              </w:rPr>
              <w:t>caso</w:t>
            </w:r>
            <w:proofErr w:type="spellEnd"/>
          </w:p>
        </w:tc>
        <w:tc>
          <w:tcPr>
            <w:tcW w:w="1417" w:type="dxa"/>
            <w:shd w:val="clear" w:color="auto" w:fill="F2F2F2"/>
          </w:tcPr>
          <w:p w14:paraId="105F1913" w14:textId="77777777" w:rsidR="00D62888" w:rsidRDefault="008632C7">
            <w:pPr>
              <w:jc w:val="center"/>
            </w:pPr>
            <w:r>
              <w:rPr>
                <w:sz w:val="20"/>
              </w:rPr>
              <w:t>0%</w:t>
            </w:r>
          </w:p>
        </w:tc>
      </w:tr>
      <w:tr w:rsidR="00D62888" w14:paraId="607C7FDB" w14:textId="77777777">
        <w:tc>
          <w:tcPr>
            <w:tcW w:w="2835" w:type="dxa"/>
            <w:shd w:val="clear" w:color="auto" w:fill="FFFFFF"/>
          </w:tcPr>
          <w:p w14:paraId="757AD9FA" w14:textId="77777777" w:rsidR="00D62888" w:rsidRDefault="008632C7">
            <w:r>
              <w:rPr>
                <w:sz w:val="20"/>
              </w:rPr>
              <w:t xml:space="preserve">Art. 22, IV — </w:t>
            </w:r>
            <w:proofErr w:type="spellStart"/>
            <w:r>
              <w:rPr>
                <w:sz w:val="20"/>
              </w:rPr>
              <w:t>Situação</w:t>
            </w:r>
            <w:proofErr w:type="spellEnd"/>
            <w:r>
              <w:rPr>
                <w:sz w:val="20"/>
              </w:rPr>
              <w:t xml:space="preserve"> </w:t>
            </w:r>
            <w:proofErr w:type="spellStart"/>
            <w:r>
              <w:rPr>
                <w:sz w:val="20"/>
              </w:rPr>
              <w:t>econômica</w:t>
            </w:r>
            <w:proofErr w:type="spellEnd"/>
          </w:p>
        </w:tc>
        <w:tc>
          <w:tcPr>
            <w:tcW w:w="5386" w:type="dxa"/>
            <w:shd w:val="clear" w:color="auto" w:fill="FFFFFF"/>
          </w:tcPr>
          <w:p w14:paraId="050940CA" w14:textId="77777777" w:rsidR="00D62888" w:rsidRPr="00C60792" w:rsidRDefault="008632C7">
            <w:pPr>
              <w:jc w:val="center"/>
              <w:rPr>
                <w:lang w:val="pt-BR"/>
              </w:rPr>
            </w:pPr>
            <w:r>
              <w:rPr>
                <w:sz w:val="20"/>
                <w:lang w:val="pt-BR"/>
              </w:rPr>
              <w:t>SG = 1,67 ✓ / LG = 0,98 ✗ / Lucro ✓ — LG &lt; 1, não se aplica</w:t>
            </w:r>
          </w:p>
        </w:tc>
        <w:tc>
          <w:tcPr>
            <w:tcW w:w="1417" w:type="dxa"/>
            <w:shd w:val="clear" w:color="auto" w:fill="FFFFFF"/>
          </w:tcPr>
          <w:p w14:paraId="4F072753" w14:textId="77777777" w:rsidR="00D62888" w:rsidRDefault="008632C7">
            <w:pPr>
              <w:jc w:val="center"/>
            </w:pPr>
            <w:r>
              <w:rPr>
                <w:sz w:val="20"/>
              </w:rPr>
              <w:t>0%</w:t>
            </w:r>
          </w:p>
        </w:tc>
      </w:tr>
      <w:tr w:rsidR="00D62888" w14:paraId="28DC0092" w14:textId="77777777">
        <w:tc>
          <w:tcPr>
            <w:tcW w:w="2835" w:type="dxa"/>
            <w:shd w:val="clear" w:color="auto" w:fill="F2F2F2"/>
          </w:tcPr>
          <w:p w14:paraId="2341D332" w14:textId="77777777" w:rsidR="00D62888" w:rsidRDefault="008632C7">
            <w:r>
              <w:rPr>
                <w:sz w:val="20"/>
              </w:rPr>
              <w:t xml:space="preserve">Art. 22, V — </w:t>
            </w:r>
            <w:proofErr w:type="spellStart"/>
            <w:r>
              <w:rPr>
                <w:sz w:val="20"/>
              </w:rPr>
              <w:t>Reincidência</w:t>
            </w:r>
            <w:proofErr w:type="spellEnd"/>
          </w:p>
        </w:tc>
        <w:tc>
          <w:tcPr>
            <w:tcW w:w="5386" w:type="dxa"/>
            <w:shd w:val="clear" w:color="auto" w:fill="F2F2F2"/>
          </w:tcPr>
          <w:p w14:paraId="2F4FE873" w14:textId="77777777" w:rsidR="00D62888" w:rsidRPr="00C60792" w:rsidRDefault="008632C7">
            <w:pPr>
              <w:jc w:val="center"/>
              <w:rPr>
                <w:lang w:val="pt-BR"/>
              </w:rPr>
            </w:pPr>
            <w:r>
              <w:rPr>
                <w:sz w:val="20"/>
                <w:lang w:val="pt-BR"/>
              </w:rPr>
              <w:t>PAR anterior em andamento sem julgamento definitivo — NÃO configura reincidência</w:t>
            </w:r>
          </w:p>
        </w:tc>
        <w:tc>
          <w:tcPr>
            <w:tcW w:w="1417" w:type="dxa"/>
            <w:shd w:val="clear" w:color="auto" w:fill="F2F2F2"/>
          </w:tcPr>
          <w:p w14:paraId="279561F7" w14:textId="77777777" w:rsidR="00D62888" w:rsidRDefault="008632C7">
            <w:pPr>
              <w:jc w:val="center"/>
            </w:pPr>
            <w:r>
              <w:rPr>
                <w:sz w:val="20"/>
              </w:rPr>
              <w:t>0%</w:t>
            </w:r>
          </w:p>
        </w:tc>
      </w:tr>
      <w:tr w:rsidR="00D62888" w14:paraId="59F2D0DA" w14:textId="77777777">
        <w:tc>
          <w:tcPr>
            <w:tcW w:w="2835" w:type="dxa"/>
            <w:shd w:val="clear" w:color="auto" w:fill="FFFFFF"/>
          </w:tcPr>
          <w:p w14:paraId="1B0EB197" w14:textId="77777777" w:rsidR="00D62888" w:rsidRDefault="008632C7">
            <w:r>
              <w:rPr>
                <w:sz w:val="20"/>
              </w:rPr>
              <w:t xml:space="preserve">Art. 22, VI — </w:t>
            </w:r>
            <w:proofErr w:type="spellStart"/>
            <w:r>
              <w:rPr>
                <w:sz w:val="20"/>
              </w:rPr>
              <w:t>Contratos</w:t>
            </w:r>
            <w:proofErr w:type="spellEnd"/>
          </w:p>
        </w:tc>
        <w:tc>
          <w:tcPr>
            <w:tcW w:w="5386" w:type="dxa"/>
            <w:shd w:val="clear" w:color="auto" w:fill="FFFFFF"/>
          </w:tcPr>
          <w:p w14:paraId="1DBFAB73" w14:textId="77777777" w:rsidR="00D62888" w:rsidRDefault="008632C7">
            <w:pPr>
              <w:jc w:val="center"/>
            </w:pPr>
            <w:proofErr w:type="spellStart"/>
            <w:proofErr w:type="gramStart"/>
            <w:r>
              <w:rPr>
                <w:sz w:val="20"/>
              </w:rPr>
              <w:t>Não</w:t>
            </w:r>
            <w:proofErr w:type="spellEnd"/>
            <w:proofErr w:type="gramEnd"/>
            <w:r>
              <w:rPr>
                <w:sz w:val="20"/>
              </w:rPr>
              <w:t xml:space="preserve"> </w:t>
            </w:r>
            <w:proofErr w:type="spellStart"/>
            <w:r>
              <w:rPr>
                <w:sz w:val="20"/>
              </w:rPr>
              <w:t>pontuado</w:t>
            </w:r>
            <w:proofErr w:type="spellEnd"/>
            <w:r>
              <w:rPr>
                <w:sz w:val="20"/>
              </w:rPr>
              <w:t xml:space="preserve"> no </w:t>
            </w:r>
            <w:proofErr w:type="spellStart"/>
            <w:r>
              <w:rPr>
                <w:sz w:val="20"/>
              </w:rPr>
              <w:t>caso</w:t>
            </w:r>
            <w:proofErr w:type="spellEnd"/>
          </w:p>
        </w:tc>
        <w:tc>
          <w:tcPr>
            <w:tcW w:w="1417" w:type="dxa"/>
            <w:shd w:val="clear" w:color="auto" w:fill="FFFFFF"/>
          </w:tcPr>
          <w:p w14:paraId="5D211A17" w14:textId="77777777" w:rsidR="00D62888" w:rsidRDefault="008632C7">
            <w:pPr>
              <w:jc w:val="center"/>
            </w:pPr>
            <w:r>
              <w:rPr>
                <w:sz w:val="20"/>
              </w:rPr>
              <w:t>0%</w:t>
            </w:r>
          </w:p>
        </w:tc>
      </w:tr>
      <w:tr w:rsidR="00D62888" w14:paraId="3BB92E66" w14:textId="77777777">
        <w:tc>
          <w:tcPr>
            <w:tcW w:w="2835" w:type="dxa"/>
            <w:shd w:val="clear" w:color="auto" w:fill="F2F2F2"/>
          </w:tcPr>
          <w:p w14:paraId="534315A2" w14:textId="77777777" w:rsidR="00D62888" w:rsidRDefault="008632C7">
            <w:r>
              <w:rPr>
                <w:sz w:val="20"/>
              </w:rPr>
              <w:t>TOTAL AGRAVANTES</w:t>
            </w:r>
          </w:p>
        </w:tc>
        <w:tc>
          <w:tcPr>
            <w:tcW w:w="5386" w:type="dxa"/>
            <w:shd w:val="clear" w:color="auto" w:fill="F2F2F2"/>
          </w:tcPr>
          <w:p w14:paraId="4FA1CAE8" w14:textId="77777777" w:rsidR="00D62888" w:rsidRDefault="00D62888">
            <w:pPr>
              <w:jc w:val="center"/>
            </w:pPr>
          </w:p>
        </w:tc>
        <w:tc>
          <w:tcPr>
            <w:tcW w:w="1417" w:type="dxa"/>
            <w:shd w:val="clear" w:color="auto" w:fill="F2F2F2"/>
          </w:tcPr>
          <w:p w14:paraId="0CF20512" w14:textId="77777777" w:rsidR="00D62888" w:rsidRDefault="008632C7">
            <w:pPr>
              <w:jc w:val="center"/>
            </w:pPr>
            <w:r>
              <w:rPr>
                <w:sz w:val="20"/>
              </w:rPr>
              <w:t>6,5%</w:t>
            </w:r>
          </w:p>
        </w:tc>
      </w:tr>
      <w:tr w:rsidR="00D62888" w14:paraId="2FEC1588" w14:textId="77777777">
        <w:tc>
          <w:tcPr>
            <w:tcW w:w="2835" w:type="dxa"/>
            <w:shd w:val="clear" w:color="auto" w:fill="FFFFFF"/>
          </w:tcPr>
          <w:p w14:paraId="4A35D4FF" w14:textId="77777777" w:rsidR="00D62888" w:rsidRDefault="008632C7">
            <w:r>
              <w:rPr>
                <w:sz w:val="20"/>
              </w:rPr>
              <w:t xml:space="preserve">Art. 23, II — </w:t>
            </w:r>
            <w:proofErr w:type="spellStart"/>
            <w:r>
              <w:rPr>
                <w:sz w:val="20"/>
              </w:rPr>
              <w:t>Ressarcimento</w:t>
            </w:r>
            <w:proofErr w:type="spellEnd"/>
          </w:p>
        </w:tc>
        <w:tc>
          <w:tcPr>
            <w:tcW w:w="5386" w:type="dxa"/>
            <w:shd w:val="clear" w:color="auto" w:fill="FFFFFF"/>
          </w:tcPr>
          <w:p w14:paraId="0E392197" w14:textId="77777777" w:rsidR="00D62888" w:rsidRPr="00C60792" w:rsidRDefault="008632C7">
            <w:pPr>
              <w:jc w:val="center"/>
              <w:rPr>
                <w:lang w:val="pt-BR"/>
              </w:rPr>
            </w:pPr>
            <w:r>
              <w:rPr>
                <w:sz w:val="20"/>
                <w:lang w:val="pt-BR"/>
              </w:rPr>
              <w:t>Comprovação parcial de devolução espontânea</w:t>
            </w:r>
          </w:p>
        </w:tc>
        <w:tc>
          <w:tcPr>
            <w:tcW w:w="1417" w:type="dxa"/>
            <w:shd w:val="clear" w:color="auto" w:fill="FFFFFF"/>
          </w:tcPr>
          <w:p w14:paraId="40CA675C" w14:textId="77777777" w:rsidR="00D62888" w:rsidRDefault="008632C7">
            <w:pPr>
              <w:jc w:val="center"/>
            </w:pPr>
            <w:r>
              <w:rPr>
                <w:sz w:val="20"/>
              </w:rPr>
              <w:t>−0,5%</w:t>
            </w:r>
          </w:p>
        </w:tc>
      </w:tr>
      <w:tr w:rsidR="00D62888" w14:paraId="6E9A8343" w14:textId="77777777">
        <w:tc>
          <w:tcPr>
            <w:tcW w:w="2835" w:type="dxa"/>
            <w:shd w:val="clear" w:color="auto" w:fill="F2F2F2"/>
          </w:tcPr>
          <w:p w14:paraId="0F02C578" w14:textId="77777777" w:rsidR="00D62888" w:rsidRDefault="008632C7">
            <w:r>
              <w:rPr>
                <w:sz w:val="20"/>
              </w:rPr>
              <w:t>TOTAL ATENUANTES</w:t>
            </w:r>
          </w:p>
        </w:tc>
        <w:tc>
          <w:tcPr>
            <w:tcW w:w="5386" w:type="dxa"/>
            <w:shd w:val="clear" w:color="auto" w:fill="F2F2F2"/>
          </w:tcPr>
          <w:p w14:paraId="785E55DF" w14:textId="77777777" w:rsidR="00D62888" w:rsidRDefault="00D62888">
            <w:pPr>
              <w:jc w:val="center"/>
            </w:pPr>
          </w:p>
        </w:tc>
        <w:tc>
          <w:tcPr>
            <w:tcW w:w="1417" w:type="dxa"/>
            <w:shd w:val="clear" w:color="auto" w:fill="F2F2F2"/>
          </w:tcPr>
          <w:p w14:paraId="56113E93" w14:textId="77777777" w:rsidR="00D62888" w:rsidRDefault="008632C7">
            <w:pPr>
              <w:jc w:val="center"/>
            </w:pPr>
            <w:r>
              <w:rPr>
                <w:sz w:val="20"/>
              </w:rPr>
              <w:t>−0,5%</w:t>
            </w:r>
          </w:p>
        </w:tc>
      </w:tr>
      <w:tr w:rsidR="00D62888" w14:paraId="11A72E53" w14:textId="77777777">
        <w:tc>
          <w:tcPr>
            <w:tcW w:w="2835" w:type="dxa"/>
            <w:shd w:val="clear" w:color="auto" w:fill="FFFFFF"/>
          </w:tcPr>
          <w:p w14:paraId="38AA96D4" w14:textId="77777777" w:rsidR="00D62888" w:rsidRDefault="008632C7">
            <w:r>
              <w:rPr>
                <w:sz w:val="20"/>
              </w:rPr>
              <w:t>ALÍQUOTA FINAL</w:t>
            </w:r>
          </w:p>
        </w:tc>
        <w:tc>
          <w:tcPr>
            <w:tcW w:w="5386" w:type="dxa"/>
            <w:shd w:val="clear" w:color="auto" w:fill="FFFFFF"/>
          </w:tcPr>
          <w:p w14:paraId="036915AA" w14:textId="77777777" w:rsidR="00D62888" w:rsidRDefault="008632C7">
            <w:pPr>
              <w:jc w:val="center"/>
            </w:pPr>
            <w:r>
              <w:rPr>
                <w:sz w:val="20"/>
              </w:rPr>
              <w:t>6,5% − 0,5%</w:t>
            </w:r>
          </w:p>
        </w:tc>
        <w:tc>
          <w:tcPr>
            <w:tcW w:w="1417" w:type="dxa"/>
            <w:shd w:val="clear" w:color="auto" w:fill="FFFFFF"/>
          </w:tcPr>
          <w:p w14:paraId="7170DBA5" w14:textId="77777777" w:rsidR="00D62888" w:rsidRDefault="008632C7">
            <w:pPr>
              <w:jc w:val="center"/>
            </w:pPr>
            <w:r>
              <w:rPr>
                <w:sz w:val="20"/>
              </w:rPr>
              <w:t>6,0%</w:t>
            </w:r>
          </w:p>
        </w:tc>
      </w:tr>
    </w:tbl>
    <w:p w14:paraId="55A8D07C" w14:textId="77777777" w:rsidR="00D62888" w:rsidRDefault="00D62888"/>
    <w:p w14:paraId="485316F0" w14:textId="77777777" w:rsidR="00D62888" w:rsidRDefault="008632C7">
      <w:pPr>
        <w:spacing w:before="160" w:after="40"/>
      </w:pPr>
      <w:r>
        <w:rPr>
          <w:b/>
          <w:color w:val="1D3A78"/>
        </w:rPr>
        <w:t xml:space="preserve">Passo 3 — </w:t>
      </w:r>
      <w:proofErr w:type="spellStart"/>
      <w:r>
        <w:rPr>
          <w:b/>
          <w:color w:val="1D3A78"/>
        </w:rPr>
        <w:t>Multa</w:t>
      </w:r>
      <w:proofErr w:type="spellEnd"/>
      <w:r>
        <w:rPr>
          <w:b/>
          <w:color w:val="1D3A78"/>
        </w:rPr>
        <w:t xml:space="preserve"> </w:t>
      </w:r>
      <w:proofErr w:type="spellStart"/>
      <w:r>
        <w:rPr>
          <w:b/>
          <w:color w:val="1D3A78"/>
        </w:rPr>
        <w:t>Preliminar</w:t>
      </w:r>
      <w:proofErr w:type="spellEnd"/>
    </w:p>
    <w:p w14:paraId="36A3D2A0" w14:textId="77777777" w:rsidR="00D62888" w:rsidRDefault="008632C7">
      <w:pPr>
        <w:spacing w:before="80" w:after="80"/>
        <w:ind w:left="850" w:right="567"/>
      </w:pPr>
      <w:r>
        <w:rPr>
          <w:i/>
          <w:color w:val="333366"/>
          <w:sz w:val="20"/>
        </w:rPr>
        <w:t>R$ 1.060.112.110,00 × 6,0</w:t>
      </w:r>
      <w:proofErr w:type="gramStart"/>
      <w:r>
        <w:rPr>
          <w:i/>
          <w:color w:val="333366"/>
          <w:sz w:val="20"/>
        </w:rPr>
        <w:t>%  =</w:t>
      </w:r>
      <w:proofErr w:type="gramEnd"/>
      <w:r>
        <w:rPr>
          <w:i/>
          <w:color w:val="333366"/>
          <w:sz w:val="20"/>
        </w:rPr>
        <w:t xml:space="preserve">  R$ 63.606.726,60</w:t>
      </w:r>
    </w:p>
    <w:p w14:paraId="45D40B02" w14:textId="77777777" w:rsidR="00D62888" w:rsidRDefault="008632C7">
      <w:pPr>
        <w:spacing w:before="160" w:after="40"/>
      </w:pPr>
      <w:r>
        <w:rPr>
          <w:b/>
          <w:color w:val="1D3A78"/>
        </w:rPr>
        <w:t xml:space="preserve">Passo 4 — </w:t>
      </w:r>
      <w:proofErr w:type="spellStart"/>
      <w:r>
        <w:rPr>
          <w:b/>
          <w:color w:val="1D3A78"/>
        </w:rPr>
        <w:t>Limites</w:t>
      </w:r>
      <w:proofErr w:type="spellEnd"/>
      <w:r>
        <w:rPr>
          <w:b/>
          <w:color w:val="1D3A78"/>
        </w:rPr>
        <w:t xml:space="preserve"> </w:t>
      </w:r>
      <w:proofErr w:type="spellStart"/>
      <w:r>
        <w:rPr>
          <w:b/>
          <w:color w:val="1D3A78"/>
        </w:rPr>
        <w:t>Legais</w:t>
      </w:r>
      <w:proofErr w:type="spellEnd"/>
    </w:p>
    <w:tbl>
      <w:tblPr>
        <w:tblStyle w:val="Tabelacomgrade"/>
        <w:tblW w:w="0" w:type="auto"/>
        <w:tblLook w:val="04A0" w:firstRow="1" w:lastRow="0" w:firstColumn="1" w:lastColumn="0" w:noHBand="0" w:noVBand="1"/>
      </w:tblPr>
      <w:tblGrid>
        <w:gridCol w:w="2974"/>
        <w:gridCol w:w="3807"/>
        <w:gridCol w:w="2755"/>
      </w:tblGrid>
      <w:tr w:rsidR="00D62888" w14:paraId="4FFA4E12" w14:textId="77777777">
        <w:tc>
          <w:tcPr>
            <w:tcW w:w="3118" w:type="dxa"/>
            <w:shd w:val="clear" w:color="auto" w:fill="00205B"/>
          </w:tcPr>
          <w:p w14:paraId="72B71F1E" w14:textId="77777777" w:rsidR="00D62888" w:rsidRDefault="008632C7">
            <w:pPr>
              <w:jc w:val="center"/>
            </w:pPr>
            <w:proofErr w:type="spellStart"/>
            <w:r>
              <w:rPr>
                <w:b/>
                <w:color w:val="FFFFFF"/>
                <w:sz w:val="20"/>
              </w:rPr>
              <w:t>Limite</w:t>
            </w:r>
            <w:proofErr w:type="spellEnd"/>
          </w:p>
        </w:tc>
        <w:tc>
          <w:tcPr>
            <w:tcW w:w="3969" w:type="dxa"/>
            <w:shd w:val="clear" w:color="auto" w:fill="00205B"/>
          </w:tcPr>
          <w:p w14:paraId="7631C877" w14:textId="77777777" w:rsidR="00D62888" w:rsidRDefault="008632C7">
            <w:pPr>
              <w:jc w:val="center"/>
            </w:pPr>
            <w:proofErr w:type="spellStart"/>
            <w:r>
              <w:rPr>
                <w:b/>
                <w:color w:val="FFFFFF"/>
                <w:sz w:val="20"/>
              </w:rPr>
              <w:t>Fórmula</w:t>
            </w:r>
            <w:proofErr w:type="spellEnd"/>
          </w:p>
        </w:tc>
        <w:tc>
          <w:tcPr>
            <w:tcW w:w="2835" w:type="dxa"/>
            <w:shd w:val="clear" w:color="auto" w:fill="00205B"/>
          </w:tcPr>
          <w:p w14:paraId="6EE4861F" w14:textId="77777777" w:rsidR="00D62888" w:rsidRDefault="008632C7">
            <w:pPr>
              <w:jc w:val="center"/>
            </w:pPr>
            <w:r>
              <w:rPr>
                <w:b/>
                <w:color w:val="FFFFFF"/>
                <w:sz w:val="20"/>
              </w:rPr>
              <w:t>Valor</w:t>
            </w:r>
          </w:p>
        </w:tc>
      </w:tr>
      <w:tr w:rsidR="00D62888" w14:paraId="1BB7117D" w14:textId="77777777">
        <w:tc>
          <w:tcPr>
            <w:tcW w:w="3118" w:type="dxa"/>
            <w:shd w:val="clear" w:color="auto" w:fill="F2F2F2"/>
          </w:tcPr>
          <w:p w14:paraId="5091D74A" w14:textId="77777777" w:rsidR="00D62888" w:rsidRPr="00C60792" w:rsidRDefault="008632C7">
            <w:pPr>
              <w:rPr>
                <w:lang w:val="pt-BR"/>
              </w:rPr>
            </w:pPr>
            <w:r>
              <w:rPr>
                <w:sz w:val="20"/>
                <w:lang w:val="pt-BR"/>
              </w:rPr>
              <w:t>Mínimo (maior entre os dois)</w:t>
            </w:r>
          </w:p>
        </w:tc>
        <w:tc>
          <w:tcPr>
            <w:tcW w:w="3969" w:type="dxa"/>
            <w:shd w:val="clear" w:color="auto" w:fill="F2F2F2"/>
          </w:tcPr>
          <w:p w14:paraId="05FD080E" w14:textId="77777777" w:rsidR="00D62888" w:rsidRDefault="008632C7">
            <w:pPr>
              <w:jc w:val="center"/>
            </w:pPr>
            <w:proofErr w:type="spellStart"/>
            <w:r>
              <w:rPr>
                <w:sz w:val="20"/>
              </w:rPr>
              <w:t>Vantagem</w:t>
            </w:r>
            <w:proofErr w:type="spellEnd"/>
            <w:r>
              <w:rPr>
                <w:sz w:val="20"/>
              </w:rPr>
              <w:t xml:space="preserve"> </w:t>
            </w:r>
            <w:proofErr w:type="spellStart"/>
            <w:r>
              <w:rPr>
                <w:sz w:val="20"/>
              </w:rPr>
              <w:t>Auferida</w:t>
            </w:r>
            <w:proofErr w:type="spellEnd"/>
            <w:r>
              <w:rPr>
                <w:sz w:val="20"/>
              </w:rPr>
              <w:t xml:space="preserve"> (</w:t>
            </w:r>
            <w:proofErr w:type="spellStart"/>
            <w:r>
              <w:rPr>
                <w:sz w:val="20"/>
              </w:rPr>
              <w:t>após</w:t>
            </w:r>
            <w:proofErr w:type="spellEnd"/>
            <w:r>
              <w:rPr>
                <w:sz w:val="20"/>
              </w:rPr>
              <w:t xml:space="preserve"> </w:t>
            </w:r>
            <w:proofErr w:type="spellStart"/>
            <w:r>
              <w:rPr>
                <w:sz w:val="20"/>
              </w:rPr>
              <w:t>refiscalização</w:t>
            </w:r>
            <w:proofErr w:type="spellEnd"/>
            <w:r>
              <w:rPr>
                <w:sz w:val="20"/>
              </w:rPr>
              <w:t>)</w:t>
            </w:r>
          </w:p>
        </w:tc>
        <w:tc>
          <w:tcPr>
            <w:tcW w:w="2835" w:type="dxa"/>
            <w:shd w:val="clear" w:color="auto" w:fill="F2F2F2"/>
          </w:tcPr>
          <w:p w14:paraId="572AB037" w14:textId="77777777" w:rsidR="00D62888" w:rsidRDefault="008632C7">
            <w:pPr>
              <w:jc w:val="center"/>
            </w:pPr>
            <w:r>
              <w:rPr>
                <w:sz w:val="20"/>
              </w:rPr>
              <w:t>R$ 60.000.000,00</w:t>
            </w:r>
          </w:p>
        </w:tc>
      </w:tr>
      <w:tr w:rsidR="00D62888" w14:paraId="4F33B5BE" w14:textId="77777777">
        <w:tc>
          <w:tcPr>
            <w:tcW w:w="3118" w:type="dxa"/>
            <w:shd w:val="clear" w:color="auto" w:fill="FFFFFF"/>
          </w:tcPr>
          <w:p w14:paraId="5926A447" w14:textId="77777777" w:rsidR="00D62888" w:rsidRDefault="00D62888"/>
        </w:tc>
        <w:tc>
          <w:tcPr>
            <w:tcW w:w="3969" w:type="dxa"/>
            <w:shd w:val="clear" w:color="auto" w:fill="FFFFFF"/>
          </w:tcPr>
          <w:p w14:paraId="3A7916A7" w14:textId="77777777" w:rsidR="00D62888" w:rsidRDefault="008632C7">
            <w:pPr>
              <w:jc w:val="center"/>
            </w:pPr>
            <w:r>
              <w:rPr>
                <w:sz w:val="20"/>
              </w:rPr>
              <w:t xml:space="preserve">0,1% do </w:t>
            </w:r>
            <w:proofErr w:type="spellStart"/>
            <w:r>
              <w:rPr>
                <w:sz w:val="20"/>
              </w:rPr>
              <w:t>Faturamento</w:t>
            </w:r>
            <w:proofErr w:type="spellEnd"/>
          </w:p>
        </w:tc>
        <w:tc>
          <w:tcPr>
            <w:tcW w:w="2835" w:type="dxa"/>
            <w:shd w:val="clear" w:color="auto" w:fill="FFFFFF"/>
          </w:tcPr>
          <w:p w14:paraId="5266DCDC" w14:textId="77777777" w:rsidR="00D62888" w:rsidRDefault="008632C7">
            <w:pPr>
              <w:jc w:val="center"/>
            </w:pPr>
            <w:r>
              <w:rPr>
                <w:sz w:val="20"/>
              </w:rPr>
              <w:t>R$ 1.060.112,11</w:t>
            </w:r>
          </w:p>
        </w:tc>
      </w:tr>
      <w:tr w:rsidR="00D62888" w14:paraId="3791AB6A" w14:textId="77777777">
        <w:tc>
          <w:tcPr>
            <w:tcW w:w="3118" w:type="dxa"/>
            <w:shd w:val="clear" w:color="auto" w:fill="F2F2F2"/>
          </w:tcPr>
          <w:p w14:paraId="0DD0215A" w14:textId="77777777" w:rsidR="00D62888" w:rsidRPr="00C60792" w:rsidRDefault="008632C7">
            <w:pPr>
              <w:rPr>
                <w:lang w:val="pt-BR"/>
              </w:rPr>
            </w:pPr>
            <w:r>
              <w:rPr>
                <w:sz w:val="20"/>
                <w:lang w:val="pt-BR"/>
              </w:rPr>
              <w:lastRenderedPageBreak/>
              <w:t>Máximo (menor entre os dois)</w:t>
            </w:r>
          </w:p>
        </w:tc>
        <w:tc>
          <w:tcPr>
            <w:tcW w:w="3969" w:type="dxa"/>
            <w:shd w:val="clear" w:color="auto" w:fill="F2F2F2"/>
          </w:tcPr>
          <w:p w14:paraId="049C3FAF" w14:textId="77777777" w:rsidR="00D62888" w:rsidRDefault="008632C7">
            <w:pPr>
              <w:jc w:val="center"/>
            </w:pPr>
            <w:r>
              <w:rPr>
                <w:sz w:val="20"/>
              </w:rPr>
              <w:t xml:space="preserve">20% do </w:t>
            </w:r>
            <w:proofErr w:type="spellStart"/>
            <w:r>
              <w:rPr>
                <w:sz w:val="20"/>
              </w:rPr>
              <w:t>Faturamento</w:t>
            </w:r>
            <w:proofErr w:type="spellEnd"/>
          </w:p>
        </w:tc>
        <w:tc>
          <w:tcPr>
            <w:tcW w:w="2835" w:type="dxa"/>
            <w:shd w:val="clear" w:color="auto" w:fill="F2F2F2"/>
          </w:tcPr>
          <w:p w14:paraId="7943C2B6" w14:textId="77777777" w:rsidR="00D62888" w:rsidRDefault="008632C7">
            <w:pPr>
              <w:jc w:val="center"/>
            </w:pPr>
            <w:r>
              <w:rPr>
                <w:sz w:val="20"/>
              </w:rPr>
              <w:t>R$ 212.022.422,00</w:t>
            </w:r>
          </w:p>
        </w:tc>
      </w:tr>
      <w:tr w:rsidR="00D62888" w14:paraId="4CA897C5" w14:textId="77777777">
        <w:tc>
          <w:tcPr>
            <w:tcW w:w="3118" w:type="dxa"/>
            <w:shd w:val="clear" w:color="auto" w:fill="FFFFFF"/>
          </w:tcPr>
          <w:p w14:paraId="6A69DF8A" w14:textId="77777777" w:rsidR="00D62888" w:rsidRDefault="00D62888"/>
        </w:tc>
        <w:tc>
          <w:tcPr>
            <w:tcW w:w="3969" w:type="dxa"/>
            <w:shd w:val="clear" w:color="auto" w:fill="FFFFFF"/>
          </w:tcPr>
          <w:p w14:paraId="7AB1AFC2" w14:textId="77777777" w:rsidR="00D62888" w:rsidRDefault="008632C7">
            <w:pPr>
              <w:jc w:val="center"/>
            </w:pPr>
            <w:r>
              <w:rPr>
                <w:sz w:val="20"/>
              </w:rPr>
              <w:t xml:space="preserve">3 × </w:t>
            </w:r>
            <w:proofErr w:type="spellStart"/>
            <w:r>
              <w:rPr>
                <w:sz w:val="20"/>
              </w:rPr>
              <w:t>Vantagem</w:t>
            </w:r>
            <w:proofErr w:type="spellEnd"/>
            <w:r>
              <w:rPr>
                <w:sz w:val="20"/>
              </w:rPr>
              <w:t xml:space="preserve"> </w:t>
            </w:r>
            <w:proofErr w:type="spellStart"/>
            <w:r>
              <w:rPr>
                <w:sz w:val="20"/>
              </w:rPr>
              <w:t>Pretendida</w:t>
            </w:r>
            <w:proofErr w:type="spellEnd"/>
            <w:r>
              <w:rPr>
                <w:sz w:val="20"/>
              </w:rPr>
              <w:t xml:space="preserve"> (R$ 90M)</w:t>
            </w:r>
          </w:p>
        </w:tc>
        <w:tc>
          <w:tcPr>
            <w:tcW w:w="2835" w:type="dxa"/>
            <w:shd w:val="clear" w:color="auto" w:fill="FFFFFF"/>
          </w:tcPr>
          <w:p w14:paraId="0DB0A4A2" w14:textId="77777777" w:rsidR="00D62888" w:rsidRDefault="008632C7">
            <w:pPr>
              <w:jc w:val="center"/>
            </w:pPr>
            <w:r>
              <w:rPr>
                <w:sz w:val="20"/>
              </w:rPr>
              <w:t>R$ 270.000.000,00</w:t>
            </w:r>
          </w:p>
        </w:tc>
      </w:tr>
    </w:tbl>
    <w:p w14:paraId="7AD32DE4" w14:textId="77777777" w:rsidR="00D62888" w:rsidRDefault="00D62888"/>
    <w:p w14:paraId="12946F0E" w14:textId="77777777" w:rsidR="00D62888" w:rsidRPr="00C60792" w:rsidRDefault="008632C7">
      <w:pPr>
        <w:spacing w:before="160" w:after="40"/>
        <w:rPr>
          <w:lang w:val="pt-BR"/>
        </w:rPr>
      </w:pPr>
      <w:r>
        <w:rPr>
          <w:b/>
          <w:color w:val="1D3A78"/>
          <w:lang w:val="pt-BR"/>
        </w:rPr>
        <w:t>Passo 5 — Multa Final (Caso I)</w:t>
      </w:r>
    </w:p>
    <w:p w14:paraId="63751CDD" w14:textId="77777777" w:rsidR="00D62888" w:rsidRPr="00C60792" w:rsidRDefault="008632C7">
      <w:pPr>
        <w:spacing w:after="80"/>
        <w:rPr>
          <w:lang w:val="pt-BR"/>
        </w:rPr>
      </w:pPr>
      <w:r>
        <w:rPr>
          <w:lang w:val="pt-BR"/>
        </w:rPr>
        <w:t>A Multa Preliminar de R$ 63.606.726,60 está entre o piso (R$ 60M) e o teto (R$ 212M) — não sofre ajuste.</w:t>
      </w:r>
    </w:p>
    <w:p w14:paraId="1EE12DA4" w14:textId="77777777" w:rsidR="00D62888" w:rsidRPr="00C60792" w:rsidRDefault="008632C7">
      <w:pPr>
        <w:spacing w:before="80" w:after="80"/>
        <w:ind w:left="850" w:right="567"/>
        <w:rPr>
          <w:lang w:val="pt-BR"/>
        </w:rPr>
      </w:pPr>
      <w:r>
        <w:rPr>
          <w:i/>
          <w:color w:val="333366"/>
          <w:sz w:val="20"/>
          <w:lang w:val="pt-BR"/>
        </w:rPr>
        <w:t>MULTA FINAL (Caso I</w:t>
      </w:r>
      <w:proofErr w:type="gramStart"/>
      <w:r>
        <w:rPr>
          <w:i/>
          <w:color w:val="333366"/>
          <w:sz w:val="20"/>
          <w:lang w:val="pt-BR"/>
        </w:rPr>
        <w:t>)  =</w:t>
      </w:r>
      <w:proofErr w:type="gramEnd"/>
      <w:r>
        <w:rPr>
          <w:i/>
          <w:color w:val="333366"/>
          <w:sz w:val="20"/>
          <w:lang w:val="pt-BR"/>
        </w:rPr>
        <w:t xml:space="preserve">  R$ 63.606.726,60</w:t>
      </w:r>
    </w:p>
    <w:p w14:paraId="3FA0C0DF" w14:textId="77777777" w:rsidR="00D62888" w:rsidRPr="00C60792" w:rsidRDefault="008632C7">
      <w:pPr>
        <w:spacing w:before="160" w:after="40"/>
        <w:rPr>
          <w:lang w:val="pt-BR"/>
        </w:rPr>
      </w:pPr>
      <w:r>
        <w:rPr>
          <w:b/>
          <w:color w:val="1D3A78"/>
          <w:lang w:val="pt-BR"/>
        </w:rPr>
        <w:t>Passo 6 — Publicação Extraordinária</w:t>
      </w:r>
    </w:p>
    <w:p w14:paraId="1514121E" w14:textId="77777777" w:rsidR="00D62888" w:rsidRPr="00C60792" w:rsidRDefault="008632C7">
      <w:pPr>
        <w:spacing w:after="80"/>
        <w:rPr>
          <w:lang w:val="pt-BR"/>
        </w:rPr>
      </w:pPr>
      <w:r>
        <w:rPr>
          <w:lang w:val="pt-BR"/>
        </w:rPr>
        <w:t>Multa não foi limitada (Cenário A). Alíquota de referência = 6,0% → faixa "maior que 5,0% até 7,5%" → PRAZO: 60 DIAS.</w:t>
      </w:r>
    </w:p>
    <w:p w14:paraId="3E07B9FA" w14:textId="77777777" w:rsidR="00D62888" w:rsidRPr="00C60792" w:rsidRDefault="008632C7">
      <w:pPr>
        <w:pStyle w:val="Ttulo2"/>
        <w:pBdr>
          <w:bottom w:val="single" w:sz="6" w:space="1" w:color="64A70B"/>
        </w:pBdr>
        <w:spacing w:before="240" w:after="80"/>
        <w:rPr>
          <w:lang w:val="pt-BR"/>
        </w:rPr>
      </w:pPr>
      <w:bookmarkStart w:id="163" w:name="_Toc232281703"/>
      <w:r>
        <w:rPr>
          <w:color w:val="1D3A78"/>
          <w:sz w:val="23"/>
          <w:lang w:val="pt-BR"/>
        </w:rPr>
        <w:t>14.2 Caso II — Mesmo Cenário, Vantagem Auferida Integral (Piso Forçado)</w:t>
      </w:r>
      <w:bookmarkEnd w:id="163"/>
    </w:p>
    <w:p w14:paraId="497684AF" w14:textId="77777777" w:rsidR="00D62888" w:rsidRPr="00C60792" w:rsidRDefault="008632C7">
      <w:pPr>
        <w:spacing w:before="160" w:after="40"/>
        <w:rPr>
          <w:lang w:val="pt-BR"/>
        </w:rPr>
      </w:pPr>
      <w:r>
        <w:rPr>
          <w:b/>
          <w:color w:val="1D3A78"/>
          <w:lang w:val="pt-BR"/>
        </w:rPr>
        <w:t>Variante</w:t>
      </w:r>
    </w:p>
    <w:p w14:paraId="62CD17BF" w14:textId="77777777" w:rsidR="00D62888" w:rsidRPr="00C60792" w:rsidRDefault="008632C7">
      <w:pPr>
        <w:spacing w:after="80"/>
        <w:rPr>
          <w:lang w:val="pt-BR"/>
        </w:rPr>
      </w:pPr>
      <w:r>
        <w:rPr>
          <w:lang w:val="pt-BR"/>
        </w:rPr>
        <w:t xml:space="preserve">A vantagem auferida permanece em R$ 90.000.000,00 (sem redução pela </w:t>
      </w:r>
      <w:proofErr w:type="spellStart"/>
      <w:r>
        <w:rPr>
          <w:lang w:val="pt-BR"/>
        </w:rPr>
        <w:t>refiscalização</w:t>
      </w:r>
      <w:proofErr w:type="spellEnd"/>
      <w:r>
        <w:rPr>
          <w:lang w:val="pt-BR"/>
        </w:rPr>
        <w:t>).</w:t>
      </w:r>
    </w:p>
    <w:tbl>
      <w:tblPr>
        <w:tblStyle w:val="Tabelacomgrade"/>
        <w:tblW w:w="0" w:type="auto"/>
        <w:tblLook w:val="04A0" w:firstRow="1" w:lastRow="0" w:firstColumn="1" w:lastColumn="0" w:noHBand="0" w:noVBand="1"/>
      </w:tblPr>
      <w:tblGrid>
        <w:gridCol w:w="5046"/>
        <w:gridCol w:w="4490"/>
      </w:tblGrid>
      <w:tr w:rsidR="00D62888" w14:paraId="55537CF3" w14:textId="77777777">
        <w:tc>
          <w:tcPr>
            <w:tcW w:w="5102" w:type="dxa"/>
            <w:shd w:val="clear" w:color="auto" w:fill="00205B"/>
          </w:tcPr>
          <w:p w14:paraId="7114E2FC" w14:textId="77777777" w:rsidR="00D62888" w:rsidRDefault="008632C7">
            <w:pPr>
              <w:jc w:val="center"/>
            </w:pPr>
            <w:proofErr w:type="spellStart"/>
            <w:r>
              <w:rPr>
                <w:b/>
                <w:color w:val="FFFFFF"/>
                <w:sz w:val="20"/>
              </w:rPr>
              <w:t>Limite</w:t>
            </w:r>
            <w:proofErr w:type="spellEnd"/>
          </w:p>
        </w:tc>
        <w:tc>
          <w:tcPr>
            <w:tcW w:w="4535" w:type="dxa"/>
            <w:shd w:val="clear" w:color="auto" w:fill="00205B"/>
          </w:tcPr>
          <w:p w14:paraId="4954CD44" w14:textId="77777777" w:rsidR="00D62888" w:rsidRDefault="008632C7">
            <w:pPr>
              <w:jc w:val="center"/>
            </w:pPr>
            <w:r>
              <w:rPr>
                <w:b/>
                <w:color w:val="FFFFFF"/>
                <w:sz w:val="20"/>
              </w:rPr>
              <w:t>Valor</w:t>
            </w:r>
          </w:p>
        </w:tc>
      </w:tr>
      <w:tr w:rsidR="00D62888" w14:paraId="0CE8D38D" w14:textId="77777777">
        <w:tc>
          <w:tcPr>
            <w:tcW w:w="5102" w:type="dxa"/>
            <w:shd w:val="clear" w:color="auto" w:fill="F2F2F2"/>
          </w:tcPr>
          <w:p w14:paraId="7EED488C" w14:textId="77777777" w:rsidR="00D62888" w:rsidRDefault="008632C7">
            <w:r>
              <w:rPr>
                <w:sz w:val="20"/>
              </w:rPr>
              <w:t>Piso (</w:t>
            </w:r>
            <w:proofErr w:type="spellStart"/>
            <w:r>
              <w:rPr>
                <w:sz w:val="20"/>
              </w:rPr>
              <w:t>vantagem</w:t>
            </w:r>
            <w:proofErr w:type="spellEnd"/>
            <w:r>
              <w:rPr>
                <w:sz w:val="20"/>
              </w:rPr>
              <w:t xml:space="preserve"> </w:t>
            </w:r>
            <w:proofErr w:type="spellStart"/>
            <w:r>
              <w:rPr>
                <w:sz w:val="20"/>
              </w:rPr>
              <w:t>auferida</w:t>
            </w:r>
            <w:proofErr w:type="spellEnd"/>
            <w:r>
              <w:rPr>
                <w:sz w:val="20"/>
              </w:rPr>
              <w:t xml:space="preserve"> integral)</w:t>
            </w:r>
          </w:p>
        </w:tc>
        <w:tc>
          <w:tcPr>
            <w:tcW w:w="4535" w:type="dxa"/>
            <w:shd w:val="clear" w:color="auto" w:fill="F2F2F2"/>
          </w:tcPr>
          <w:p w14:paraId="70050DA1" w14:textId="77777777" w:rsidR="00D62888" w:rsidRDefault="008632C7">
            <w:pPr>
              <w:jc w:val="center"/>
            </w:pPr>
            <w:r>
              <w:rPr>
                <w:sz w:val="20"/>
              </w:rPr>
              <w:t>R$ 90.000.000,00</w:t>
            </w:r>
          </w:p>
        </w:tc>
      </w:tr>
      <w:tr w:rsidR="00D62888" w14:paraId="19837D53" w14:textId="77777777">
        <w:tc>
          <w:tcPr>
            <w:tcW w:w="5102" w:type="dxa"/>
            <w:shd w:val="clear" w:color="auto" w:fill="FFFFFF"/>
          </w:tcPr>
          <w:p w14:paraId="5B0877A7" w14:textId="77777777" w:rsidR="00D62888" w:rsidRDefault="008632C7">
            <w:r>
              <w:rPr>
                <w:sz w:val="20"/>
              </w:rPr>
              <w:t xml:space="preserve">Teto (20% do </w:t>
            </w:r>
            <w:proofErr w:type="spellStart"/>
            <w:r>
              <w:rPr>
                <w:sz w:val="20"/>
              </w:rPr>
              <w:t>Faturamento</w:t>
            </w:r>
            <w:proofErr w:type="spellEnd"/>
            <w:r>
              <w:rPr>
                <w:sz w:val="20"/>
              </w:rPr>
              <w:t>)</w:t>
            </w:r>
          </w:p>
        </w:tc>
        <w:tc>
          <w:tcPr>
            <w:tcW w:w="4535" w:type="dxa"/>
            <w:shd w:val="clear" w:color="auto" w:fill="FFFFFF"/>
          </w:tcPr>
          <w:p w14:paraId="6EE31AAE" w14:textId="77777777" w:rsidR="00D62888" w:rsidRDefault="008632C7">
            <w:pPr>
              <w:jc w:val="center"/>
            </w:pPr>
            <w:r>
              <w:rPr>
                <w:sz w:val="20"/>
              </w:rPr>
              <w:t>R$ 212.022.422,00</w:t>
            </w:r>
          </w:p>
        </w:tc>
      </w:tr>
    </w:tbl>
    <w:p w14:paraId="646B9338" w14:textId="77777777" w:rsidR="00D62888" w:rsidRDefault="00D62888"/>
    <w:p w14:paraId="0DFBC2C8" w14:textId="77777777" w:rsidR="00D62888" w:rsidRPr="00C60792" w:rsidRDefault="008632C7">
      <w:pPr>
        <w:spacing w:after="80"/>
        <w:rPr>
          <w:lang w:val="pt-BR"/>
        </w:rPr>
      </w:pPr>
      <w:r>
        <w:rPr>
          <w:lang w:val="pt-BR"/>
        </w:rPr>
        <w:t>Multa Preliminar de R$ 63.606.726,60 ficou abaixo do piso legal (R$ 90M). A multa é elevada obrigatoriamente ao piso:</w:t>
      </w:r>
    </w:p>
    <w:p w14:paraId="0E6C3AAA" w14:textId="77777777" w:rsidR="00D62888" w:rsidRPr="00C60792" w:rsidRDefault="008632C7">
      <w:pPr>
        <w:spacing w:before="80" w:after="80"/>
        <w:ind w:left="850" w:right="567"/>
        <w:rPr>
          <w:lang w:val="pt-BR"/>
        </w:rPr>
      </w:pPr>
      <w:r>
        <w:rPr>
          <w:i/>
          <w:color w:val="333366"/>
          <w:sz w:val="20"/>
          <w:lang w:val="pt-BR"/>
        </w:rPr>
        <w:t>MULTA FINAL (Caso II</w:t>
      </w:r>
      <w:proofErr w:type="gramStart"/>
      <w:r>
        <w:rPr>
          <w:i/>
          <w:color w:val="333366"/>
          <w:sz w:val="20"/>
          <w:lang w:val="pt-BR"/>
        </w:rPr>
        <w:t>)  =</w:t>
      </w:r>
      <w:proofErr w:type="gramEnd"/>
      <w:r>
        <w:rPr>
          <w:i/>
          <w:color w:val="333366"/>
          <w:sz w:val="20"/>
          <w:lang w:val="pt-BR"/>
        </w:rPr>
        <w:t xml:space="preserve">  R$ 90.000.000,00</w:t>
      </w:r>
    </w:p>
    <w:p w14:paraId="69135496" w14:textId="77777777" w:rsidR="00D62888" w:rsidRPr="00C60792" w:rsidRDefault="008632C7">
      <w:pPr>
        <w:spacing w:before="160" w:after="40"/>
        <w:rPr>
          <w:lang w:val="pt-BR"/>
        </w:rPr>
      </w:pPr>
      <w:r>
        <w:rPr>
          <w:b/>
          <w:color w:val="1D3A78"/>
          <w:lang w:val="pt-BR"/>
        </w:rPr>
        <w:t>Publicação com Proporção Recalculada (Cenário B)</w:t>
      </w:r>
    </w:p>
    <w:p w14:paraId="25A0ED9D" w14:textId="77777777" w:rsidR="00D62888" w:rsidRPr="00C60792" w:rsidRDefault="008632C7">
      <w:pPr>
        <w:spacing w:before="80" w:after="80"/>
        <w:ind w:left="850" w:right="567"/>
        <w:rPr>
          <w:lang w:val="pt-BR"/>
        </w:rPr>
      </w:pPr>
      <w:r>
        <w:rPr>
          <w:i/>
          <w:color w:val="333366"/>
          <w:sz w:val="20"/>
          <w:lang w:val="pt-BR"/>
        </w:rPr>
        <w:t xml:space="preserve">Alíquota de </w:t>
      </w:r>
      <w:proofErr w:type="gramStart"/>
      <w:r>
        <w:rPr>
          <w:i/>
          <w:color w:val="333366"/>
          <w:sz w:val="20"/>
          <w:lang w:val="pt-BR"/>
        </w:rPr>
        <w:t>Proporção  =</w:t>
      </w:r>
      <w:proofErr w:type="gramEnd"/>
      <w:r>
        <w:rPr>
          <w:i/>
          <w:color w:val="333366"/>
          <w:sz w:val="20"/>
          <w:lang w:val="pt-BR"/>
        </w:rPr>
        <w:t xml:space="preserve">  R$ 90.000.000,00 ÷ R$ 1.060.112.110,</w:t>
      </w:r>
      <w:proofErr w:type="gramStart"/>
      <w:r>
        <w:rPr>
          <w:i/>
          <w:color w:val="333366"/>
          <w:sz w:val="20"/>
          <w:lang w:val="pt-BR"/>
        </w:rPr>
        <w:t>00  ≈</w:t>
      </w:r>
      <w:proofErr w:type="gramEnd"/>
      <w:r>
        <w:rPr>
          <w:i/>
          <w:color w:val="333366"/>
          <w:sz w:val="20"/>
          <w:lang w:val="pt-BR"/>
        </w:rPr>
        <w:t xml:space="preserve">  8,5</w:t>
      </w:r>
      <w:proofErr w:type="gramStart"/>
      <w:r>
        <w:rPr>
          <w:i/>
          <w:color w:val="333366"/>
          <w:sz w:val="20"/>
          <w:lang w:val="pt-BR"/>
        </w:rPr>
        <w:t>%  →</w:t>
      </w:r>
      <w:proofErr w:type="gramEnd"/>
      <w:r>
        <w:rPr>
          <w:i/>
          <w:color w:val="333366"/>
          <w:sz w:val="20"/>
          <w:lang w:val="pt-BR"/>
        </w:rPr>
        <w:t xml:space="preserve">  PRAZO: 75 DIAS</w:t>
      </w:r>
    </w:p>
    <w:tbl>
      <w:tblPr>
        <w:tblStyle w:val="Tabelacomgrade"/>
        <w:tblW w:w="0" w:type="auto"/>
        <w:tblLook w:val="04A0" w:firstRow="1" w:lastRow="0" w:firstColumn="1" w:lastColumn="0" w:noHBand="0" w:noVBand="1"/>
      </w:tblPr>
      <w:tblGrid>
        <w:gridCol w:w="9405"/>
      </w:tblGrid>
      <w:tr w:rsidR="00D62888" w:rsidRPr="009355AB" w14:paraId="075DA190" w14:textId="77777777">
        <w:tc>
          <w:tcPr>
            <w:tcW w:w="9405" w:type="dxa"/>
            <w:tcBorders>
              <w:bottom w:val="single" w:sz="6" w:space="0" w:color="64A70B"/>
            </w:tcBorders>
            <w:shd w:val="clear" w:color="auto" w:fill="F2F2F2"/>
          </w:tcPr>
          <w:p w14:paraId="29C861D3" w14:textId="77777777" w:rsidR="00D62888" w:rsidRPr="00C60792" w:rsidRDefault="008632C7">
            <w:pPr>
              <w:rPr>
                <w:lang w:val="pt-BR"/>
              </w:rPr>
            </w:pPr>
            <w:proofErr w:type="gramStart"/>
            <w:r>
              <w:rPr>
                <w:color w:val="444400"/>
                <w:sz w:val="20"/>
                <w:lang w:val="pt-BR"/>
              </w:rPr>
              <w:t>⚠  O</w:t>
            </w:r>
            <w:proofErr w:type="gramEnd"/>
            <w:r>
              <w:rPr>
                <w:color w:val="444400"/>
                <w:sz w:val="20"/>
                <w:lang w:val="pt-BR"/>
              </w:rPr>
              <w:t xml:space="preserve"> prazo de publicação aumentou de 60 para 75 dias porque a gravidade proporcional da sanção cresceu quando a multa foi elevada ao piso.</w:t>
            </w:r>
          </w:p>
        </w:tc>
      </w:tr>
    </w:tbl>
    <w:p w14:paraId="2E0BD6D9" w14:textId="77777777" w:rsidR="00D62888" w:rsidRPr="00C60792" w:rsidRDefault="00D62888">
      <w:pPr>
        <w:rPr>
          <w:lang w:val="pt-BR"/>
        </w:rPr>
      </w:pPr>
    </w:p>
    <w:p w14:paraId="173E0BE4" w14:textId="77777777" w:rsidR="00D62888" w:rsidRPr="00C60792" w:rsidRDefault="008632C7">
      <w:pPr>
        <w:pStyle w:val="Ttulo2"/>
        <w:pBdr>
          <w:bottom w:val="single" w:sz="6" w:space="1" w:color="64A70B"/>
        </w:pBdr>
        <w:spacing w:before="240" w:after="80"/>
        <w:rPr>
          <w:lang w:val="pt-BR"/>
        </w:rPr>
      </w:pPr>
      <w:bookmarkStart w:id="164" w:name="_Toc232281704"/>
      <w:r>
        <w:rPr>
          <w:color w:val="1D3A78"/>
          <w:sz w:val="23"/>
          <w:lang w:val="pt-BR"/>
        </w:rPr>
        <w:t>14.3 Caso III — Empresa Cítrica: Sem Defesa, Empresa Fantasma</w:t>
      </w:r>
      <w:bookmarkEnd w:id="164"/>
    </w:p>
    <w:p w14:paraId="425AE120" w14:textId="77777777" w:rsidR="00D62888" w:rsidRPr="00C60792" w:rsidRDefault="008632C7">
      <w:pPr>
        <w:spacing w:before="160" w:after="40"/>
        <w:rPr>
          <w:lang w:val="pt-BR"/>
        </w:rPr>
      </w:pPr>
      <w:r>
        <w:rPr>
          <w:b/>
          <w:color w:val="1D3A78"/>
          <w:lang w:val="pt-BR"/>
        </w:rPr>
        <w:t>Cenário</w:t>
      </w:r>
    </w:p>
    <w:p w14:paraId="337B646A" w14:textId="77777777" w:rsidR="00D62888" w:rsidRPr="00C60792" w:rsidRDefault="008632C7">
      <w:pPr>
        <w:spacing w:after="80"/>
        <w:rPr>
          <w:lang w:val="pt-BR"/>
        </w:rPr>
      </w:pPr>
      <w:r>
        <w:rPr>
          <w:lang w:val="pt-BR"/>
        </w:rPr>
        <w:t>Empresa-</w:t>
      </w:r>
      <w:proofErr w:type="spellStart"/>
      <w:r>
        <w:rPr>
          <w:lang w:val="pt-BR"/>
        </w:rPr>
        <w:t>noteira</w:t>
      </w:r>
      <w:proofErr w:type="spellEnd"/>
      <w:r>
        <w:rPr>
          <w:lang w:val="pt-BR"/>
        </w:rPr>
        <w:t xml:space="preserve"> que não apresentou defesa nem balanço. Faturamento: 2024 e 2025 = R$ 0. Faturamento histórico: 2018 (</w:t>
      </w:r>
      <w:proofErr w:type="spellStart"/>
      <w:r>
        <w:rPr>
          <w:lang w:val="pt-BR"/>
        </w:rPr>
        <w:t>jan</w:t>
      </w:r>
      <w:proofErr w:type="spellEnd"/>
      <w:r>
        <w:rPr>
          <w:lang w:val="pt-BR"/>
        </w:rPr>
        <w:t>–mar) = R$ 53.500,00; 2017 = R$ 560.000,00.</w:t>
      </w:r>
    </w:p>
    <w:p w14:paraId="1FC7FD8B" w14:textId="77777777" w:rsidR="00D62888" w:rsidRPr="00C60792" w:rsidRDefault="008632C7">
      <w:pPr>
        <w:spacing w:before="160" w:after="40"/>
        <w:rPr>
          <w:lang w:val="pt-BR"/>
        </w:rPr>
      </w:pPr>
      <w:r>
        <w:rPr>
          <w:b/>
          <w:color w:val="1D3A78"/>
          <w:lang w:val="pt-BR"/>
        </w:rPr>
        <w:t>Retroação e Atualização (Art. 21)</w:t>
      </w:r>
    </w:p>
    <w:p w14:paraId="56567877" w14:textId="77777777" w:rsidR="00D62888" w:rsidRPr="00C60792" w:rsidRDefault="008632C7">
      <w:pPr>
        <w:spacing w:before="80" w:after="80"/>
        <w:ind w:left="850" w:right="567"/>
        <w:rPr>
          <w:lang w:val="pt-BR"/>
        </w:rPr>
      </w:pPr>
      <w:r>
        <w:rPr>
          <w:i/>
          <w:color w:val="333366"/>
          <w:sz w:val="20"/>
          <w:lang w:val="pt-BR"/>
        </w:rPr>
        <w:t>Base de Cálculo apurada e atualizada pelo IPCA até 31/12/</w:t>
      </w:r>
      <w:proofErr w:type="gramStart"/>
      <w:r>
        <w:rPr>
          <w:i/>
          <w:color w:val="333366"/>
          <w:sz w:val="20"/>
          <w:lang w:val="pt-BR"/>
        </w:rPr>
        <w:t>2024  =</w:t>
      </w:r>
      <w:proofErr w:type="gramEnd"/>
      <w:r>
        <w:rPr>
          <w:i/>
          <w:color w:val="333366"/>
          <w:sz w:val="20"/>
          <w:lang w:val="pt-BR"/>
        </w:rPr>
        <w:t xml:space="preserve">  R$ 74.588,17</w:t>
      </w:r>
    </w:p>
    <w:p w14:paraId="4E584532" w14:textId="77777777" w:rsidR="00D62888" w:rsidRDefault="008632C7">
      <w:pPr>
        <w:spacing w:before="160" w:after="40"/>
      </w:pPr>
      <w:proofErr w:type="spellStart"/>
      <w:r>
        <w:rPr>
          <w:b/>
          <w:color w:val="1D3A78"/>
        </w:rPr>
        <w:t>Dosimetria</w:t>
      </w:r>
      <w:proofErr w:type="spellEnd"/>
    </w:p>
    <w:tbl>
      <w:tblPr>
        <w:tblStyle w:val="Tabelacomgrade"/>
        <w:tblW w:w="0" w:type="auto"/>
        <w:tblLook w:val="04A0" w:firstRow="1" w:lastRow="0" w:firstColumn="1" w:lastColumn="0" w:noHBand="0" w:noVBand="1"/>
      </w:tblPr>
      <w:tblGrid>
        <w:gridCol w:w="7289"/>
        <w:gridCol w:w="2247"/>
      </w:tblGrid>
      <w:tr w:rsidR="00D62888" w14:paraId="6ECED9E1" w14:textId="77777777">
        <w:tc>
          <w:tcPr>
            <w:tcW w:w="7370" w:type="dxa"/>
            <w:shd w:val="clear" w:color="auto" w:fill="00205B"/>
          </w:tcPr>
          <w:p w14:paraId="2B637272" w14:textId="77777777" w:rsidR="00D62888" w:rsidRDefault="008632C7">
            <w:pPr>
              <w:jc w:val="center"/>
            </w:pPr>
            <w:proofErr w:type="spellStart"/>
            <w:r>
              <w:rPr>
                <w:b/>
                <w:color w:val="FFFFFF"/>
                <w:sz w:val="20"/>
              </w:rPr>
              <w:t>Circunstância</w:t>
            </w:r>
            <w:proofErr w:type="spellEnd"/>
          </w:p>
        </w:tc>
        <w:tc>
          <w:tcPr>
            <w:tcW w:w="2268" w:type="dxa"/>
            <w:shd w:val="clear" w:color="auto" w:fill="00205B"/>
          </w:tcPr>
          <w:p w14:paraId="212A4CBE" w14:textId="77777777" w:rsidR="00D62888" w:rsidRDefault="008632C7">
            <w:pPr>
              <w:jc w:val="center"/>
            </w:pPr>
            <w:r>
              <w:rPr>
                <w:b/>
                <w:color w:val="FFFFFF"/>
                <w:sz w:val="20"/>
              </w:rPr>
              <w:t>%</w:t>
            </w:r>
          </w:p>
        </w:tc>
      </w:tr>
      <w:tr w:rsidR="00D62888" w14:paraId="4B8994E2" w14:textId="77777777">
        <w:tc>
          <w:tcPr>
            <w:tcW w:w="7370" w:type="dxa"/>
            <w:shd w:val="clear" w:color="auto" w:fill="F2F2F2"/>
          </w:tcPr>
          <w:p w14:paraId="10898A2C" w14:textId="77777777" w:rsidR="00D62888" w:rsidRDefault="008632C7">
            <w:proofErr w:type="spellStart"/>
            <w:r>
              <w:rPr>
                <w:sz w:val="20"/>
              </w:rPr>
              <w:t>Agravantes</w:t>
            </w:r>
            <w:proofErr w:type="spellEnd"/>
          </w:p>
        </w:tc>
        <w:tc>
          <w:tcPr>
            <w:tcW w:w="2268" w:type="dxa"/>
            <w:shd w:val="clear" w:color="auto" w:fill="F2F2F2"/>
          </w:tcPr>
          <w:p w14:paraId="07867029" w14:textId="77777777" w:rsidR="00D62888" w:rsidRDefault="008632C7">
            <w:pPr>
              <w:jc w:val="center"/>
            </w:pPr>
            <w:r>
              <w:rPr>
                <w:sz w:val="20"/>
              </w:rPr>
              <w:t>0%</w:t>
            </w:r>
          </w:p>
        </w:tc>
      </w:tr>
      <w:tr w:rsidR="00D62888" w14:paraId="437C6F51" w14:textId="77777777">
        <w:tc>
          <w:tcPr>
            <w:tcW w:w="7370" w:type="dxa"/>
            <w:shd w:val="clear" w:color="auto" w:fill="FFFFFF"/>
          </w:tcPr>
          <w:p w14:paraId="78218095" w14:textId="77777777" w:rsidR="00D62888" w:rsidRPr="00C60792" w:rsidRDefault="008632C7">
            <w:pPr>
              <w:rPr>
                <w:lang w:val="pt-BR"/>
              </w:rPr>
            </w:pPr>
            <w:r>
              <w:rPr>
                <w:sz w:val="20"/>
                <w:lang w:val="pt-BR"/>
              </w:rPr>
              <w:t>Art. 23, II — Inexistência de vantagem/dano comprovado</w:t>
            </w:r>
          </w:p>
        </w:tc>
        <w:tc>
          <w:tcPr>
            <w:tcW w:w="2268" w:type="dxa"/>
            <w:shd w:val="clear" w:color="auto" w:fill="FFFFFF"/>
          </w:tcPr>
          <w:p w14:paraId="384ED635" w14:textId="77777777" w:rsidR="00D62888" w:rsidRDefault="008632C7">
            <w:pPr>
              <w:jc w:val="center"/>
            </w:pPr>
            <w:r>
              <w:rPr>
                <w:sz w:val="20"/>
              </w:rPr>
              <w:t>−1,0%</w:t>
            </w:r>
          </w:p>
        </w:tc>
      </w:tr>
      <w:tr w:rsidR="00D62888" w14:paraId="22F2E352" w14:textId="77777777">
        <w:tc>
          <w:tcPr>
            <w:tcW w:w="7370" w:type="dxa"/>
            <w:shd w:val="clear" w:color="auto" w:fill="F2F2F2"/>
          </w:tcPr>
          <w:p w14:paraId="17C75BE2" w14:textId="77777777" w:rsidR="00D62888" w:rsidRDefault="008632C7">
            <w:proofErr w:type="spellStart"/>
            <w:r>
              <w:rPr>
                <w:sz w:val="20"/>
              </w:rPr>
              <w:t>Alíquota</w:t>
            </w:r>
            <w:proofErr w:type="spellEnd"/>
            <w:r>
              <w:rPr>
                <w:sz w:val="20"/>
              </w:rPr>
              <w:t xml:space="preserve"> Final (</w:t>
            </w:r>
            <w:proofErr w:type="spellStart"/>
            <w:r>
              <w:rPr>
                <w:sz w:val="20"/>
              </w:rPr>
              <w:t>atenuantes</w:t>
            </w:r>
            <w:proofErr w:type="spellEnd"/>
            <w:r>
              <w:rPr>
                <w:sz w:val="20"/>
              </w:rPr>
              <w:t xml:space="preserve"> &gt; </w:t>
            </w:r>
            <w:proofErr w:type="spellStart"/>
            <w:r>
              <w:rPr>
                <w:sz w:val="20"/>
              </w:rPr>
              <w:t>agravantes</w:t>
            </w:r>
            <w:proofErr w:type="spellEnd"/>
            <w:r>
              <w:rPr>
                <w:sz w:val="20"/>
              </w:rPr>
              <w:t>)</w:t>
            </w:r>
          </w:p>
        </w:tc>
        <w:tc>
          <w:tcPr>
            <w:tcW w:w="2268" w:type="dxa"/>
            <w:shd w:val="clear" w:color="auto" w:fill="F2F2F2"/>
          </w:tcPr>
          <w:p w14:paraId="561C9E54" w14:textId="77777777" w:rsidR="00D62888" w:rsidRDefault="008632C7">
            <w:pPr>
              <w:jc w:val="center"/>
            </w:pPr>
            <w:r>
              <w:rPr>
                <w:sz w:val="20"/>
              </w:rPr>
              <w:t>0%</w:t>
            </w:r>
          </w:p>
        </w:tc>
      </w:tr>
    </w:tbl>
    <w:p w14:paraId="5B077C5B" w14:textId="77777777" w:rsidR="00D62888" w:rsidRDefault="00D62888"/>
    <w:p w14:paraId="493A9868" w14:textId="77777777" w:rsidR="00D62888" w:rsidRDefault="008632C7">
      <w:pPr>
        <w:spacing w:before="80" w:after="80"/>
        <w:ind w:left="850" w:right="567"/>
      </w:pPr>
      <w:proofErr w:type="spellStart"/>
      <w:r>
        <w:rPr>
          <w:i/>
          <w:color w:val="333366"/>
          <w:sz w:val="20"/>
        </w:rPr>
        <w:t>Multa</w:t>
      </w:r>
      <w:proofErr w:type="spellEnd"/>
      <w:r>
        <w:rPr>
          <w:i/>
          <w:color w:val="333366"/>
          <w:sz w:val="20"/>
        </w:rPr>
        <w:t xml:space="preserve"> </w:t>
      </w:r>
      <w:proofErr w:type="spellStart"/>
      <w:proofErr w:type="gramStart"/>
      <w:r>
        <w:rPr>
          <w:i/>
          <w:color w:val="333366"/>
          <w:sz w:val="20"/>
        </w:rPr>
        <w:t>Preliminar</w:t>
      </w:r>
      <w:proofErr w:type="spellEnd"/>
      <w:r>
        <w:rPr>
          <w:i/>
          <w:color w:val="333366"/>
          <w:sz w:val="20"/>
        </w:rPr>
        <w:t xml:space="preserve">  =</w:t>
      </w:r>
      <w:proofErr w:type="gramEnd"/>
      <w:r>
        <w:rPr>
          <w:i/>
          <w:color w:val="333366"/>
          <w:sz w:val="20"/>
        </w:rPr>
        <w:t xml:space="preserve">  R$ 74.588,17 × 0</w:t>
      </w:r>
      <w:proofErr w:type="gramStart"/>
      <w:r>
        <w:rPr>
          <w:i/>
          <w:color w:val="333366"/>
          <w:sz w:val="20"/>
        </w:rPr>
        <w:t>%  =</w:t>
      </w:r>
      <w:proofErr w:type="gramEnd"/>
      <w:r>
        <w:rPr>
          <w:i/>
          <w:color w:val="333366"/>
          <w:sz w:val="20"/>
        </w:rPr>
        <w:t xml:space="preserve">  R$ 0,00</w:t>
      </w:r>
    </w:p>
    <w:p w14:paraId="67F5B674" w14:textId="77777777" w:rsidR="00D62888" w:rsidRPr="00C60792" w:rsidRDefault="008632C7">
      <w:pPr>
        <w:spacing w:after="80"/>
        <w:rPr>
          <w:lang w:val="pt-BR"/>
        </w:rPr>
      </w:pPr>
      <w:r>
        <w:rPr>
          <w:lang w:val="pt-BR"/>
        </w:rPr>
        <w:t>Piso absoluto (Art. 20, §4º, Lei nº 12.846/2013):</w:t>
      </w:r>
    </w:p>
    <w:p w14:paraId="586576D3" w14:textId="77777777" w:rsidR="00D62888" w:rsidRPr="00C60792" w:rsidRDefault="008632C7">
      <w:pPr>
        <w:spacing w:before="80" w:after="80"/>
        <w:ind w:left="850" w:right="567"/>
        <w:rPr>
          <w:lang w:val="pt-BR"/>
        </w:rPr>
      </w:pPr>
      <w:r>
        <w:rPr>
          <w:i/>
          <w:color w:val="333366"/>
          <w:sz w:val="20"/>
          <w:lang w:val="pt-BR"/>
        </w:rPr>
        <w:t>MULTA FINAL (Caso III</w:t>
      </w:r>
      <w:proofErr w:type="gramStart"/>
      <w:r>
        <w:rPr>
          <w:i/>
          <w:color w:val="333366"/>
          <w:sz w:val="20"/>
          <w:lang w:val="pt-BR"/>
        </w:rPr>
        <w:t>)  =</w:t>
      </w:r>
      <w:proofErr w:type="gramEnd"/>
      <w:r>
        <w:rPr>
          <w:i/>
          <w:color w:val="333366"/>
          <w:sz w:val="20"/>
          <w:lang w:val="pt-BR"/>
        </w:rPr>
        <w:t xml:space="preserve">  R$ 6.000,00</w:t>
      </w:r>
    </w:p>
    <w:p w14:paraId="478C7211" w14:textId="77777777" w:rsidR="00D62888" w:rsidRPr="00C60792" w:rsidRDefault="008632C7">
      <w:pPr>
        <w:spacing w:before="80" w:after="80"/>
        <w:ind w:left="850" w:right="567"/>
        <w:rPr>
          <w:lang w:val="pt-BR"/>
        </w:rPr>
      </w:pPr>
      <w:r>
        <w:rPr>
          <w:i/>
          <w:color w:val="333366"/>
          <w:sz w:val="20"/>
          <w:lang w:val="pt-BR"/>
        </w:rPr>
        <w:t xml:space="preserve">Alíquota de </w:t>
      </w:r>
      <w:proofErr w:type="gramStart"/>
      <w:r>
        <w:rPr>
          <w:i/>
          <w:color w:val="333366"/>
          <w:sz w:val="20"/>
          <w:lang w:val="pt-BR"/>
        </w:rPr>
        <w:t>Proporção  =</w:t>
      </w:r>
      <w:proofErr w:type="gramEnd"/>
      <w:r>
        <w:rPr>
          <w:i/>
          <w:color w:val="333366"/>
          <w:sz w:val="20"/>
          <w:lang w:val="pt-BR"/>
        </w:rPr>
        <w:t xml:space="preserve">  R$ 6.000,00 ÷ R$ 74.588,</w:t>
      </w:r>
      <w:proofErr w:type="gramStart"/>
      <w:r>
        <w:rPr>
          <w:i/>
          <w:color w:val="333366"/>
          <w:sz w:val="20"/>
          <w:lang w:val="pt-BR"/>
        </w:rPr>
        <w:t>17  ≈</w:t>
      </w:r>
      <w:proofErr w:type="gramEnd"/>
      <w:r>
        <w:rPr>
          <w:i/>
          <w:color w:val="333366"/>
          <w:sz w:val="20"/>
          <w:lang w:val="pt-BR"/>
        </w:rPr>
        <w:t xml:space="preserve">  8,0</w:t>
      </w:r>
      <w:proofErr w:type="gramStart"/>
      <w:r>
        <w:rPr>
          <w:i/>
          <w:color w:val="333366"/>
          <w:sz w:val="20"/>
          <w:lang w:val="pt-BR"/>
        </w:rPr>
        <w:t>%  →</w:t>
      </w:r>
      <w:proofErr w:type="gramEnd"/>
      <w:r>
        <w:rPr>
          <w:i/>
          <w:color w:val="333366"/>
          <w:sz w:val="20"/>
          <w:lang w:val="pt-BR"/>
        </w:rPr>
        <w:t xml:space="preserve">  PRAZO: 75 DIAS</w:t>
      </w:r>
    </w:p>
    <w:p w14:paraId="7200C1DA" w14:textId="77777777" w:rsidR="00D62888" w:rsidRPr="00C60792" w:rsidRDefault="008632C7">
      <w:pPr>
        <w:pStyle w:val="Ttulo2"/>
        <w:pBdr>
          <w:bottom w:val="single" w:sz="6" w:space="1" w:color="64A70B"/>
        </w:pBdr>
        <w:spacing w:before="240" w:after="80"/>
        <w:rPr>
          <w:lang w:val="pt-BR"/>
        </w:rPr>
      </w:pPr>
      <w:bookmarkStart w:id="165" w:name="_Toc232281705"/>
      <w:r>
        <w:rPr>
          <w:color w:val="1D3A78"/>
          <w:sz w:val="23"/>
          <w:lang w:val="pt-BR"/>
        </w:rPr>
        <w:t>14.4 Caso IV — Empresa Gasparzinho: Estimativa Fundamentada</w:t>
      </w:r>
      <w:bookmarkEnd w:id="165"/>
    </w:p>
    <w:p w14:paraId="2219B392" w14:textId="77777777" w:rsidR="00D62888" w:rsidRPr="00C60792" w:rsidRDefault="008632C7">
      <w:pPr>
        <w:spacing w:before="160" w:after="40"/>
        <w:rPr>
          <w:lang w:val="pt-BR"/>
        </w:rPr>
      </w:pPr>
      <w:r>
        <w:rPr>
          <w:b/>
          <w:color w:val="1D3A78"/>
          <w:lang w:val="pt-BR"/>
        </w:rPr>
        <w:t>Cenário</w:t>
      </w:r>
    </w:p>
    <w:p w14:paraId="4F0AA6C1" w14:textId="77777777" w:rsidR="00D62888" w:rsidRDefault="008632C7">
      <w:pPr>
        <w:spacing w:after="80"/>
      </w:pPr>
      <w:r>
        <w:rPr>
          <w:lang w:val="pt-BR"/>
        </w:rPr>
        <w:t xml:space="preserve">Empresa sem qualquer dado de faturamento histórico. Capital social (2017): R$ 50.000,00. CNAE: 6204-0/00 (Consultoria em TI). </w:t>
      </w:r>
      <w:proofErr w:type="spellStart"/>
      <w:r>
        <w:t>Sede</w:t>
      </w:r>
      <w:proofErr w:type="spellEnd"/>
      <w:r>
        <w:t xml:space="preserve">: </w:t>
      </w:r>
      <w:proofErr w:type="spellStart"/>
      <w:r>
        <w:t>Não</w:t>
      </w:r>
      <w:proofErr w:type="spellEnd"/>
      <w:r>
        <w:t xml:space="preserve">-Me-Toque/RS. Regime: </w:t>
      </w:r>
      <w:proofErr w:type="spellStart"/>
      <w:r>
        <w:t>Lucro</w:t>
      </w:r>
      <w:proofErr w:type="spellEnd"/>
      <w:r>
        <w:t xml:space="preserve"> </w:t>
      </w:r>
      <w:proofErr w:type="spellStart"/>
      <w:r>
        <w:t>Presumido</w:t>
      </w:r>
      <w:proofErr w:type="spellEnd"/>
      <w:r>
        <w:t>.</w:t>
      </w:r>
    </w:p>
    <w:tbl>
      <w:tblPr>
        <w:tblStyle w:val="Tabelacomgrade"/>
        <w:tblW w:w="0" w:type="auto"/>
        <w:tblLook w:val="04A0" w:firstRow="1" w:lastRow="0" w:firstColumn="1" w:lastColumn="0" w:noHBand="0" w:noVBand="1"/>
      </w:tblPr>
      <w:tblGrid>
        <w:gridCol w:w="6167"/>
        <w:gridCol w:w="3369"/>
      </w:tblGrid>
      <w:tr w:rsidR="00D62888" w14:paraId="77646397" w14:textId="77777777">
        <w:tc>
          <w:tcPr>
            <w:tcW w:w="6236" w:type="dxa"/>
            <w:shd w:val="clear" w:color="auto" w:fill="00205B"/>
          </w:tcPr>
          <w:p w14:paraId="66AC1539" w14:textId="77777777" w:rsidR="00D62888" w:rsidRDefault="008632C7">
            <w:pPr>
              <w:jc w:val="center"/>
            </w:pPr>
            <w:r>
              <w:rPr>
                <w:b/>
                <w:color w:val="FFFFFF"/>
                <w:sz w:val="20"/>
              </w:rPr>
              <w:t>Item</w:t>
            </w:r>
          </w:p>
        </w:tc>
        <w:tc>
          <w:tcPr>
            <w:tcW w:w="3402" w:type="dxa"/>
            <w:shd w:val="clear" w:color="auto" w:fill="00205B"/>
          </w:tcPr>
          <w:p w14:paraId="72B7271C" w14:textId="77777777" w:rsidR="00D62888" w:rsidRDefault="008632C7">
            <w:pPr>
              <w:jc w:val="center"/>
            </w:pPr>
            <w:r>
              <w:rPr>
                <w:b/>
                <w:color w:val="FFFFFF"/>
                <w:sz w:val="20"/>
              </w:rPr>
              <w:t>Valor</w:t>
            </w:r>
          </w:p>
        </w:tc>
      </w:tr>
      <w:tr w:rsidR="00D62888" w14:paraId="7883C2F4" w14:textId="77777777">
        <w:tc>
          <w:tcPr>
            <w:tcW w:w="6236" w:type="dxa"/>
            <w:shd w:val="clear" w:color="auto" w:fill="F2F2F2"/>
          </w:tcPr>
          <w:p w14:paraId="614D92F6" w14:textId="77777777" w:rsidR="00D62888" w:rsidRDefault="008632C7">
            <w:r>
              <w:rPr>
                <w:sz w:val="20"/>
              </w:rPr>
              <w:t xml:space="preserve">Capital Social 2017 (proxy de </w:t>
            </w:r>
            <w:proofErr w:type="spellStart"/>
            <w:r>
              <w:rPr>
                <w:sz w:val="20"/>
              </w:rPr>
              <w:t>faturamento</w:t>
            </w:r>
            <w:proofErr w:type="spellEnd"/>
            <w:r>
              <w:rPr>
                <w:sz w:val="20"/>
              </w:rPr>
              <w:t>)</w:t>
            </w:r>
          </w:p>
        </w:tc>
        <w:tc>
          <w:tcPr>
            <w:tcW w:w="3402" w:type="dxa"/>
            <w:shd w:val="clear" w:color="auto" w:fill="F2F2F2"/>
          </w:tcPr>
          <w:p w14:paraId="780BD1FD" w14:textId="77777777" w:rsidR="00D62888" w:rsidRDefault="008632C7">
            <w:pPr>
              <w:jc w:val="center"/>
            </w:pPr>
            <w:r>
              <w:rPr>
                <w:sz w:val="20"/>
              </w:rPr>
              <w:t>R$ 50.000,00</w:t>
            </w:r>
          </w:p>
        </w:tc>
      </w:tr>
      <w:tr w:rsidR="00D62888" w14:paraId="3F15845A" w14:textId="77777777">
        <w:tc>
          <w:tcPr>
            <w:tcW w:w="6236" w:type="dxa"/>
            <w:shd w:val="clear" w:color="auto" w:fill="FFFFFF"/>
          </w:tcPr>
          <w:p w14:paraId="71DB0825" w14:textId="77777777" w:rsidR="00D62888" w:rsidRPr="00C60792" w:rsidRDefault="008632C7">
            <w:pPr>
              <w:rPr>
                <w:lang w:val="pt-BR"/>
              </w:rPr>
            </w:pPr>
            <w:r>
              <w:rPr>
                <w:sz w:val="20"/>
                <w:lang w:val="pt-BR"/>
              </w:rPr>
              <w:t>(−) Tributos estimados: PIS 0,65% + COFINS 3% + ISS 3% = 6,65%</w:t>
            </w:r>
          </w:p>
        </w:tc>
        <w:tc>
          <w:tcPr>
            <w:tcW w:w="3402" w:type="dxa"/>
            <w:shd w:val="clear" w:color="auto" w:fill="FFFFFF"/>
          </w:tcPr>
          <w:p w14:paraId="7AD456DE" w14:textId="77777777" w:rsidR="00D62888" w:rsidRDefault="008632C7">
            <w:pPr>
              <w:jc w:val="center"/>
            </w:pPr>
            <w:r>
              <w:rPr>
                <w:sz w:val="20"/>
              </w:rPr>
              <w:t>(R$ 3.325,00)</w:t>
            </w:r>
          </w:p>
        </w:tc>
      </w:tr>
      <w:tr w:rsidR="00D62888" w14:paraId="21BDC7CE" w14:textId="77777777">
        <w:tc>
          <w:tcPr>
            <w:tcW w:w="6236" w:type="dxa"/>
            <w:shd w:val="clear" w:color="auto" w:fill="F2F2F2"/>
          </w:tcPr>
          <w:p w14:paraId="3783345B" w14:textId="77777777" w:rsidR="00D62888" w:rsidRDefault="008632C7">
            <w:r>
              <w:rPr>
                <w:sz w:val="20"/>
              </w:rPr>
              <w:t xml:space="preserve">Base de </w:t>
            </w:r>
            <w:proofErr w:type="spellStart"/>
            <w:r>
              <w:rPr>
                <w:sz w:val="20"/>
              </w:rPr>
              <w:t>Cálculo</w:t>
            </w:r>
            <w:proofErr w:type="spellEnd"/>
            <w:r>
              <w:rPr>
                <w:sz w:val="20"/>
              </w:rPr>
              <w:t xml:space="preserve"> </w:t>
            </w:r>
            <w:proofErr w:type="spellStart"/>
            <w:r>
              <w:rPr>
                <w:sz w:val="20"/>
              </w:rPr>
              <w:t>Histórica</w:t>
            </w:r>
            <w:proofErr w:type="spellEnd"/>
            <w:r>
              <w:rPr>
                <w:sz w:val="20"/>
              </w:rPr>
              <w:t xml:space="preserve"> (2017)</w:t>
            </w:r>
          </w:p>
        </w:tc>
        <w:tc>
          <w:tcPr>
            <w:tcW w:w="3402" w:type="dxa"/>
            <w:shd w:val="clear" w:color="auto" w:fill="F2F2F2"/>
          </w:tcPr>
          <w:p w14:paraId="3F7C61B9" w14:textId="77777777" w:rsidR="00D62888" w:rsidRDefault="008632C7">
            <w:pPr>
              <w:jc w:val="center"/>
            </w:pPr>
            <w:r>
              <w:rPr>
                <w:sz w:val="20"/>
              </w:rPr>
              <w:t>R$ 46.675,00</w:t>
            </w:r>
          </w:p>
        </w:tc>
      </w:tr>
      <w:tr w:rsidR="00D62888" w14:paraId="68853587" w14:textId="77777777">
        <w:tc>
          <w:tcPr>
            <w:tcW w:w="6236" w:type="dxa"/>
            <w:shd w:val="clear" w:color="auto" w:fill="FFFFFF"/>
          </w:tcPr>
          <w:p w14:paraId="08A6FC43" w14:textId="77777777" w:rsidR="00D62888" w:rsidRDefault="008632C7">
            <w:proofErr w:type="spellStart"/>
            <w:r>
              <w:rPr>
                <w:sz w:val="20"/>
              </w:rPr>
              <w:t>Atualização</w:t>
            </w:r>
            <w:proofErr w:type="spellEnd"/>
            <w:r>
              <w:rPr>
                <w:sz w:val="20"/>
              </w:rPr>
              <w:t xml:space="preserve"> IPCA </w:t>
            </w:r>
            <w:proofErr w:type="spellStart"/>
            <w:r>
              <w:rPr>
                <w:sz w:val="20"/>
              </w:rPr>
              <w:t>até</w:t>
            </w:r>
            <w:proofErr w:type="spellEnd"/>
            <w:r>
              <w:rPr>
                <w:sz w:val="20"/>
              </w:rPr>
              <w:t xml:space="preserve"> </w:t>
            </w:r>
            <w:proofErr w:type="spellStart"/>
            <w:r>
              <w:rPr>
                <w:sz w:val="20"/>
              </w:rPr>
              <w:t>dez</w:t>
            </w:r>
            <w:proofErr w:type="spellEnd"/>
            <w:r>
              <w:rPr>
                <w:sz w:val="20"/>
              </w:rPr>
              <w:t>/2024</w:t>
            </w:r>
          </w:p>
        </w:tc>
        <w:tc>
          <w:tcPr>
            <w:tcW w:w="3402" w:type="dxa"/>
            <w:shd w:val="clear" w:color="auto" w:fill="FFFFFF"/>
          </w:tcPr>
          <w:p w14:paraId="09284254" w14:textId="77777777" w:rsidR="00D62888" w:rsidRDefault="008632C7">
            <w:pPr>
              <w:jc w:val="center"/>
            </w:pPr>
            <w:r>
              <w:rPr>
                <w:sz w:val="20"/>
              </w:rPr>
              <w:t>≈ R$ 67.417,43</w:t>
            </w:r>
          </w:p>
        </w:tc>
      </w:tr>
    </w:tbl>
    <w:p w14:paraId="596371E7" w14:textId="77777777" w:rsidR="00D62888" w:rsidRDefault="00D62888"/>
    <w:p w14:paraId="5715A068" w14:textId="77777777" w:rsidR="00D62888" w:rsidRPr="00C60792" w:rsidRDefault="008632C7">
      <w:pPr>
        <w:spacing w:before="80" w:after="80"/>
        <w:ind w:left="850" w:right="567"/>
        <w:rPr>
          <w:lang w:val="pt-BR"/>
        </w:rPr>
      </w:pPr>
      <w:r>
        <w:rPr>
          <w:i/>
          <w:color w:val="333366"/>
          <w:sz w:val="20"/>
          <w:lang w:val="pt-BR"/>
        </w:rPr>
        <w:t xml:space="preserve">BASE DE CÁLCULO </w:t>
      </w:r>
      <w:proofErr w:type="gramStart"/>
      <w:r>
        <w:rPr>
          <w:i/>
          <w:color w:val="333366"/>
          <w:sz w:val="20"/>
          <w:lang w:val="pt-BR"/>
        </w:rPr>
        <w:t>OFICIAL  =</w:t>
      </w:r>
      <w:proofErr w:type="gramEnd"/>
      <w:r>
        <w:rPr>
          <w:i/>
          <w:color w:val="333366"/>
          <w:sz w:val="20"/>
          <w:lang w:val="pt-BR"/>
        </w:rPr>
        <w:t xml:space="preserve">  R$ 67.417,43</w:t>
      </w:r>
    </w:p>
    <w:p w14:paraId="73B7886D" w14:textId="77777777" w:rsidR="00D62888" w:rsidRPr="00C60792" w:rsidRDefault="008632C7">
      <w:pPr>
        <w:spacing w:after="80"/>
        <w:rPr>
          <w:lang w:val="pt-BR"/>
        </w:rPr>
      </w:pPr>
      <w:r>
        <w:rPr>
          <w:lang w:val="pt-BR"/>
        </w:rPr>
        <w:t>A partir desse valor, a dosimetria (agravantes, atenuantes, limites legais) segue o fluxo padrão.</w:t>
      </w:r>
    </w:p>
    <w:tbl>
      <w:tblPr>
        <w:tblStyle w:val="Tabelacomgrade"/>
        <w:tblW w:w="0" w:type="auto"/>
        <w:tblLook w:val="04A0" w:firstRow="1" w:lastRow="0" w:firstColumn="1" w:lastColumn="0" w:noHBand="0" w:noVBand="1"/>
      </w:tblPr>
      <w:tblGrid>
        <w:gridCol w:w="9405"/>
      </w:tblGrid>
      <w:tr w:rsidR="00D62888" w:rsidRPr="009355AB" w14:paraId="1E35FE5D" w14:textId="77777777">
        <w:tc>
          <w:tcPr>
            <w:tcW w:w="9405" w:type="dxa"/>
            <w:tcBorders>
              <w:bottom w:val="single" w:sz="6" w:space="0" w:color="64A70B"/>
            </w:tcBorders>
            <w:shd w:val="clear" w:color="auto" w:fill="F2F2F2"/>
          </w:tcPr>
          <w:p w14:paraId="62F9A4D9" w14:textId="77777777" w:rsidR="00D62888" w:rsidRPr="00C60792" w:rsidRDefault="008632C7">
            <w:pPr>
              <w:rPr>
                <w:lang w:val="pt-BR"/>
              </w:rPr>
            </w:pPr>
            <w:proofErr w:type="gramStart"/>
            <w:r>
              <w:rPr>
                <w:color w:val="444400"/>
                <w:sz w:val="20"/>
                <w:lang w:val="pt-BR"/>
              </w:rPr>
              <w:t>⚠  Estimativa</w:t>
            </w:r>
            <w:proofErr w:type="gramEnd"/>
            <w:r>
              <w:rPr>
                <w:color w:val="444400"/>
                <w:sz w:val="20"/>
                <w:lang w:val="pt-BR"/>
              </w:rPr>
              <w:t xml:space="preserve"> técnica não é arbitrária. Cada premissa (CNAE, carga tributária, capital social) deve ser formalmente documentada no processo.</w:t>
            </w:r>
          </w:p>
        </w:tc>
      </w:tr>
    </w:tbl>
    <w:p w14:paraId="186BEDFC" w14:textId="77777777" w:rsidR="00D62888" w:rsidRPr="00C60792" w:rsidRDefault="00D62888">
      <w:pPr>
        <w:rPr>
          <w:lang w:val="pt-BR"/>
        </w:rPr>
      </w:pPr>
    </w:p>
    <w:p w14:paraId="7F9598DC" w14:textId="77777777" w:rsidR="00D62888" w:rsidRPr="00C60792" w:rsidRDefault="00D62888">
      <w:pPr>
        <w:rPr>
          <w:lang w:val="pt-BR"/>
        </w:rPr>
      </w:pPr>
    </w:p>
    <w:p w14:paraId="29163898" w14:textId="77777777" w:rsidR="00D62888" w:rsidRDefault="008632C7">
      <w:pPr>
        <w:jc w:val="center"/>
        <w:rPr>
          <w:i/>
          <w:color w:val="888888"/>
          <w:sz w:val="18"/>
          <w:lang w:val="pt-BR"/>
        </w:rPr>
      </w:pPr>
      <w:r>
        <w:rPr>
          <w:i/>
          <w:color w:val="888888"/>
          <w:sz w:val="18"/>
          <w:lang w:val="pt-BR"/>
        </w:rPr>
        <w:t>Manual elaborado com base na Calculadora de Sanções — PAR — Corregedoria da Receita Federal do Brasil</w:t>
        <w:br/>
        <w:t>Fundamentos: Lei nº 12.846/2013 | Decreto nº 11.129/2022 | IN CGU nº 1/2015 | Manual CGU (3ª ed., jun/2026) | Portaria Conjunta CGU nº 6/2022</w:t>
      </w:r>
    </w:p>
    <w:p w14:paraId="5485DEAF" w14:textId="77777777" w:rsidR="00783472" w:rsidRDefault="00783472">
      <w:pPr>
        <w:rPr>
          <w:lang w:val="pt-BR"/>
        </w:rPr>
      </w:pPr>
      <w:r>
        <w:rPr>
          <w:lang w:val="pt-BR"/>
        </w:rPr>
        <w:br w:type="page"/>
      </w:r>
    </w:p>
    <w:p w14:paraId="2EBCB3A5" w14:textId="77777777" w:rsidR="00783472" w:rsidRPr="00ED0F28" w:rsidRDefault="00783472" w:rsidP="00783472">
      <w:pPr>
        <w:pStyle w:val="Ttulo1"/>
        <w:shd w:val="clear" w:color="auto" w:fill="002060"/>
        <w:ind w:left="170" w:firstLine="550"/>
        <w:rPr>
          <w:lang w:val="pt-BR"/>
        </w:rPr>
      </w:pPr>
      <w:bookmarkStart w:id="166" w:name="_Toc232281706"/>
      <w:r>
        <w:rPr>
          <w:color w:val="FFFFFF"/>
          <w:sz w:val="26"/>
          <w:lang w:val="pt-BR"/>
        </w:rPr>
        <w:lastRenderedPageBreak/>
        <w:t>15. BIBLIOGRAFIA</w:t>
      </w:r>
      <w:bookmarkEnd w:id="166"/>
    </w:p>
    <w:p w14:paraId="18449324" w14:textId="77777777" w:rsidR="00683A42" w:rsidRPr="00D24448" w:rsidRDefault="00683A42" w:rsidP="00D24448">
      <w:pPr>
        <w:pBdr>
          <w:bottom w:val="single" w:sz="6" w:space="1" w:color="64A70B"/>
        </w:pBdr>
        <w:spacing w:before="240" w:after="80"/>
        <w:rPr>
          <w:b/>
          <w:color w:val="1D3A78"/>
          <w:sz w:val="23"/>
          <w:lang w:val="pt-BR"/>
        </w:rPr>
      </w:pPr>
      <w:r>
        <w:rPr>
          <w:b/>
          <w:color w:val="1D3A78"/>
          <w:sz w:val="23"/>
          <w:lang w:val="pt-BR"/>
        </w:rPr>
        <w:t>A — DOUTRINA: LIVROS E OBRAS MONOGRÁFICAS</w:t>
      </w:r>
    </w:p>
    <w:p w14:paraId="19CD8986" w14:textId="77777777" w:rsidR="00683A42" w:rsidRPr="00683A42" w:rsidRDefault="00683A42" w:rsidP="00683A42">
      <w:pPr>
        <w:jc w:val="both"/>
        <w:rPr>
          <w:rFonts w:cs="Arial"/>
        </w:rPr>
      </w:pPr>
      <w:r>
        <w:rPr>
          <w:rFonts w:cs="Arial"/>
        </w:rPr>
        <w:t xml:space="preserve">BARDHAN, Pranab. Corruption and Development: A Review of Issues. </w:t>
      </w:r>
      <w:r>
        <w:rPr>
          <w:rFonts w:cs="Arial"/>
          <w:b/>
          <w:bCs/>
        </w:rPr>
        <w:t>Journal of Economic Literature</w:t>
      </w:r>
      <w:r>
        <w:rPr>
          <w:rFonts w:cs="Arial"/>
        </w:rPr>
        <w:t>, Nashville, v. 35, n. 3, p. 1320-1346, set. 1997.</w:t>
      </w:r>
    </w:p>
    <w:p w14:paraId="7D218B0E" w14:textId="77777777" w:rsidR="00683A42" w:rsidRPr="00683A42" w:rsidRDefault="00683A42" w:rsidP="00683A42">
      <w:pPr>
        <w:jc w:val="both"/>
        <w:rPr>
          <w:rFonts w:cs="Arial"/>
        </w:rPr>
      </w:pPr>
      <w:r>
        <w:rPr>
          <w:rFonts w:cs="Arial"/>
        </w:rPr>
        <w:t xml:space="preserve">COELHO, Fábio Ulhôa. </w:t>
      </w:r>
      <w:r>
        <w:rPr>
          <w:rFonts w:cs="Arial"/>
          <w:b/>
          <w:bCs/>
          <w:lang w:val="pt-BR"/>
        </w:rPr>
        <w:t>Curso de Direito Comercial</w:t>
      </w:r>
      <w:r>
        <w:rPr>
          <w:rFonts w:cs="Arial"/>
          <w:lang w:val="pt-BR"/>
        </w:rPr>
        <w:t xml:space="preserve">. 12. ed. </w:t>
      </w:r>
      <w:r>
        <w:rPr>
          <w:rFonts w:cs="Arial"/>
        </w:rPr>
        <w:t>São Paulo: Saraiva, 2008. v. 2.</w:t>
      </w:r>
    </w:p>
    <w:p w14:paraId="0AE08CD4" w14:textId="77777777" w:rsidR="00683A42" w:rsidRPr="00683A42" w:rsidRDefault="00683A42" w:rsidP="00683A42">
      <w:pPr>
        <w:jc w:val="both"/>
        <w:rPr>
          <w:rFonts w:cs="Arial"/>
        </w:rPr>
      </w:pPr>
      <w:r>
        <w:rPr>
          <w:rFonts w:cs="Arial"/>
        </w:rPr>
        <w:t xml:space="preserve">HUNTINGTON, Samuel P. </w:t>
      </w:r>
      <w:r>
        <w:rPr>
          <w:rFonts w:cs="Arial"/>
          <w:b/>
          <w:bCs/>
        </w:rPr>
        <w:t>Political Order in Changing Societies</w:t>
      </w:r>
      <w:r>
        <w:rPr>
          <w:rFonts w:cs="Arial"/>
        </w:rPr>
        <w:t>. New Haven: Yale University Press, 1968.</w:t>
      </w:r>
    </w:p>
    <w:p w14:paraId="6387547D" w14:textId="77777777" w:rsidR="00683A42" w:rsidRPr="00683A42" w:rsidRDefault="00683A42" w:rsidP="00683A42">
      <w:pPr>
        <w:jc w:val="both"/>
        <w:rPr>
          <w:rFonts w:cs="Arial"/>
          <w:lang w:val="pt-BR"/>
        </w:rPr>
      </w:pPr>
      <w:r>
        <w:rPr>
          <w:rFonts w:cs="Arial"/>
        </w:rPr>
        <w:t xml:space="preserve">KAUFMANN, Daniel; WEI, Shang-Jin. Does "Grease Money" Speed Up the Wheels of Commerce? </w:t>
      </w:r>
      <w:r>
        <w:rPr>
          <w:rFonts w:cs="Arial"/>
          <w:b/>
          <w:bCs/>
        </w:rPr>
        <w:t>NBER Working Paper</w:t>
      </w:r>
      <w:r>
        <w:rPr>
          <w:rFonts w:cs="Arial"/>
        </w:rPr>
        <w:t xml:space="preserve">, Cambridge, n. 7093, abr. 1999. </w:t>
      </w:r>
      <w:proofErr w:type="spellStart"/>
      <w:r>
        <w:rPr>
          <w:rFonts w:cs="Arial"/>
        </w:rPr>
        <w:t>Publicado</w:t>
      </w:r>
      <w:proofErr w:type="spellEnd"/>
      <w:r>
        <w:rPr>
          <w:rFonts w:cs="Arial"/>
        </w:rPr>
        <w:t xml:space="preserve"> </w:t>
      </w:r>
      <w:proofErr w:type="spellStart"/>
      <w:r>
        <w:rPr>
          <w:rFonts w:cs="Arial"/>
        </w:rPr>
        <w:t>também</w:t>
      </w:r>
      <w:proofErr w:type="spellEnd"/>
      <w:r>
        <w:rPr>
          <w:rFonts w:cs="Arial"/>
        </w:rPr>
        <w:t xml:space="preserve"> </w:t>
      </w:r>
      <w:proofErr w:type="spellStart"/>
      <w:r>
        <w:rPr>
          <w:rFonts w:cs="Arial"/>
        </w:rPr>
        <w:t>como</w:t>
      </w:r>
      <w:proofErr w:type="spellEnd"/>
      <w:r>
        <w:rPr>
          <w:rFonts w:cs="Arial"/>
        </w:rPr>
        <w:t xml:space="preserve">: IMF Working Paper, Washington, WP/00/64, 2000. </w:t>
      </w:r>
      <w:r>
        <w:rPr>
          <w:rFonts w:cs="Arial"/>
          <w:lang w:val="pt-BR"/>
        </w:rPr>
        <w:t xml:space="preserve">Disponível em: </w:t>
      </w:r>
      <w:hyperlink r:id="rId7" w:history="1">
        <w:r>
          <w:rPr>
            <w:rStyle w:val="Hyperlink"/>
            <w:rFonts w:cs="Arial"/>
            <w:lang w:val="pt-BR"/>
          </w:rPr>
          <w:t>https://www.nber.org/papers/w7093</w:t>
        </w:r>
      </w:hyperlink>
      <w:r>
        <w:rPr>
          <w:rFonts w:cs="Arial"/>
          <w:lang w:val="pt-BR"/>
        </w:rPr>
        <w:t>. Acesso em: jun. 2026.</w:t>
      </w:r>
    </w:p>
    <w:p w14:paraId="59C13772" w14:textId="77777777" w:rsidR="00683A42" w:rsidRPr="00683A42" w:rsidRDefault="00683A42" w:rsidP="00683A42">
      <w:pPr>
        <w:jc w:val="both"/>
        <w:rPr>
          <w:rFonts w:cs="Arial"/>
        </w:rPr>
      </w:pPr>
      <w:r>
        <w:rPr>
          <w:rFonts w:cs="Arial"/>
        </w:rPr>
        <w:t xml:space="preserve">KRUEGER, Anne O. The Political Economy of the Rent-Seeking Society. </w:t>
      </w:r>
      <w:r>
        <w:rPr>
          <w:rFonts w:cs="Arial"/>
          <w:b/>
          <w:bCs/>
        </w:rPr>
        <w:t>The American Economic Review</w:t>
      </w:r>
      <w:r>
        <w:rPr>
          <w:rFonts w:cs="Arial"/>
        </w:rPr>
        <w:t>, Nashville, v. 64, n. 3, p. 291-303, jun. 1974.</w:t>
      </w:r>
    </w:p>
    <w:p w14:paraId="6478E9CD" w14:textId="77777777" w:rsidR="00683A42" w:rsidRPr="00683A42" w:rsidRDefault="00683A42" w:rsidP="00683A42">
      <w:pPr>
        <w:jc w:val="both"/>
        <w:rPr>
          <w:rFonts w:cs="Arial"/>
        </w:rPr>
      </w:pPr>
      <w:r>
        <w:rPr>
          <w:rFonts w:cs="Arial"/>
        </w:rPr>
        <w:t xml:space="preserve">LEFF, Nathaniel H. Economic Development through Bureaucratic Corruption. </w:t>
      </w:r>
      <w:r>
        <w:rPr>
          <w:rFonts w:cs="Arial"/>
          <w:b/>
          <w:bCs/>
        </w:rPr>
        <w:t>American Behavioral Scientist</w:t>
      </w:r>
      <w:r>
        <w:rPr>
          <w:rFonts w:cs="Arial"/>
        </w:rPr>
        <w:t>, Thousand Oaks, v. 8, n. 3, p. 8-14, 1964.</w:t>
      </w:r>
    </w:p>
    <w:p w14:paraId="0DAE5211" w14:textId="77777777" w:rsidR="00683A42" w:rsidRPr="00683A42" w:rsidRDefault="00683A42" w:rsidP="00683A42">
      <w:pPr>
        <w:jc w:val="both"/>
        <w:rPr>
          <w:rFonts w:cs="Arial"/>
        </w:rPr>
      </w:pPr>
      <w:r>
        <w:rPr>
          <w:rFonts w:cs="Arial"/>
        </w:rPr>
        <w:t xml:space="preserve">ROSE-ACKERMAN, Susan. </w:t>
      </w:r>
      <w:r>
        <w:rPr>
          <w:rFonts w:cs="Arial"/>
          <w:b/>
          <w:bCs/>
        </w:rPr>
        <w:t>Corruption: A Study in Political Economy</w:t>
      </w:r>
      <w:r>
        <w:rPr>
          <w:rFonts w:cs="Arial"/>
        </w:rPr>
        <w:t>. New York: Academic Press, 1978.</w:t>
      </w:r>
    </w:p>
    <w:p w14:paraId="738EFB90" w14:textId="77777777" w:rsidR="00683A42" w:rsidRPr="00683A42" w:rsidRDefault="00683A42" w:rsidP="00683A42">
      <w:pPr>
        <w:jc w:val="both"/>
        <w:rPr>
          <w:rFonts w:cs="Arial"/>
        </w:rPr>
      </w:pPr>
      <w:r>
        <w:rPr>
          <w:rFonts w:cs="Arial"/>
        </w:rPr>
        <w:t xml:space="preserve">ROSE-ACKERMAN, Susan. </w:t>
      </w:r>
      <w:r>
        <w:rPr>
          <w:rFonts w:cs="Arial"/>
          <w:b/>
          <w:bCs/>
        </w:rPr>
        <w:t>Corruption and Government: Causes, Consequences, and Reform</w:t>
      </w:r>
      <w:r>
        <w:rPr>
          <w:rFonts w:cs="Arial"/>
        </w:rPr>
        <w:t>. Cambridge: Cambridge University Press, 1999.</w:t>
      </w:r>
    </w:p>
    <w:p w14:paraId="4F55B5A7" w14:textId="77777777" w:rsidR="00683A42" w:rsidRPr="00683A42" w:rsidRDefault="00683A42" w:rsidP="00683A42">
      <w:pPr>
        <w:jc w:val="both"/>
        <w:rPr>
          <w:rFonts w:cs="Arial"/>
        </w:rPr>
      </w:pPr>
      <w:r>
        <w:rPr>
          <w:rFonts w:cs="Arial"/>
        </w:rPr>
        <w:t xml:space="preserve">ROSE-ACKERMAN, Susan; PALIFKA, Bonnie J. </w:t>
      </w:r>
      <w:r>
        <w:rPr>
          <w:rFonts w:cs="Arial"/>
          <w:b/>
          <w:bCs/>
        </w:rPr>
        <w:t>Corruption and Government: Causes, Consequences, and Reform</w:t>
      </w:r>
      <w:r>
        <w:rPr>
          <w:rFonts w:cs="Arial"/>
        </w:rPr>
        <w:t>. 2. ed. Cambridge: Cambridge University Press, 2016.</w:t>
      </w:r>
    </w:p>
    <w:p w14:paraId="2626A8B4" w14:textId="77777777" w:rsidR="00683A42" w:rsidRPr="00683A42" w:rsidRDefault="00683A42" w:rsidP="00683A42">
      <w:pPr>
        <w:jc w:val="both"/>
        <w:rPr>
          <w:rFonts w:cs="Arial"/>
          <w:lang w:val="pt-BR"/>
        </w:rPr>
      </w:pPr>
      <w:r>
        <w:rPr>
          <w:rFonts w:cs="Arial"/>
        </w:rPr>
        <w:t xml:space="preserve">SERICK, Rolf. </w:t>
      </w:r>
      <w:proofErr w:type="spellStart"/>
      <w:r>
        <w:rPr>
          <w:rFonts w:cs="Arial"/>
          <w:b/>
          <w:bCs/>
        </w:rPr>
        <w:t>Rechtsform</w:t>
      </w:r>
      <w:proofErr w:type="spellEnd"/>
      <w:r>
        <w:rPr>
          <w:rFonts w:cs="Arial"/>
          <w:b/>
          <w:bCs/>
        </w:rPr>
        <w:t xml:space="preserve"> und </w:t>
      </w:r>
      <w:proofErr w:type="spellStart"/>
      <w:r>
        <w:rPr>
          <w:rFonts w:cs="Arial"/>
          <w:b/>
          <w:bCs/>
        </w:rPr>
        <w:t>Realität</w:t>
      </w:r>
      <w:proofErr w:type="spellEnd"/>
      <w:r>
        <w:rPr>
          <w:rFonts w:cs="Arial"/>
          <w:b/>
          <w:bCs/>
        </w:rPr>
        <w:t xml:space="preserve"> </w:t>
      </w:r>
      <w:proofErr w:type="spellStart"/>
      <w:r>
        <w:rPr>
          <w:rFonts w:cs="Arial"/>
          <w:b/>
          <w:bCs/>
        </w:rPr>
        <w:t>juristischer</w:t>
      </w:r>
      <w:proofErr w:type="spellEnd"/>
      <w:r>
        <w:rPr>
          <w:rFonts w:cs="Arial"/>
          <w:b/>
          <w:bCs/>
        </w:rPr>
        <w:t xml:space="preserve"> Personen</w:t>
      </w:r>
      <w:r>
        <w:rPr>
          <w:rFonts w:cs="Arial"/>
        </w:rPr>
        <w:t xml:space="preserve">. </w:t>
      </w:r>
      <w:r>
        <w:rPr>
          <w:rFonts w:cs="Arial"/>
          <w:lang w:val="pt-BR"/>
        </w:rPr>
        <w:t xml:space="preserve">Berlin; </w:t>
      </w:r>
      <w:proofErr w:type="spellStart"/>
      <w:r>
        <w:rPr>
          <w:rFonts w:cs="Arial"/>
          <w:lang w:val="pt-BR"/>
        </w:rPr>
        <w:t>Tübingen</w:t>
      </w:r>
      <w:proofErr w:type="spellEnd"/>
      <w:r>
        <w:rPr>
          <w:rFonts w:cs="Arial"/>
          <w:lang w:val="pt-BR"/>
        </w:rPr>
        <w:t xml:space="preserve">: De Gruyter; </w:t>
      </w:r>
      <w:proofErr w:type="spellStart"/>
      <w:r>
        <w:rPr>
          <w:rFonts w:cs="Arial"/>
          <w:lang w:val="pt-BR"/>
        </w:rPr>
        <w:t>Mohr</w:t>
      </w:r>
      <w:proofErr w:type="spellEnd"/>
      <w:r>
        <w:rPr>
          <w:rFonts w:cs="Arial"/>
          <w:lang w:val="pt-BR"/>
        </w:rPr>
        <w:t xml:space="preserve">, 1955. Tradução italiana: </w:t>
      </w:r>
      <w:r>
        <w:rPr>
          <w:rFonts w:cs="Arial"/>
          <w:b/>
          <w:bCs/>
          <w:lang w:val="pt-BR"/>
        </w:rPr>
        <w:t xml:space="preserve">Forma e </w:t>
      </w:r>
      <w:proofErr w:type="spellStart"/>
      <w:r>
        <w:rPr>
          <w:rFonts w:cs="Arial"/>
          <w:b/>
          <w:bCs/>
          <w:lang w:val="pt-BR"/>
        </w:rPr>
        <w:t>realtà</w:t>
      </w:r>
      <w:proofErr w:type="spellEnd"/>
      <w:r>
        <w:rPr>
          <w:rFonts w:cs="Arial"/>
          <w:b/>
          <w:bCs/>
          <w:lang w:val="pt-BR"/>
        </w:rPr>
        <w:t xml:space="preserve"> </w:t>
      </w:r>
      <w:proofErr w:type="spellStart"/>
      <w:r>
        <w:rPr>
          <w:rFonts w:cs="Arial"/>
          <w:b/>
          <w:bCs/>
          <w:lang w:val="pt-BR"/>
        </w:rPr>
        <w:t>della</w:t>
      </w:r>
      <w:proofErr w:type="spellEnd"/>
      <w:r>
        <w:rPr>
          <w:rFonts w:cs="Arial"/>
          <w:b/>
          <w:bCs/>
          <w:lang w:val="pt-BR"/>
        </w:rPr>
        <w:t xml:space="preserve"> persona </w:t>
      </w:r>
      <w:proofErr w:type="spellStart"/>
      <w:r>
        <w:rPr>
          <w:rFonts w:cs="Arial"/>
          <w:b/>
          <w:bCs/>
          <w:lang w:val="pt-BR"/>
        </w:rPr>
        <w:t>giuridica</w:t>
      </w:r>
      <w:proofErr w:type="spellEnd"/>
      <w:r>
        <w:rPr>
          <w:rFonts w:cs="Arial"/>
          <w:lang w:val="pt-BR"/>
        </w:rPr>
        <w:t xml:space="preserve">. Milano: </w:t>
      </w:r>
      <w:proofErr w:type="spellStart"/>
      <w:r>
        <w:rPr>
          <w:rFonts w:cs="Arial"/>
          <w:lang w:val="pt-BR"/>
        </w:rPr>
        <w:t>Giuffrè</w:t>
      </w:r>
      <w:proofErr w:type="spellEnd"/>
      <w:r>
        <w:rPr>
          <w:rFonts w:cs="Arial"/>
          <w:lang w:val="pt-BR"/>
        </w:rPr>
        <w:t>, 1966.</w:t>
      </w:r>
    </w:p>
    <w:p w14:paraId="3422BD7C" w14:textId="77777777" w:rsidR="00683A42" w:rsidRPr="00683A42" w:rsidRDefault="00683A42" w:rsidP="00683A42">
      <w:pPr>
        <w:jc w:val="both"/>
        <w:rPr>
          <w:rFonts w:cs="Arial"/>
          <w:lang w:val="pt-BR"/>
        </w:rPr>
      </w:pPr>
      <w:r w:rsidRPr="00A25DE9">
        <w:rPr>
          <w:rFonts w:cs="Arial"/>
          <w:lang w:val="pt-BR"/>
        </w:rPr>
        <w:t xml:space="preserve">SHLEIFER, Andrei; VISHNY, Robert W. </w:t>
      </w:r>
      <w:proofErr w:type="spellStart"/>
      <w:r w:rsidRPr="00A25DE9">
        <w:rPr>
          <w:rFonts w:cs="Arial"/>
          <w:lang w:val="pt-BR"/>
        </w:rPr>
        <w:t>Corruption</w:t>
      </w:r>
      <w:proofErr w:type="spellEnd"/>
      <w:r w:rsidRPr="00A25DE9">
        <w:rPr>
          <w:rFonts w:cs="Arial"/>
          <w:lang w:val="pt-BR"/>
        </w:rPr>
        <w:t xml:space="preserve">. </w:t>
      </w:r>
      <w:r>
        <w:rPr>
          <w:rFonts w:cs="Arial"/>
          <w:b/>
          <w:bCs/>
        </w:rPr>
        <w:t>The Quarterly Journal of Economics</w:t>
      </w:r>
      <w:r>
        <w:rPr>
          <w:rFonts w:cs="Arial"/>
        </w:rPr>
        <w:t xml:space="preserve">, Oxford, v. 108, n. 3, p. 599-617, ago. 1993. </w:t>
      </w:r>
      <w:r>
        <w:rPr>
          <w:rFonts w:cs="Arial"/>
          <w:lang w:val="pt-BR"/>
        </w:rPr>
        <w:t xml:space="preserve">Disponível em: </w:t>
      </w:r>
      <w:hyperlink r:id="rId8" w:history="1">
        <w:r>
          <w:rPr>
            <w:rStyle w:val="Hyperlink"/>
            <w:rFonts w:cs="Arial"/>
            <w:lang w:val="pt-BR"/>
          </w:rPr>
          <w:t>https://doi.org/10.2307/2118402</w:t>
        </w:r>
      </w:hyperlink>
      <w:r>
        <w:rPr>
          <w:rFonts w:cs="Arial"/>
          <w:lang w:val="pt-BR"/>
        </w:rPr>
        <w:t>. Acesso em: jun. 2026.</w:t>
      </w:r>
    </w:p>
    <w:p w14:paraId="33CC0B73" w14:textId="77777777" w:rsidR="00683A42" w:rsidRPr="00D24448" w:rsidRDefault="00683A42" w:rsidP="00D24448">
      <w:pPr>
        <w:pBdr>
          <w:bottom w:val="single" w:sz="6" w:space="1" w:color="64A70B"/>
        </w:pBdr>
        <w:spacing w:before="240" w:after="80"/>
        <w:rPr>
          <w:b/>
          <w:color w:val="1D3A78"/>
          <w:sz w:val="23"/>
          <w:lang w:val="pt-BR"/>
        </w:rPr>
      </w:pPr>
      <w:r>
        <w:rPr>
          <w:b/>
          <w:color w:val="1D3A78"/>
          <w:sz w:val="23"/>
          <w:lang w:val="pt-BR"/>
        </w:rPr>
        <w:t>B — ARTIGOS, NOTAS E DOCUMENTOS DOUTRINÁRIOS</w:t>
      </w:r>
    </w:p>
    <w:p w14:paraId="35E0069B" w14:textId="77777777" w:rsidR="00683A42" w:rsidRPr="00683A42" w:rsidRDefault="00683A42" w:rsidP="00683A42">
      <w:pPr>
        <w:jc w:val="both"/>
        <w:rPr>
          <w:rFonts w:cs="Arial"/>
          <w:lang w:val="pt-BR"/>
        </w:rPr>
      </w:pPr>
      <w:r>
        <w:rPr>
          <w:rFonts w:cs="Arial"/>
          <w:lang w:val="pt-BR"/>
        </w:rPr>
        <w:t>REQUIÃO, Rubens. Abuso de Direito e Fraude através da Personalidade Jurídica (</w:t>
      </w:r>
      <w:proofErr w:type="spellStart"/>
      <w:r>
        <w:rPr>
          <w:rFonts w:cs="Arial"/>
          <w:i/>
          <w:iCs/>
          <w:lang w:val="pt-BR"/>
        </w:rPr>
        <w:t>Disregard</w:t>
      </w:r>
      <w:proofErr w:type="spellEnd"/>
      <w:r>
        <w:rPr>
          <w:rFonts w:cs="Arial"/>
          <w:i/>
          <w:iCs/>
          <w:lang w:val="pt-BR"/>
        </w:rPr>
        <w:t xml:space="preserve"> </w:t>
      </w:r>
      <w:proofErr w:type="spellStart"/>
      <w:r>
        <w:rPr>
          <w:rFonts w:cs="Arial"/>
          <w:i/>
          <w:iCs/>
          <w:lang w:val="pt-BR"/>
        </w:rPr>
        <w:t>Doctrine</w:t>
      </w:r>
      <w:proofErr w:type="spellEnd"/>
      <w:r>
        <w:rPr>
          <w:rFonts w:cs="Arial"/>
          <w:lang w:val="pt-BR"/>
        </w:rPr>
        <w:t xml:space="preserve">). </w:t>
      </w:r>
      <w:r>
        <w:rPr>
          <w:rFonts w:cs="Arial"/>
          <w:b/>
          <w:bCs/>
          <w:lang w:val="pt-BR"/>
        </w:rPr>
        <w:t>Revista dos Tribunais</w:t>
      </w:r>
      <w:r>
        <w:rPr>
          <w:rFonts w:cs="Arial"/>
          <w:lang w:val="pt-BR"/>
        </w:rPr>
        <w:t>, São Paulo, v. 59, n. 410, p. 12-24, dez. 1969.</w:t>
      </w:r>
    </w:p>
    <w:p w14:paraId="6E6A3B40" w14:textId="77777777" w:rsidR="00683A42" w:rsidRPr="00D24448" w:rsidRDefault="00683A42" w:rsidP="00D24448">
      <w:pPr>
        <w:pBdr>
          <w:bottom w:val="single" w:sz="6" w:space="1" w:color="64A70B"/>
        </w:pBdr>
        <w:spacing w:before="240" w:after="80"/>
        <w:rPr>
          <w:b/>
          <w:color w:val="1D3A78"/>
          <w:sz w:val="23"/>
          <w:lang w:val="pt-BR"/>
        </w:rPr>
      </w:pPr>
      <w:r>
        <w:rPr>
          <w:b/>
          <w:color w:val="1D3A78"/>
          <w:sz w:val="23"/>
          <w:lang w:val="pt-BR"/>
        </w:rPr>
        <w:t>C — LEGISLAÇÃO BRASILEIRA</w:t>
      </w:r>
    </w:p>
    <w:p w14:paraId="7C70095F"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Constituição da República Federativa do Brasil de 1988</w:t>
      </w:r>
      <w:r>
        <w:rPr>
          <w:rFonts w:cs="Arial"/>
          <w:lang w:val="pt-BR"/>
        </w:rPr>
        <w:t xml:space="preserve">. Promulgada em 5 de outubro de 1988. Brasília, DF: Presidência da República, 1988. Disponível em: </w:t>
      </w:r>
      <w:hyperlink r:id="rId9" w:history="1">
        <w:r>
          <w:rPr>
            <w:rStyle w:val="Hyperlink"/>
            <w:rFonts w:cs="Arial"/>
            <w:lang w:val="pt-BR"/>
          </w:rPr>
          <w:t>https://www.planalto.gov.br/ccivil_03/constituicao/constituicao.htm</w:t>
        </w:r>
      </w:hyperlink>
      <w:r>
        <w:rPr>
          <w:rFonts w:cs="Arial"/>
          <w:lang w:val="pt-BR"/>
        </w:rPr>
        <w:t>. Acesso em: jun. 2026.</w:t>
      </w:r>
    </w:p>
    <w:p w14:paraId="71247CEA" w14:textId="77777777" w:rsidR="00683A42" w:rsidRPr="00683A42" w:rsidRDefault="00683A42" w:rsidP="00683A42">
      <w:pPr>
        <w:jc w:val="both"/>
        <w:rPr>
          <w:rFonts w:cs="Arial"/>
          <w:lang w:val="pt-BR"/>
        </w:rPr>
      </w:pPr>
      <w:r>
        <w:rPr>
          <w:rFonts w:cs="Arial"/>
          <w:lang w:val="pt-BR"/>
        </w:rPr>
        <w:lastRenderedPageBreak/>
        <w:t xml:space="preserve">BRASIL. </w:t>
      </w:r>
      <w:r>
        <w:rPr>
          <w:rFonts w:cs="Arial"/>
          <w:b/>
          <w:bCs/>
          <w:lang w:val="pt-BR"/>
        </w:rPr>
        <w:t>Lei nº 6.830, de 22 de setembro de 1980</w:t>
      </w:r>
      <w:r>
        <w:rPr>
          <w:rFonts w:cs="Arial"/>
          <w:lang w:val="pt-BR"/>
        </w:rPr>
        <w:t xml:space="preserve">. Dispõe sobre a cobrança judicial da Dívida Ativa da Fazenda Pública e dá outras providências. Diário Oficial da União, Brasília, DF, 24 set. 1980. Disponível em: </w:t>
      </w:r>
      <w:hyperlink r:id="rId10" w:history="1">
        <w:r>
          <w:rPr>
            <w:rStyle w:val="Hyperlink"/>
            <w:rFonts w:cs="Arial"/>
            <w:lang w:val="pt-BR"/>
          </w:rPr>
          <w:t>https://www.planalto.gov.br/ccivil_03/leis/l6830.htm</w:t>
        </w:r>
      </w:hyperlink>
      <w:r>
        <w:rPr>
          <w:rFonts w:cs="Arial"/>
          <w:lang w:val="pt-BR"/>
        </w:rPr>
        <w:t>. Acesso em: jun. 2026.</w:t>
      </w:r>
    </w:p>
    <w:p w14:paraId="1FD92382"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Lei nº 8.078, de 11 de setembro de 1990</w:t>
      </w:r>
      <w:r>
        <w:rPr>
          <w:rFonts w:cs="Arial"/>
          <w:lang w:val="pt-BR"/>
        </w:rPr>
        <w:t xml:space="preserve">. Dispõe sobre a proteção do consumidor. Diário Oficial da União, Brasília, DF, 12 set. 1990. Disponível em: </w:t>
      </w:r>
      <w:hyperlink r:id="rId11" w:history="1">
        <w:r>
          <w:rPr>
            <w:rStyle w:val="Hyperlink"/>
            <w:rFonts w:cs="Arial"/>
            <w:lang w:val="pt-BR"/>
          </w:rPr>
          <w:t>https://www.planalto.gov.br/ccivil_03/leis/l8078compilado.htm</w:t>
        </w:r>
      </w:hyperlink>
      <w:r>
        <w:rPr>
          <w:rFonts w:cs="Arial"/>
          <w:lang w:val="pt-BR"/>
        </w:rPr>
        <w:t>. Acesso em: jun. 2026.</w:t>
      </w:r>
    </w:p>
    <w:p w14:paraId="6833E780"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Lei nº 9.613, de 3 de março de 1998</w:t>
      </w:r>
      <w:r>
        <w:rPr>
          <w:rFonts w:cs="Arial"/>
          <w:lang w:val="pt-BR"/>
        </w:rPr>
        <w:t xml:space="preserve">. Dispõe sobre os crimes de "lavagem" ou ocultação de bens, direitos e valores. Diário Oficial da União, Brasília, DF, 4 mar. 1998. Disponível em: </w:t>
      </w:r>
      <w:hyperlink r:id="rId12" w:history="1">
        <w:r>
          <w:rPr>
            <w:rStyle w:val="Hyperlink"/>
            <w:rFonts w:cs="Arial"/>
            <w:lang w:val="pt-BR"/>
          </w:rPr>
          <w:t>https://www.planalto.gov.br/ccivil_03/leis/l9613.htm</w:t>
        </w:r>
      </w:hyperlink>
      <w:r>
        <w:rPr>
          <w:rFonts w:cs="Arial"/>
          <w:lang w:val="pt-BR"/>
        </w:rPr>
        <w:t>. Acesso em: jun. 2026.</w:t>
      </w:r>
    </w:p>
    <w:p w14:paraId="2A44F8F6"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Lei nº 9.784, de 29 de janeiro de 1999</w:t>
      </w:r>
      <w:r>
        <w:rPr>
          <w:rFonts w:cs="Arial"/>
          <w:lang w:val="pt-BR"/>
        </w:rPr>
        <w:t xml:space="preserve">. Regula o processo administrativo no âmbito da Administração Pública Federal. Diário Oficial da União, Brasília, DF, 1 fev. 1999. Disponível em: </w:t>
      </w:r>
      <w:hyperlink r:id="rId13" w:history="1">
        <w:r>
          <w:rPr>
            <w:rStyle w:val="Hyperlink"/>
            <w:rFonts w:cs="Arial"/>
            <w:lang w:val="pt-BR"/>
          </w:rPr>
          <w:t>https://www.planalto.gov.br/ccivil_03/leis/l9784.htm</w:t>
        </w:r>
      </w:hyperlink>
      <w:r>
        <w:rPr>
          <w:rFonts w:cs="Arial"/>
          <w:lang w:val="pt-BR"/>
        </w:rPr>
        <w:t>. Acesso em: jun. 2026.</w:t>
      </w:r>
    </w:p>
    <w:p w14:paraId="330FB894"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Lei nº 10.406, de 10 de janeiro de 2002</w:t>
      </w:r>
      <w:r>
        <w:rPr>
          <w:rFonts w:cs="Arial"/>
          <w:lang w:val="pt-BR"/>
        </w:rPr>
        <w:t xml:space="preserve">. Institui o Código Civil. Diário Oficial da União, Brasília, DF, 11 jan. 2002. Disponível em: </w:t>
      </w:r>
      <w:hyperlink r:id="rId14" w:history="1">
        <w:r>
          <w:rPr>
            <w:rStyle w:val="Hyperlink"/>
            <w:rFonts w:cs="Arial"/>
            <w:lang w:val="pt-BR"/>
          </w:rPr>
          <w:t>https://www.planalto.gov.br/ccivil_03/leis/2002/l10406compilada.htm</w:t>
        </w:r>
      </w:hyperlink>
      <w:r>
        <w:rPr>
          <w:rFonts w:cs="Arial"/>
          <w:lang w:val="pt-BR"/>
        </w:rPr>
        <w:t>. Acesso em: jun. 2026.</w:t>
      </w:r>
    </w:p>
    <w:p w14:paraId="7D28DCFB"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Lei nº 12.527, de 18 de novembro de 2011</w:t>
      </w:r>
      <w:r>
        <w:rPr>
          <w:rFonts w:cs="Arial"/>
          <w:lang w:val="pt-BR"/>
        </w:rPr>
        <w:t xml:space="preserve">. Regula o acesso a informações. Diário Oficial da União, Brasília, DF, 18 nov. 2011 (edição extra). Disponível em: </w:t>
      </w:r>
      <w:hyperlink r:id="rId15" w:history="1">
        <w:r>
          <w:rPr>
            <w:rStyle w:val="Hyperlink"/>
            <w:rFonts w:cs="Arial"/>
            <w:lang w:val="pt-BR"/>
          </w:rPr>
          <w:t>https://www.planalto.gov.br/ccivil_03/_ato2011-2014/2011/lei/l12527.htm</w:t>
        </w:r>
      </w:hyperlink>
      <w:r>
        <w:rPr>
          <w:rFonts w:cs="Arial"/>
          <w:lang w:val="pt-BR"/>
        </w:rPr>
        <w:t>. Acesso em: jun. 2026.</w:t>
      </w:r>
    </w:p>
    <w:p w14:paraId="23B27382"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Lei nº 12.529, de 30 de novembro de 2011</w:t>
      </w:r>
      <w:r>
        <w:rPr>
          <w:rFonts w:cs="Arial"/>
          <w:lang w:val="pt-BR"/>
        </w:rPr>
        <w:t xml:space="preserve">. Estrutura o Sistema Brasileiro de Defesa da Concorrência. Diário Oficial da União, Brasília, DF, 1 dez. 2011. Disponível em: </w:t>
      </w:r>
      <w:hyperlink r:id="rId16" w:history="1">
        <w:r>
          <w:rPr>
            <w:rStyle w:val="Hyperlink"/>
            <w:rFonts w:cs="Arial"/>
            <w:lang w:val="pt-BR"/>
          </w:rPr>
          <w:t>https://www.planalto.gov.br/ccivil_03/_ato2011-2014/2011/lei/l12529.htm</w:t>
        </w:r>
      </w:hyperlink>
      <w:r>
        <w:rPr>
          <w:rFonts w:cs="Arial"/>
          <w:lang w:val="pt-BR"/>
        </w:rPr>
        <w:t>. Acesso em: jun. 2026.</w:t>
      </w:r>
    </w:p>
    <w:p w14:paraId="1006127A"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Lei nº 12.846, de 1º de agosto de 2013</w:t>
      </w:r>
      <w:r>
        <w:rPr>
          <w:rFonts w:cs="Arial"/>
          <w:lang w:val="pt-BR"/>
        </w:rPr>
        <w:t xml:space="preserve">. Dispõe sobre a responsabilização administrativa e civil de pessoas jurídicas pela prática de atos contra a administração pública, nacional ou estrangeira. Diário Oficial da União, Brasília, DF, 2 ago. 2013, Seção 1, p. 1. Disponível em: </w:t>
      </w:r>
      <w:hyperlink r:id="rId17" w:history="1">
        <w:r>
          <w:rPr>
            <w:rStyle w:val="Hyperlink"/>
            <w:rFonts w:cs="Arial"/>
            <w:lang w:val="pt-BR"/>
          </w:rPr>
          <w:t>https://www.planalto.gov.br/ccivil_03/_ato2011-2014/2013/lei/l12846.htm</w:t>
        </w:r>
      </w:hyperlink>
      <w:r>
        <w:rPr>
          <w:rFonts w:cs="Arial"/>
          <w:lang w:val="pt-BR"/>
        </w:rPr>
        <w:t>. Acesso em: jun. 2026.</w:t>
      </w:r>
    </w:p>
    <w:p w14:paraId="53FF9A67"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Lei nº 14.133, de 1º de abril de 2021</w:t>
      </w:r>
      <w:r>
        <w:rPr>
          <w:rFonts w:cs="Arial"/>
          <w:lang w:val="pt-BR"/>
        </w:rPr>
        <w:t xml:space="preserve">. Lei de Licitações e Contratos Administrativos. Diário Oficial da União, Brasília, DF, 1 abr. 2021. Disponível em: </w:t>
      </w:r>
      <w:hyperlink r:id="rId18" w:history="1">
        <w:r>
          <w:rPr>
            <w:rStyle w:val="Hyperlink"/>
            <w:rFonts w:cs="Arial"/>
            <w:lang w:val="pt-BR"/>
          </w:rPr>
          <w:t>https://www.planalto.gov.br/ccivil_03/_ato2019-2022/2021/lei/l14133.htm</w:t>
        </w:r>
      </w:hyperlink>
      <w:r>
        <w:rPr>
          <w:rFonts w:cs="Arial"/>
          <w:lang w:val="pt-BR"/>
        </w:rPr>
        <w:t>. Acesso em: jun. 2026.</w:t>
      </w:r>
    </w:p>
    <w:p w14:paraId="0FD33138" w14:textId="77777777" w:rsidR="00683A42" w:rsidRPr="00D24448" w:rsidRDefault="00683A42" w:rsidP="00D24448">
      <w:pPr>
        <w:pBdr>
          <w:bottom w:val="single" w:sz="6" w:space="1" w:color="64A70B"/>
        </w:pBdr>
        <w:spacing w:before="240" w:after="80"/>
        <w:rPr>
          <w:b/>
          <w:color w:val="1D3A78"/>
          <w:sz w:val="23"/>
          <w:lang w:val="pt-BR"/>
        </w:rPr>
      </w:pPr>
      <w:r>
        <w:rPr>
          <w:b/>
          <w:color w:val="1D3A78"/>
          <w:sz w:val="23"/>
          <w:lang w:val="pt-BR"/>
        </w:rPr>
        <w:t>D — DECRETOS E ATOS DO PODER EXECUTIVO FEDERAL</w:t>
      </w:r>
    </w:p>
    <w:p w14:paraId="3413F5FB"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Decreto nº 4.410, de 7 de outubro de 2002</w:t>
      </w:r>
      <w:r>
        <w:rPr>
          <w:rFonts w:cs="Arial"/>
          <w:lang w:val="pt-BR"/>
        </w:rPr>
        <w:t xml:space="preserve">. Promulga a Convenção Interamericana contra a Corrupção, celebrada em Caracas em 29 de março de 1996. Diário Oficial da União, Brasília, DF, 8 out. 2002. Disponível em: </w:t>
      </w:r>
      <w:hyperlink r:id="rId19" w:history="1">
        <w:r>
          <w:rPr>
            <w:rStyle w:val="Hyperlink"/>
            <w:rFonts w:cs="Arial"/>
            <w:lang w:val="pt-BR"/>
          </w:rPr>
          <w:t>https://www.planalto.gov.br/ccivil_03/decreto/2002/d4410.htm</w:t>
        </w:r>
      </w:hyperlink>
      <w:r>
        <w:rPr>
          <w:rFonts w:cs="Arial"/>
          <w:lang w:val="pt-BR"/>
        </w:rPr>
        <w:t>. Acesso em: jun. 2026.</w:t>
      </w:r>
    </w:p>
    <w:p w14:paraId="7CD06058"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Decreto nº 5.687, de 31 de janeiro de 2006</w:t>
      </w:r>
      <w:r>
        <w:rPr>
          <w:rFonts w:cs="Arial"/>
          <w:lang w:val="pt-BR"/>
        </w:rPr>
        <w:t xml:space="preserve">. Promulga a Convenção das Nações Unidas contra a Corrupção, adotada pela Assembleia Geral das Nações Unidas em 31 de outubro de 2003. Diário Oficial da União, Brasília, DF, 1 fev. 2006. Disponível em: </w:t>
      </w:r>
      <w:hyperlink r:id="rId20" w:history="1">
        <w:r>
          <w:rPr>
            <w:rStyle w:val="Hyperlink"/>
            <w:rFonts w:cs="Arial"/>
            <w:lang w:val="pt-BR"/>
          </w:rPr>
          <w:t>https://www.planalto.gov.br/ccivil_03/_ato2004-2006/2006/decreto/d5687.htm</w:t>
        </w:r>
      </w:hyperlink>
      <w:r>
        <w:rPr>
          <w:rFonts w:cs="Arial"/>
          <w:lang w:val="pt-BR"/>
        </w:rPr>
        <w:t>. Acesso em: jun. 2026.</w:t>
      </w:r>
    </w:p>
    <w:p w14:paraId="610CF8B8" w14:textId="77777777" w:rsidR="00683A42" w:rsidRPr="00683A42" w:rsidRDefault="00683A42" w:rsidP="00683A42">
      <w:pPr>
        <w:jc w:val="both"/>
        <w:rPr>
          <w:rFonts w:cs="Arial"/>
          <w:lang w:val="pt-BR"/>
        </w:rPr>
      </w:pPr>
      <w:r>
        <w:rPr>
          <w:rFonts w:cs="Arial"/>
          <w:lang w:val="pt-BR"/>
        </w:rPr>
        <w:t xml:space="preserve">BRASIL. </w:t>
      </w:r>
      <w:r>
        <w:rPr>
          <w:rFonts w:cs="Arial"/>
          <w:b/>
          <w:bCs/>
          <w:lang w:val="pt-BR"/>
        </w:rPr>
        <w:t>Decreto nº 11.129, de 11 de julho de 2022</w:t>
      </w:r>
      <w:r>
        <w:rPr>
          <w:rFonts w:cs="Arial"/>
          <w:lang w:val="pt-BR"/>
        </w:rPr>
        <w:t xml:space="preserve">. Regulamenta a Lei nº 12.846, de 1º de agosto de 2013. Diário Oficial da União, Brasília, DF, 12 jul. 2022. Disponível em: </w:t>
      </w:r>
      <w:hyperlink r:id="rId21" w:history="1">
        <w:r>
          <w:rPr>
            <w:rStyle w:val="Hyperlink"/>
            <w:rFonts w:cs="Arial"/>
            <w:lang w:val="pt-BR"/>
          </w:rPr>
          <w:t>https://www.planalto.gov.br/ccivil_03/_ato2019-2022/2022/decreto/d11129.htm</w:t>
        </w:r>
      </w:hyperlink>
      <w:r>
        <w:rPr>
          <w:rFonts w:cs="Arial"/>
          <w:lang w:val="pt-BR"/>
        </w:rPr>
        <w:t>. Acesso em: jun. 2026.</w:t>
      </w:r>
    </w:p>
    <w:p w14:paraId="49AE8249" w14:textId="77777777" w:rsidR="00683A42" w:rsidRPr="00D24448" w:rsidRDefault="00683A42" w:rsidP="00D24448">
      <w:pPr>
        <w:pBdr>
          <w:bottom w:val="single" w:sz="6" w:space="1" w:color="64A70B"/>
        </w:pBdr>
        <w:spacing w:before="240" w:after="80"/>
        <w:rPr>
          <w:b/>
          <w:color w:val="1D3A78"/>
          <w:sz w:val="23"/>
          <w:lang w:val="pt-BR"/>
        </w:rPr>
      </w:pPr>
      <w:r>
        <w:rPr>
          <w:b/>
          <w:color w:val="1D3A78"/>
          <w:sz w:val="23"/>
          <w:lang w:val="pt-BR"/>
        </w:rPr>
        <w:t>E — ATOS NORMATIVOS INFRALEGAIS E DOCUMENTOS INSTITUCIONAIS</w:t>
      </w:r>
    </w:p>
    <w:p w14:paraId="46C90362" w14:textId="77777777" w:rsidR="00683A42" w:rsidRPr="00683A42" w:rsidRDefault="00683A42" w:rsidP="00683A42">
      <w:pPr>
        <w:jc w:val="both"/>
        <w:rPr>
          <w:rFonts w:cs="Arial"/>
          <w:lang w:val="pt-BR"/>
        </w:rPr>
      </w:pPr>
      <w:r>
        <w:rPr>
          <w:rFonts w:cs="Arial"/>
          <w:lang w:val="pt-BR"/>
        </w:rPr>
        <w:t xml:space="preserve">BRASIL. Controladoria-Geral da União. </w:t>
      </w:r>
      <w:r>
        <w:rPr>
          <w:rFonts w:cs="Arial"/>
          <w:b/>
          <w:bCs/>
          <w:lang w:val="pt-BR"/>
        </w:rPr>
        <w:t>Enunciado CGU nº 14, de 31 de maio de 2016</w:t>
      </w:r>
      <w:r>
        <w:rPr>
          <w:rFonts w:cs="Arial"/>
          <w:lang w:val="pt-BR"/>
        </w:rPr>
        <w:t xml:space="preserve">. Restrição de acesso dos procedimentos disciplinares para terceiros até o julgamento. </w:t>
      </w:r>
      <w:r>
        <w:rPr>
          <w:rFonts w:cs="Arial"/>
          <w:i/>
          <w:iCs/>
          <w:lang w:val="pt-BR"/>
        </w:rPr>
        <w:t>Diário Oficial da União</w:t>
      </w:r>
      <w:r>
        <w:rPr>
          <w:rFonts w:cs="Arial"/>
          <w:lang w:val="pt-BR"/>
        </w:rPr>
        <w:t>, Brasília, DF, 1 jun. 2016, Seção 1, p. 48.</w:t>
      </w:r>
    </w:p>
    <w:p w14:paraId="2893B0C7" w14:textId="77777777" w:rsidR="00683A42" w:rsidRPr="00683A42" w:rsidRDefault="00683A42" w:rsidP="00683A42">
      <w:pPr>
        <w:jc w:val="both"/>
        <w:rPr>
          <w:rFonts w:cs="Arial"/>
          <w:lang w:val="pt-BR"/>
        </w:rPr>
      </w:pPr>
      <w:r>
        <w:rPr>
          <w:rFonts w:cs="Arial"/>
          <w:lang w:val="pt-BR"/>
        </w:rPr>
        <w:t xml:space="preserve">BRASIL. Controladoria-Geral da União. </w:t>
      </w:r>
      <w:r>
        <w:rPr>
          <w:rFonts w:cs="Arial"/>
          <w:b/>
          <w:bCs/>
          <w:lang w:val="pt-BR"/>
        </w:rPr>
        <w:t>Manual de Processo Administrativo de Responsabilização</w:t>
      </w:r>
      <w:r>
        <w:rPr>
          <w:rFonts w:cs="Arial"/>
          <w:lang w:val="pt-BR"/>
        </w:rPr>
        <w:t xml:space="preserve">. Edição 2022. Brasília: CGU, 2022. Disponível em: </w:t>
      </w:r>
      <w:hyperlink r:id="rId22" w:history="1">
        <w:r>
          <w:rPr>
            <w:rStyle w:val="Hyperlink"/>
            <w:rFonts w:cs="Arial"/>
            <w:lang w:val="pt-BR"/>
          </w:rPr>
          <w:t>https://repositorio.cgu.gov.br</w:t>
        </w:r>
      </w:hyperlink>
      <w:r>
        <w:rPr>
          <w:rFonts w:cs="Arial"/>
          <w:lang w:val="pt-BR"/>
        </w:rPr>
        <w:t>. Acesso em: jun. 2026.</w:t>
      </w:r>
    </w:p>
    <w:p w14:paraId="44F18488" w14:textId="77777777" w:rsidR="00683A42" w:rsidRPr="00683A42" w:rsidRDefault="00683A42" w:rsidP="00683A42">
      <w:pPr>
        <w:jc w:val="both"/>
        <w:rPr>
          <w:rFonts w:cs="Arial"/>
          <w:lang w:val="pt-BR"/>
        </w:rPr>
      </w:pPr>
      <w:r>
        <w:rPr>
          <w:rFonts w:cs="Arial"/>
          <w:lang w:val="pt-BR"/>
        </w:rPr>
        <w:t xml:space="preserve">BRASIL. Controladoria-Geral da União. </w:t>
      </w:r>
      <w:r>
        <w:rPr>
          <w:rFonts w:cs="Arial"/>
          <w:b/>
          <w:bCs/>
          <w:lang w:val="pt-BR"/>
        </w:rPr>
        <w:t>Portaria Normativa CGU nº 27, de 7 de dezembro de 2022</w:t>
      </w:r>
      <w:r>
        <w:rPr>
          <w:rFonts w:cs="Arial"/>
          <w:lang w:val="pt-BR"/>
        </w:rPr>
        <w:t xml:space="preserve">. Dispõe sobre o Sistema de Correição do Poder Executivo Federal e sobre a atividade correcional nos órgãos e entidades do Poder Executivo Federal. </w:t>
      </w:r>
      <w:r>
        <w:rPr>
          <w:rFonts w:cs="Arial"/>
          <w:i/>
          <w:iCs/>
          <w:lang w:val="pt-BR"/>
        </w:rPr>
        <w:t>Diário Oficial da União</w:t>
      </w:r>
      <w:r>
        <w:rPr>
          <w:rFonts w:cs="Arial"/>
          <w:lang w:val="pt-BR"/>
        </w:rPr>
        <w:t>, Brasília, DF, 8 dez. 2022.</w:t>
      </w:r>
    </w:p>
    <w:p w14:paraId="00761EC4" w14:textId="77777777" w:rsidR="00683A42" w:rsidRPr="00683A42" w:rsidRDefault="00683A42" w:rsidP="00683A42">
      <w:pPr>
        <w:jc w:val="both"/>
        <w:rPr>
          <w:rFonts w:cs="Arial"/>
          <w:lang w:val="pt-BR"/>
        </w:rPr>
      </w:pPr>
      <w:r>
        <w:rPr>
          <w:rFonts w:cs="Arial"/>
          <w:lang w:val="pt-BR"/>
        </w:rPr>
        <w:t xml:space="preserve">BRASIL. Controladoria-Geral da União. </w:t>
      </w:r>
      <w:r>
        <w:rPr>
          <w:rFonts w:cs="Arial"/>
          <w:b/>
          <w:bCs/>
          <w:lang w:val="pt-BR"/>
        </w:rPr>
        <w:t>Portaria Normativa CGU nº 75, de 9 de maio de 2023</w:t>
      </w:r>
      <w:r>
        <w:rPr>
          <w:rFonts w:cs="Arial"/>
          <w:lang w:val="pt-BR"/>
        </w:rPr>
        <w:t xml:space="preserve">. Institui o uso do Sistema Banco de Sanções e disciplina o fornecimento de informações para os cadastros administrados pela CGU. </w:t>
      </w:r>
      <w:r>
        <w:rPr>
          <w:rFonts w:cs="Arial"/>
          <w:i/>
          <w:iCs/>
          <w:lang w:val="pt-BR"/>
        </w:rPr>
        <w:t>Diário Oficial da União</w:t>
      </w:r>
      <w:r>
        <w:rPr>
          <w:rFonts w:cs="Arial"/>
          <w:lang w:val="pt-BR"/>
        </w:rPr>
        <w:t>, Brasília, DF, 10 maio 2023.</w:t>
      </w:r>
    </w:p>
    <w:p w14:paraId="4E86F202" w14:textId="77777777" w:rsidR="00683A42" w:rsidRPr="00683A42" w:rsidRDefault="00683A42" w:rsidP="00683A42">
      <w:pPr>
        <w:jc w:val="both"/>
        <w:rPr>
          <w:rFonts w:cs="Arial"/>
          <w:lang w:val="pt-BR"/>
        </w:rPr>
      </w:pPr>
      <w:r>
        <w:rPr>
          <w:rFonts w:cs="Arial"/>
          <w:lang w:val="pt-BR"/>
        </w:rPr>
        <w:t xml:space="preserve">BRASIL. Controladoria-Geral da União; Advocacia-Geral da União; Ministério Público Federal. </w:t>
      </w:r>
      <w:r>
        <w:rPr>
          <w:rFonts w:cs="Arial"/>
          <w:b/>
          <w:bCs/>
          <w:lang w:val="pt-BR"/>
        </w:rPr>
        <w:t>Acordo de Cooperação Técnica</w:t>
      </w:r>
      <w:r>
        <w:rPr>
          <w:rFonts w:cs="Arial"/>
          <w:lang w:val="pt-BR"/>
        </w:rPr>
        <w:t xml:space="preserve"> para atuação coordenada na negociação e celebração de acordos de leniência previstos na Lei nº 12.846/2013. Brasília, 25 abr. 2025.</w:t>
      </w:r>
    </w:p>
    <w:p w14:paraId="29FF2865" w14:textId="77777777" w:rsidR="00683A42" w:rsidRPr="00683A42" w:rsidRDefault="00683A42" w:rsidP="00683A42">
      <w:pPr>
        <w:jc w:val="both"/>
        <w:rPr>
          <w:rFonts w:cs="Arial"/>
          <w:lang w:val="pt-BR"/>
        </w:rPr>
      </w:pPr>
      <w:r>
        <w:rPr>
          <w:rFonts w:cs="Arial"/>
          <w:lang w:val="pt-BR"/>
        </w:rPr>
        <w:t xml:space="preserve">BRASIL. Receita Federal do Brasil. </w:t>
      </w:r>
      <w:r>
        <w:rPr>
          <w:rFonts w:cs="Arial"/>
          <w:b/>
          <w:bCs/>
          <w:lang w:val="pt-BR"/>
        </w:rPr>
        <w:t xml:space="preserve">Parecer Normativo </w:t>
      </w:r>
      <w:proofErr w:type="spellStart"/>
      <w:r>
        <w:rPr>
          <w:rFonts w:cs="Arial"/>
          <w:b/>
          <w:bCs/>
          <w:lang w:val="pt-BR"/>
        </w:rPr>
        <w:t>Cosit</w:t>
      </w:r>
      <w:proofErr w:type="spellEnd"/>
      <w:r>
        <w:rPr>
          <w:rFonts w:cs="Arial"/>
          <w:b/>
          <w:bCs/>
          <w:lang w:val="pt-BR"/>
        </w:rPr>
        <w:t xml:space="preserve"> nº 3, de 4 de novembro de 2016</w:t>
      </w:r>
      <w:r>
        <w:rPr>
          <w:rFonts w:cs="Arial"/>
          <w:lang w:val="pt-BR"/>
        </w:rPr>
        <w:t xml:space="preserve">. Uniformização de entendimento sobre processo administrativo de natureza tributária e aduaneira. </w:t>
      </w:r>
      <w:r>
        <w:rPr>
          <w:rFonts w:cs="Arial"/>
          <w:i/>
          <w:iCs/>
          <w:lang w:val="pt-BR"/>
        </w:rPr>
        <w:t>Diário Oficial da União</w:t>
      </w:r>
      <w:r>
        <w:rPr>
          <w:rFonts w:cs="Arial"/>
          <w:lang w:val="pt-BR"/>
        </w:rPr>
        <w:t>, Brasília, DF, 8 nov. 2016.</w:t>
      </w:r>
    </w:p>
    <w:p w14:paraId="3CBD7EB0" w14:textId="77777777" w:rsidR="00683A42" w:rsidRPr="00D24448" w:rsidRDefault="00683A42" w:rsidP="00D24448">
      <w:pPr>
        <w:pBdr>
          <w:bottom w:val="single" w:sz="6" w:space="1" w:color="64A70B"/>
        </w:pBdr>
        <w:spacing w:before="240" w:after="80"/>
        <w:rPr>
          <w:b/>
          <w:color w:val="1D3A78"/>
          <w:sz w:val="23"/>
          <w:lang w:val="pt-BR"/>
        </w:rPr>
      </w:pPr>
      <w:r>
        <w:rPr>
          <w:b/>
          <w:color w:val="1D3A78"/>
          <w:sz w:val="23"/>
          <w:lang w:val="pt-BR"/>
        </w:rPr>
        <w:t>F — TRATADOS E CONVENÇÕES INTERNACIONAIS</w:t>
      </w:r>
    </w:p>
    <w:p w14:paraId="4CB1F12A" w14:textId="77777777" w:rsidR="00683A42" w:rsidRPr="00683A42" w:rsidRDefault="00683A42" w:rsidP="00683A42">
      <w:pPr>
        <w:jc w:val="both"/>
        <w:rPr>
          <w:rFonts w:cs="Arial"/>
          <w:lang w:val="pt-BR"/>
        </w:rPr>
      </w:pPr>
      <w:r>
        <w:rPr>
          <w:rFonts w:cs="Arial"/>
          <w:lang w:val="pt-BR"/>
        </w:rPr>
        <w:t xml:space="preserve">OCDE — Organização para a Cooperação e Desenvolvimento Econômico. </w:t>
      </w:r>
      <w:r>
        <w:rPr>
          <w:rFonts w:cs="Arial"/>
          <w:b/>
          <w:bCs/>
          <w:lang w:val="pt-BR"/>
        </w:rPr>
        <w:t>Convenção sobre o Combate da Corrupção de Funcionários Públicos Estrangeiros em Transações Comerciais Internacionais</w:t>
      </w:r>
      <w:r>
        <w:rPr>
          <w:rFonts w:cs="Arial"/>
          <w:lang w:val="pt-BR"/>
        </w:rPr>
        <w:t xml:space="preserve">. Adotada em Paris, em 21 de novembro de 1997. Assinada em 17 de dezembro de 1997. Entrada em vigor: 15 de fevereiro de 1999. Promulgada no Brasil pelo Decreto nº 3.678, de 30 de novembro de 2000. Disponível em: </w:t>
      </w:r>
      <w:hyperlink r:id="rId23" w:history="1">
        <w:r>
          <w:rPr>
            <w:rStyle w:val="Hyperlink"/>
            <w:rFonts w:cs="Arial"/>
            <w:lang w:val="pt-BR"/>
          </w:rPr>
          <w:t>https://legalinstruments.oecd.org/public/doc/205/205.en.pdf</w:t>
        </w:r>
      </w:hyperlink>
      <w:r>
        <w:rPr>
          <w:rFonts w:cs="Arial"/>
          <w:lang w:val="pt-BR"/>
        </w:rPr>
        <w:t>. Acesso em: jun. 2026.</w:t>
      </w:r>
    </w:p>
    <w:p w14:paraId="617DC02E" w14:textId="77777777" w:rsidR="00683A42" w:rsidRPr="00683A42" w:rsidRDefault="00683A42" w:rsidP="00683A42">
      <w:pPr>
        <w:jc w:val="both"/>
        <w:rPr>
          <w:rFonts w:cs="Arial"/>
          <w:lang w:val="pt-BR"/>
        </w:rPr>
      </w:pPr>
      <w:r>
        <w:rPr>
          <w:rFonts w:cs="Arial"/>
          <w:lang w:val="pt-BR"/>
        </w:rPr>
        <w:t xml:space="preserve">OCDE — Organização para a Cooperação e Desenvolvimento Econômico. </w:t>
      </w:r>
      <w:r>
        <w:rPr>
          <w:rFonts w:cs="Arial"/>
          <w:b/>
          <w:bCs/>
        </w:rPr>
        <w:t>Guidelines for Fighting Bid Rigging in Public Procurement</w:t>
      </w:r>
      <w:r>
        <w:rPr>
          <w:rFonts w:cs="Arial"/>
        </w:rPr>
        <w:t xml:space="preserve">. Paris: OCDE, 2012. </w:t>
      </w:r>
      <w:r>
        <w:rPr>
          <w:rFonts w:cs="Arial"/>
          <w:lang w:val="pt-BR"/>
        </w:rPr>
        <w:t xml:space="preserve">Disponível em: </w:t>
      </w:r>
      <w:hyperlink r:id="rId24" w:history="1">
        <w:r>
          <w:rPr>
            <w:rStyle w:val="Hyperlink"/>
            <w:rFonts w:cs="Arial"/>
            <w:lang w:val="pt-BR"/>
          </w:rPr>
          <w:t>https://www.oecd.org/competition/cartels/42851044.pdf</w:t>
        </w:r>
      </w:hyperlink>
      <w:r>
        <w:rPr>
          <w:rFonts w:cs="Arial"/>
          <w:lang w:val="pt-BR"/>
        </w:rPr>
        <w:t>. Acesso em: jun. 2026.</w:t>
      </w:r>
    </w:p>
    <w:p w14:paraId="3042A271" w14:textId="77777777" w:rsidR="00683A42" w:rsidRPr="00683A42" w:rsidRDefault="00683A42" w:rsidP="00683A42">
      <w:pPr>
        <w:jc w:val="both"/>
        <w:rPr>
          <w:rFonts w:cs="Arial"/>
          <w:lang w:val="pt-BR"/>
        </w:rPr>
      </w:pPr>
      <w:r>
        <w:rPr>
          <w:rFonts w:cs="Arial"/>
          <w:lang w:val="pt-BR"/>
        </w:rPr>
        <w:lastRenderedPageBreak/>
        <w:t xml:space="preserve">OEA — Organização dos Estados Americanos. </w:t>
      </w:r>
      <w:r>
        <w:rPr>
          <w:rFonts w:cs="Arial"/>
          <w:b/>
          <w:bCs/>
          <w:lang w:val="pt-BR"/>
        </w:rPr>
        <w:t>Convenção Interamericana contra a Corrupção (CICC)</w:t>
      </w:r>
      <w:r>
        <w:rPr>
          <w:rFonts w:cs="Arial"/>
          <w:lang w:val="pt-BR"/>
        </w:rPr>
        <w:t xml:space="preserve">. Adotada em Caracas, Venezuela, em 29 de março de 1996. Entrada em vigor: 3 de junho de 1997. Ratificada pelo Brasil pelo Decreto Legislativo nº 152, de 25 de junho de 2002. Disponível em: </w:t>
      </w:r>
      <w:hyperlink r:id="rId25" w:history="1">
        <w:r>
          <w:rPr>
            <w:rStyle w:val="Hyperlink"/>
            <w:rFonts w:cs="Arial"/>
            <w:lang w:val="pt-BR"/>
          </w:rPr>
          <w:t>https://www.oas.org/juridico/portuguese/treaties/b-58.htm</w:t>
        </w:r>
      </w:hyperlink>
      <w:r>
        <w:rPr>
          <w:rFonts w:cs="Arial"/>
          <w:lang w:val="pt-BR"/>
        </w:rPr>
        <w:t>. Acesso em: jun. 2026.</w:t>
      </w:r>
    </w:p>
    <w:p w14:paraId="075E9AF4" w14:textId="77777777" w:rsidR="00683A42" w:rsidRPr="00683A42" w:rsidRDefault="00683A42" w:rsidP="00683A42">
      <w:pPr>
        <w:jc w:val="both"/>
        <w:rPr>
          <w:rFonts w:cs="Arial"/>
          <w:lang w:val="pt-BR"/>
        </w:rPr>
      </w:pPr>
      <w:r>
        <w:rPr>
          <w:rFonts w:cs="Arial"/>
          <w:lang w:val="pt-BR"/>
        </w:rPr>
        <w:t xml:space="preserve">ONU — Organização das Nações Unidas. Escritório das Nações Unidas sobre Drogas e Crime — UNODC. </w:t>
      </w:r>
      <w:r>
        <w:rPr>
          <w:rFonts w:cs="Arial"/>
          <w:b/>
          <w:bCs/>
          <w:lang w:val="pt-BR"/>
        </w:rPr>
        <w:t>Convenção das Nações Unidas contra a Corrupção (CNUCC / Convenção de Mérida)</w:t>
      </w:r>
      <w:r>
        <w:rPr>
          <w:rFonts w:cs="Arial"/>
          <w:lang w:val="pt-BR"/>
        </w:rPr>
        <w:t xml:space="preserve">. Adotada pela Assembleia Geral da ONU pela Resolução 58/4, de 31 de outubro de 2003. Aberta à assinatura em Mérida, México, em 9 de dezembro de 2003. Entrada em vigor: 14 de dezembro de 2005. Viena: UNODC, 2004. Disponível em: </w:t>
      </w:r>
      <w:hyperlink r:id="rId26" w:history="1">
        <w:r>
          <w:rPr>
            <w:rStyle w:val="Hyperlink"/>
            <w:rFonts w:cs="Arial"/>
            <w:lang w:val="pt-BR"/>
          </w:rPr>
          <w:t>https://www.unodc.org/documents/brussels/UN_Convention_Against_Corruption.pdf</w:t>
        </w:r>
      </w:hyperlink>
      <w:r>
        <w:rPr>
          <w:rFonts w:cs="Arial"/>
          <w:lang w:val="pt-BR"/>
        </w:rPr>
        <w:t>. Acesso em: jun. 2026.</w:t>
      </w:r>
    </w:p>
    <w:p w14:paraId="536B2435" w14:textId="77777777" w:rsidR="00683A42" w:rsidRPr="00D24448" w:rsidRDefault="00683A42" w:rsidP="00D24448">
      <w:pPr>
        <w:pBdr>
          <w:bottom w:val="single" w:sz="6" w:space="1" w:color="64A70B"/>
        </w:pBdr>
        <w:spacing w:before="240" w:after="80"/>
        <w:rPr>
          <w:b/>
          <w:color w:val="1D3A78"/>
          <w:sz w:val="23"/>
          <w:lang w:val="pt-BR"/>
        </w:rPr>
      </w:pPr>
      <w:r>
        <w:rPr>
          <w:b/>
          <w:color w:val="1D3A78"/>
          <w:sz w:val="23"/>
          <w:lang w:val="pt-BR"/>
        </w:rPr>
        <w:t>G — LEGISLAÇÃO ESTRANGEIRA</w:t>
      </w:r>
    </w:p>
    <w:p w14:paraId="5058ED7A" w14:textId="77777777" w:rsidR="00683A42" w:rsidRPr="00683A42" w:rsidRDefault="00683A42" w:rsidP="00683A42">
      <w:pPr>
        <w:jc w:val="both"/>
        <w:rPr>
          <w:rFonts w:cs="Arial"/>
          <w:lang w:val="pt-BR"/>
        </w:rPr>
      </w:pPr>
      <w:r>
        <w:rPr>
          <w:rFonts w:cs="Arial"/>
          <w:lang w:val="pt-BR"/>
        </w:rPr>
        <w:t xml:space="preserve">ESTADOS UNIDOS DA AMÉRICA. </w:t>
      </w:r>
      <w:r w:rsidRPr="00A25DE9">
        <w:rPr>
          <w:rFonts w:cs="Arial"/>
          <w:b/>
          <w:bCs/>
        </w:rPr>
        <w:t>Foreign Corrupt Practices Act of 1977 (FCPA)</w:t>
      </w:r>
      <w:r w:rsidRPr="00A25DE9">
        <w:rPr>
          <w:rFonts w:cs="Arial"/>
        </w:rPr>
        <w:t xml:space="preserve">. </w:t>
      </w:r>
      <w:proofErr w:type="spellStart"/>
      <w:r>
        <w:rPr>
          <w:rFonts w:cs="Arial"/>
          <w:lang w:val="pt-BR"/>
        </w:rPr>
        <w:t>Public</w:t>
      </w:r>
      <w:proofErr w:type="spellEnd"/>
      <w:r>
        <w:rPr>
          <w:rFonts w:cs="Arial"/>
          <w:lang w:val="pt-BR"/>
        </w:rPr>
        <w:t xml:space="preserve"> Law 95-213, 91 </w:t>
      </w:r>
      <w:proofErr w:type="spellStart"/>
      <w:r>
        <w:rPr>
          <w:rFonts w:cs="Arial"/>
          <w:lang w:val="pt-BR"/>
        </w:rPr>
        <w:t>Stat</w:t>
      </w:r>
      <w:proofErr w:type="spellEnd"/>
      <w:r>
        <w:rPr>
          <w:rFonts w:cs="Arial"/>
          <w:lang w:val="pt-BR"/>
        </w:rPr>
        <w:t xml:space="preserve">. 1494. Sancionada em 19 de dezembro de 1977. Codificada em 15 U.S.C. §§ 78dd-1 et seq. </w:t>
      </w:r>
      <w:r>
        <w:rPr>
          <w:rFonts w:cs="Arial"/>
        </w:rPr>
        <w:t xml:space="preserve">Washington, DC: Department of Justice, 1977. </w:t>
      </w:r>
      <w:r w:rsidRPr="009355AB">
        <w:rPr>
          <w:rFonts w:cs="Arial"/>
          <w:lang w:val="pt-BR"/>
        </w:rPr>
        <w:t xml:space="preserve">Disponível em: </w:t>
      </w:r>
      <w:hyperlink r:id="rId27" w:history="1">
        <w:r w:rsidRPr="009355AB">
          <w:rPr>
            <w:rStyle w:val="Hyperlink"/>
            <w:rFonts w:cs="Arial"/>
            <w:lang w:val="pt-BR"/>
          </w:rPr>
          <w:t>https://www.justice.gov/criminal/criminal-fraud/foreign-corrupt-practices-act</w:t>
        </w:r>
      </w:hyperlink>
      <w:r w:rsidRPr="009355AB">
        <w:rPr>
          <w:rFonts w:cs="Arial"/>
          <w:lang w:val="pt-BR"/>
        </w:rPr>
        <w:t xml:space="preserve">. </w:t>
      </w:r>
      <w:r>
        <w:rPr>
          <w:rFonts w:cs="Arial"/>
          <w:lang w:val="pt-BR"/>
        </w:rPr>
        <w:t>Acesso em: jun. 2026.</w:t>
      </w:r>
    </w:p>
    <w:p w14:paraId="7E9B548E" w14:textId="77777777" w:rsidR="00683A42" w:rsidRPr="00683A42" w:rsidRDefault="00683A42" w:rsidP="00683A42">
      <w:pPr>
        <w:jc w:val="both"/>
        <w:rPr>
          <w:rFonts w:cs="Arial"/>
          <w:lang w:val="pt-BR"/>
        </w:rPr>
      </w:pPr>
      <w:r w:rsidRPr="00A25DE9">
        <w:rPr>
          <w:rFonts w:cs="Arial"/>
          <w:lang w:val="pt-BR"/>
        </w:rPr>
        <w:t xml:space="preserve">REINO UNIDO. </w:t>
      </w:r>
      <w:proofErr w:type="spellStart"/>
      <w:r w:rsidRPr="00A25DE9">
        <w:rPr>
          <w:rFonts w:cs="Arial"/>
          <w:b/>
          <w:bCs/>
          <w:lang w:val="pt-BR"/>
        </w:rPr>
        <w:t>Bribery</w:t>
      </w:r>
      <w:proofErr w:type="spellEnd"/>
      <w:r w:rsidRPr="00A25DE9">
        <w:rPr>
          <w:rFonts w:cs="Arial"/>
          <w:b/>
          <w:bCs/>
          <w:lang w:val="pt-BR"/>
        </w:rPr>
        <w:t xml:space="preserve"> </w:t>
      </w:r>
      <w:proofErr w:type="spellStart"/>
      <w:r w:rsidRPr="00A25DE9">
        <w:rPr>
          <w:rFonts w:cs="Arial"/>
          <w:b/>
          <w:bCs/>
          <w:lang w:val="pt-BR"/>
        </w:rPr>
        <w:t>Act</w:t>
      </w:r>
      <w:proofErr w:type="spellEnd"/>
      <w:r w:rsidRPr="00A25DE9">
        <w:rPr>
          <w:rFonts w:cs="Arial"/>
          <w:b/>
          <w:bCs/>
          <w:lang w:val="pt-BR"/>
        </w:rPr>
        <w:t xml:space="preserve"> 2010</w:t>
      </w:r>
      <w:r w:rsidRPr="00A25DE9">
        <w:rPr>
          <w:rFonts w:cs="Arial"/>
          <w:lang w:val="pt-BR"/>
        </w:rPr>
        <w:t xml:space="preserve">. </w:t>
      </w:r>
      <w:proofErr w:type="spellStart"/>
      <w:r w:rsidRPr="00A25DE9">
        <w:rPr>
          <w:rFonts w:cs="Arial"/>
          <w:lang w:val="pt-BR"/>
        </w:rPr>
        <w:t>Chapter</w:t>
      </w:r>
      <w:proofErr w:type="spellEnd"/>
      <w:r w:rsidRPr="00A25DE9">
        <w:rPr>
          <w:rFonts w:cs="Arial"/>
          <w:lang w:val="pt-BR"/>
        </w:rPr>
        <w:t xml:space="preserve"> 23. </w:t>
      </w:r>
      <w:r>
        <w:rPr>
          <w:rFonts w:cs="Arial"/>
          <w:lang w:val="pt-BR"/>
        </w:rPr>
        <w:t xml:space="preserve">Sancionada em 8 de abril de 2010. Entrada em vigor: 1 de julho de 2011. London: </w:t>
      </w:r>
      <w:proofErr w:type="spellStart"/>
      <w:r>
        <w:rPr>
          <w:rFonts w:cs="Arial"/>
          <w:lang w:val="pt-BR"/>
        </w:rPr>
        <w:t>Her</w:t>
      </w:r>
      <w:proofErr w:type="spellEnd"/>
      <w:r>
        <w:rPr>
          <w:rFonts w:cs="Arial"/>
          <w:lang w:val="pt-BR"/>
        </w:rPr>
        <w:t xml:space="preserve"> </w:t>
      </w:r>
      <w:proofErr w:type="spellStart"/>
      <w:r>
        <w:rPr>
          <w:rFonts w:cs="Arial"/>
          <w:lang w:val="pt-BR"/>
        </w:rPr>
        <w:t>Majesty's</w:t>
      </w:r>
      <w:proofErr w:type="spellEnd"/>
      <w:r>
        <w:rPr>
          <w:rFonts w:cs="Arial"/>
          <w:lang w:val="pt-BR"/>
        </w:rPr>
        <w:t xml:space="preserve"> </w:t>
      </w:r>
      <w:proofErr w:type="spellStart"/>
      <w:r>
        <w:rPr>
          <w:rFonts w:cs="Arial"/>
          <w:lang w:val="pt-BR"/>
        </w:rPr>
        <w:t>Stationery</w:t>
      </w:r>
      <w:proofErr w:type="spellEnd"/>
      <w:r>
        <w:rPr>
          <w:rFonts w:cs="Arial"/>
          <w:lang w:val="pt-BR"/>
        </w:rPr>
        <w:t xml:space="preserve"> Office, 2010. Disponível em: </w:t>
      </w:r>
      <w:hyperlink r:id="rId28" w:history="1">
        <w:r>
          <w:rPr>
            <w:rStyle w:val="Hyperlink"/>
            <w:rFonts w:cs="Arial"/>
            <w:lang w:val="pt-BR"/>
          </w:rPr>
          <w:t>https://www.legislation.gov.uk/ukpga/2010/23/contents</w:t>
        </w:r>
      </w:hyperlink>
      <w:r>
        <w:rPr>
          <w:rFonts w:cs="Arial"/>
          <w:lang w:val="pt-BR"/>
        </w:rPr>
        <w:t>. Acesso em: jun. 2026.</w:t>
      </w:r>
    </w:p>
    <w:p w14:paraId="2807D9BA" w14:textId="77777777" w:rsidR="00683A42" w:rsidRPr="00683A42" w:rsidRDefault="00683A42" w:rsidP="00683A42">
      <w:pPr>
        <w:jc w:val="both"/>
        <w:rPr>
          <w:rFonts w:cs="Arial"/>
          <w:b/>
          <w:bCs/>
          <w:lang w:val="pt-BR"/>
        </w:rPr>
      </w:pPr>
      <w:r>
        <w:rPr>
          <w:rFonts w:cs="Arial"/>
          <w:b/>
          <w:bCs/>
          <w:lang w:val="pt-BR"/>
        </w:rPr>
        <w:t>H — JURISPRUDÊNCIA BRASILEIRA</w:t>
      </w:r>
    </w:p>
    <w:p w14:paraId="50387E13" w14:textId="77777777" w:rsidR="00683A42" w:rsidRPr="00683A42" w:rsidRDefault="00683A42" w:rsidP="00683A42">
      <w:pPr>
        <w:jc w:val="both"/>
        <w:rPr>
          <w:rFonts w:cs="Arial"/>
          <w:lang w:val="pt-BR"/>
        </w:rPr>
      </w:pPr>
      <w:r>
        <w:rPr>
          <w:rFonts w:cs="Arial"/>
          <w:lang w:val="pt-BR"/>
        </w:rPr>
        <w:t xml:space="preserve">BRASIL. Supremo Tribunal Federal. </w:t>
      </w:r>
      <w:r>
        <w:rPr>
          <w:rFonts w:cs="Arial"/>
          <w:b/>
          <w:bCs/>
          <w:lang w:val="pt-BR"/>
        </w:rPr>
        <w:t>Súmula Vinculante nº 3</w:t>
      </w:r>
      <w:r>
        <w:rPr>
          <w:rFonts w:cs="Arial"/>
          <w:lang w:val="pt-BR"/>
        </w:rPr>
        <w:t xml:space="preserve">. Nos processos perante o Tribunal de Contas da União asseguram-se o contraditório e a ampla defesa quando da decisão puder resultar anulação ou revogação de ato administrativo que beneficie o interessado, excetuada a apreciação da legalidade do ato de concessão inicial de aposentadoria, reforma e pensão. Brasília: STF, 2007. Disponível em: </w:t>
      </w:r>
      <w:hyperlink r:id="rId29" w:history="1">
        <w:r>
          <w:rPr>
            <w:rStyle w:val="Hyperlink"/>
            <w:rFonts w:cs="Arial"/>
            <w:lang w:val="pt-BR"/>
          </w:rPr>
          <w:t>https://portal.stf.jus.br</w:t>
        </w:r>
      </w:hyperlink>
      <w:r>
        <w:rPr>
          <w:rFonts w:cs="Arial"/>
          <w:lang w:val="pt-BR"/>
        </w:rPr>
        <w:t>. Acesso em: jun. 2026.</w:t>
      </w:r>
    </w:p>
    <w:p w14:paraId="22498003" w14:textId="77777777" w:rsidR="00683A42" w:rsidRPr="00683A42" w:rsidRDefault="00683A42" w:rsidP="00683A42">
      <w:pPr>
        <w:jc w:val="both"/>
        <w:rPr>
          <w:rFonts w:cs="Arial"/>
          <w:lang w:val="pt-BR"/>
        </w:rPr>
      </w:pPr>
      <w:r>
        <w:rPr>
          <w:rFonts w:cs="Arial"/>
          <w:lang w:val="pt-BR"/>
        </w:rPr>
        <w:t xml:space="preserve">BRASIL. Superior Tribunal de Justiça. </w:t>
      </w:r>
      <w:r>
        <w:rPr>
          <w:rFonts w:cs="Arial"/>
          <w:b/>
          <w:bCs/>
          <w:lang w:val="pt-BR"/>
        </w:rPr>
        <w:t>Súmula nº 665</w:t>
      </w:r>
      <w:r>
        <w:rPr>
          <w:rFonts w:cs="Arial"/>
          <w:lang w:val="pt-BR"/>
        </w:rPr>
        <w:t xml:space="preserve">. O controle jurisdicional do processo administrativo disciplinar restringe-se ao exame da regularidade do procedimento e da legalidade do ato, à luz dos princípios do contraditório, da ampla defesa e do devido processo legal, não sendo possível incursão no mérito administrativo, ressalvadas as hipóteses de flagrante ilegalidade, teratologia ou manifesta desproporcionalidade da sanção aplicada. Brasília: STJ, 1ª Seção, 13 dez. 2023. </w:t>
      </w:r>
      <w:r>
        <w:rPr>
          <w:rFonts w:cs="Arial"/>
          <w:i/>
          <w:iCs/>
          <w:lang w:val="pt-BR"/>
        </w:rPr>
        <w:t>Diário de Justiça Eletrônico</w:t>
      </w:r>
      <w:r>
        <w:rPr>
          <w:rFonts w:cs="Arial"/>
          <w:lang w:val="pt-BR"/>
        </w:rPr>
        <w:t>, Brasília, DF, dez. 2023.</w:t>
      </w:r>
    </w:p>
    <w:p w14:paraId="78C0B626" w14:textId="77777777" w:rsidR="00683A42" w:rsidRPr="00683A42" w:rsidRDefault="00683A42" w:rsidP="00683A42">
      <w:pPr>
        <w:jc w:val="both"/>
        <w:rPr>
          <w:rFonts w:cs="Arial"/>
          <w:lang w:val="pt-BR"/>
        </w:rPr>
      </w:pPr>
      <w:r>
        <w:rPr>
          <w:rFonts w:cs="Arial"/>
          <w:lang w:val="pt-BR"/>
        </w:rPr>
        <w:t xml:space="preserve">BRASIL. Superior Tribunal de Justiça. </w:t>
      </w:r>
      <w:r>
        <w:rPr>
          <w:rFonts w:cs="Arial"/>
          <w:b/>
          <w:bCs/>
          <w:lang w:val="pt-BR"/>
        </w:rPr>
        <w:t>Agravo Regimental no Recurso Especial nº 1.306.523/SC</w:t>
      </w:r>
      <w:r>
        <w:rPr>
          <w:rFonts w:cs="Arial"/>
          <w:lang w:val="pt-BR"/>
        </w:rPr>
        <w:t xml:space="preserve">. Relatora: Ministra Nancy Andrighi. Terceira Turma. </w:t>
      </w:r>
      <w:r>
        <w:rPr>
          <w:rFonts w:cs="Arial"/>
          <w:i/>
          <w:iCs/>
          <w:lang w:val="pt-BR"/>
        </w:rPr>
        <w:t>Diário de Justiça Eletrônico</w:t>
      </w:r>
      <w:r>
        <w:rPr>
          <w:rFonts w:cs="Arial"/>
          <w:lang w:val="pt-BR"/>
        </w:rPr>
        <w:t>, Brasília, DF, 3 fev. 2014.</w:t>
      </w:r>
    </w:p>
    <w:p w14:paraId="1418BF73" w14:textId="77777777" w:rsidR="00683A42" w:rsidRPr="00683A42" w:rsidRDefault="00683A42" w:rsidP="00683A42">
      <w:pPr>
        <w:jc w:val="both"/>
        <w:rPr>
          <w:rFonts w:cs="Arial"/>
          <w:lang w:val="pt-BR"/>
        </w:rPr>
      </w:pPr>
      <w:r>
        <w:rPr>
          <w:rFonts w:cs="Arial"/>
          <w:lang w:val="pt-BR"/>
        </w:rPr>
        <w:t xml:space="preserve">BRASIL. Superior Tribunal de Justiça. </w:t>
      </w:r>
      <w:r>
        <w:rPr>
          <w:rFonts w:cs="Arial"/>
          <w:b/>
          <w:bCs/>
          <w:lang w:val="pt-BR"/>
        </w:rPr>
        <w:t>Mandado de Segurança nº 13.083/DF</w:t>
      </w:r>
      <w:r>
        <w:rPr>
          <w:rFonts w:cs="Arial"/>
          <w:lang w:val="pt-BR"/>
        </w:rPr>
        <w:t xml:space="preserve"> (2007/0217.736-7). Relator: Ministro Napoleão Nunes Maia Filho. Terceira Seção. </w:t>
      </w:r>
      <w:r>
        <w:rPr>
          <w:rFonts w:cs="Arial"/>
          <w:i/>
          <w:iCs/>
          <w:lang w:val="pt-BR"/>
        </w:rPr>
        <w:t>Diário de Justiça Eletrônico</w:t>
      </w:r>
      <w:r>
        <w:rPr>
          <w:rFonts w:cs="Arial"/>
          <w:lang w:val="pt-BR"/>
        </w:rPr>
        <w:t>, Brasília, DF, 4 jun. 2009.</w:t>
      </w:r>
    </w:p>
    <w:p w14:paraId="14756B22" w14:textId="77777777" w:rsidR="00683A42" w:rsidRPr="00683A42" w:rsidRDefault="00683A42" w:rsidP="00683A42">
      <w:pPr>
        <w:jc w:val="both"/>
        <w:rPr>
          <w:rFonts w:cs="Arial"/>
          <w:lang w:val="pt-BR"/>
        </w:rPr>
      </w:pPr>
      <w:r>
        <w:rPr>
          <w:rFonts w:cs="Arial"/>
          <w:lang w:val="pt-BR"/>
        </w:rPr>
        <w:lastRenderedPageBreak/>
        <w:t xml:space="preserve">BRASIL. Superior Tribunal de Justiça. </w:t>
      </w:r>
      <w:r>
        <w:rPr>
          <w:rFonts w:cs="Arial"/>
          <w:b/>
          <w:bCs/>
          <w:lang w:val="pt-BR"/>
        </w:rPr>
        <w:t>Recurso Especial nº 1.566.221/DF</w:t>
      </w:r>
      <w:r>
        <w:rPr>
          <w:rFonts w:cs="Arial"/>
          <w:lang w:val="pt-BR"/>
        </w:rPr>
        <w:t xml:space="preserve">. Relator: Ministro Napoleão Nunes Maia Filho. Primeira Turma. </w:t>
      </w:r>
      <w:r>
        <w:rPr>
          <w:rFonts w:cs="Arial"/>
          <w:i/>
          <w:iCs/>
          <w:lang w:val="pt-BR"/>
        </w:rPr>
        <w:t>Diário de Justiça Eletrônico</w:t>
      </w:r>
      <w:r>
        <w:rPr>
          <w:rFonts w:cs="Arial"/>
          <w:lang w:val="pt-BR"/>
        </w:rPr>
        <w:t>, Brasília, DF, 6 dez. 2017.</w:t>
      </w:r>
    </w:p>
    <w:p w14:paraId="779BAE59" w14:textId="77777777" w:rsidR="00683A42" w:rsidRPr="00683A42" w:rsidRDefault="00683A42" w:rsidP="00683A42">
      <w:pPr>
        <w:jc w:val="both"/>
        <w:rPr>
          <w:rFonts w:cs="Arial"/>
          <w:lang w:val="pt-BR"/>
        </w:rPr>
      </w:pPr>
      <w:r>
        <w:rPr>
          <w:rFonts w:cs="Arial"/>
          <w:lang w:val="pt-BR"/>
        </w:rPr>
        <w:t xml:space="preserve">BRASIL. Tribunal de Justiça do Distrito Federal e dos Territórios. </w:t>
      </w:r>
      <w:r>
        <w:rPr>
          <w:rFonts w:cs="Arial"/>
          <w:b/>
          <w:bCs/>
          <w:lang w:val="pt-BR"/>
        </w:rPr>
        <w:t>Acórdão nº 1.366.614</w:t>
      </w:r>
      <w:r>
        <w:rPr>
          <w:rFonts w:cs="Arial"/>
          <w:lang w:val="pt-BR"/>
        </w:rPr>
        <w:t xml:space="preserve"> (processo 07122762120218070000). Relatora: Desembargadora </w:t>
      </w:r>
      <w:proofErr w:type="spellStart"/>
      <w:r>
        <w:rPr>
          <w:rFonts w:cs="Arial"/>
          <w:lang w:val="pt-BR"/>
        </w:rPr>
        <w:t>Lucimeire</w:t>
      </w:r>
      <w:proofErr w:type="spellEnd"/>
      <w:r>
        <w:rPr>
          <w:rFonts w:cs="Arial"/>
          <w:lang w:val="pt-BR"/>
        </w:rPr>
        <w:t xml:space="preserve"> Maria da Silva. Segunda Turma Cível. </w:t>
      </w:r>
      <w:r>
        <w:rPr>
          <w:rFonts w:cs="Arial"/>
          <w:i/>
          <w:iCs/>
          <w:lang w:val="pt-BR"/>
        </w:rPr>
        <w:t>Diário de Justiça Eletrônico</w:t>
      </w:r>
      <w:r>
        <w:rPr>
          <w:rFonts w:cs="Arial"/>
          <w:lang w:val="pt-BR"/>
        </w:rPr>
        <w:t>, Brasília, DF, 13 set. 2021.</w:t>
      </w:r>
    </w:p>
    <w:p w14:paraId="2A7C729C" w14:textId="77777777" w:rsidR="00683A42" w:rsidRPr="009355AB" w:rsidRDefault="00683A42" w:rsidP="00683A42">
      <w:pPr>
        <w:jc w:val="both"/>
        <w:rPr>
          <w:rFonts w:cs="Arial"/>
          <w:lang w:val="pt-BR"/>
        </w:rPr>
      </w:pPr>
      <w:r>
        <w:rPr>
          <w:rFonts w:cs="Arial"/>
          <w:lang w:val="pt-BR"/>
        </w:rPr>
        <w:t xml:space="preserve">REINO UNIDO. </w:t>
      </w:r>
      <w:proofErr w:type="spellStart"/>
      <w:r>
        <w:rPr>
          <w:rFonts w:cs="Arial"/>
          <w:lang w:val="pt-BR"/>
        </w:rPr>
        <w:t>House</w:t>
      </w:r>
      <w:proofErr w:type="spellEnd"/>
      <w:r>
        <w:rPr>
          <w:rFonts w:cs="Arial"/>
          <w:lang w:val="pt-BR"/>
        </w:rPr>
        <w:t xml:space="preserve"> </w:t>
      </w:r>
      <w:proofErr w:type="spellStart"/>
      <w:r>
        <w:rPr>
          <w:rFonts w:cs="Arial"/>
          <w:lang w:val="pt-BR"/>
        </w:rPr>
        <w:t>of</w:t>
      </w:r>
      <w:proofErr w:type="spellEnd"/>
      <w:r>
        <w:rPr>
          <w:rFonts w:cs="Arial"/>
          <w:lang w:val="pt-BR"/>
        </w:rPr>
        <w:t xml:space="preserve"> Lords. </w:t>
      </w:r>
      <w:r>
        <w:rPr>
          <w:rFonts w:cs="Arial"/>
          <w:b/>
          <w:bCs/>
        </w:rPr>
        <w:t>Salomon v. A Salomon &amp; Co. Ltd.</w:t>
      </w:r>
      <w:r>
        <w:rPr>
          <w:rFonts w:cs="Arial"/>
        </w:rPr>
        <w:t xml:space="preserve"> [1897] AC 22. </w:t>
      </w:r>
      <w:r w:rsidRPr="009355AB">
        <w:rPr>
          <w:rFonts w:cs="Arial"/>
          <w:lang w:val="pt-BR"/>
        </w:rPr>
        <w:t xml:space="preserve">London: </w:t>
      </w:r>
      <w:proofErr w:type="spellStart"/>
      <w:r w:rsidRPr="009355AB">
        <w:rPr>
          <w:rFonts w:cs="Arial"/>
          <w:lang w:val="pt-BR"/>
        </w:rPr>
        <w:t>House</w:t>
      </w:r>
      <w:proofErr w:type="spellEnd"/>
      <w:r w:rsidRPr="009355AB">
        <w:rPr>
          <w:rFonts w:cs="Arial"/>
          <w:lang w:val="pt-BR"/>
        </w:rPr>
        <w:t xml:space="preserve"> </w:t>
      </w:r>
      <w:proofErr w:type="spellStart"/>
      <w:r w:rsidRPr="009355AB">
        <w:rPr>
          <w:rFonts w:cs="Arial"/>
          <w:lang w:val="pt-BR"/>
        </w:rPr>
        <w:t>of</w:t>
      </w:r>
      <w:proofErr w:type="spellEnd"/>
      <w:r w:rsidRPr="009355AB">
        <w:rPr>
          <w:rFonts w:cs="Arial"/>
          <w:lang w:val="pt-BR"/>
        </w:rPr>
        <w:t xml:space="preserve"> Lords, 1896.</w:t>
      </w:r>
    </w:p>
    <w:p w14:paraId="0345A244" w14:textId="77777777" w:rsidR="00683A42" w:rsidRPr="00D24448" w:rsidRDefault="00683A42" w:rsidP="00D24448">
      <w:pPr>
        <w:pBdr>
          <w:bottom w:val="single" w:sz="6" w:space="1" w:color="64A70B"/>
        </w:pBdr>
        <w:spacing w:before="240" w:after="80"/>
        <w:rPr>
          <w:b/>
          <w:color w:val="1D3A78"/>
          <w:sz w:val="23"/>
          <w:lang w:val="pt-BR"/>
        </w:rPr>
      </w:pPr>
      <w:r>
        <w:rPr>
          <w:b/>
          <w:color w:val="1D3A78"/>
          <w:sz w:val="23"/>
          <w:lang w:val="pt-BR"/>
        </w:rPr>
        <w:t>I — DOCUMENTOS INSTITUCIONAIS E FONTES ELETRÔNICAS</w:t>
      </w:r>
    </w:p>
    <w:p w14:paraId="216ECB25" w14:textId="77777777" w:rsidR="00683A42" w:rsidRPr="00683A42" w:rsidRDefault="00683A42" w:rsidP="00683A42">
      <w:pPr>
        <w:jc w:val="both"/>
        <w:rPr>
          <w:rFonts w:cs="Arial"/>
          <w:lang w:val="pt-BR"/>
        </w:rPr>
      </w:pPr>
      <w:r>
        <w:rPr>
          <w:rFonts w:cs="Arial"/>
          <w:lang w:val="pt-BR"/>
        </w:rPr>
        <w:t xml:space="preserve">BRASIL. Controladoria-Geral da União. </w:t>
      </w:r>
      <w:r>
        <w:rPr>
          <w:rFonts w:cs="Arial"/>
          <w:b/>
          <w:bCs/>
          <w:lang w:val="pt-BR"/>
        </w:rPr>
        <w:t>Acordo de Leniência</w:t>
      </w:r>
      <w:r>
        <w:rPr>
          <w:rFonts w:cs="Arial"/>
          <w:lang w:val="pt-BR"/>
        </w:rPr>
        <w:t xml:space="preserve">. Brasília: CGU, 2022. Disponível em: </w:t>
      </w:r>
      <w:hyperlink r:id="rId30" w:history="1">
        <w:r>
          <w:rPr>
            <w:rStyle w:val="Hyperlink"/>
            <w:rFonts w:cs="Arial"/>
            <w:lang w:val="pt-BR"/>
          </w:rPr>
          <w:t>https://www.gov.br/cgu/pt-br/assuntos/combate-a-corrupcao/acordo-leniencia</w:t>
        </w:r>
      </w:hyperlink>
      <w:r>
        <w:rPr>
          <w:rFonts w:cs="Arial"/>
          <w:lang w:val="pt-BR"/>
        </w:rPr>
        <w:t>. Acesso em: jun. 2026.</w:t>
      </w:r>
    </w:p>
    <w:p w14:paraId="32740603" w14:textId="77777777" w:rsidR="00683A42" w:rsidRPr="00683A42" w:rsidRDefault="00683A42" w:rsidP="00683A42">
      <w:pPr>
        <w:jc w:val="both"/>
        <w:rPr>
          <w:rFonts w:cs="Arial"/>
          <w:lang w:val="pt-BR"/>
        </w:rPr>
      </w:pPr>
      <w:r>
        <w:rPr>
          <w:rFonts w:cs="Arial"/>
          <w:lang w:val="pt-BR"/>
        </w:rPr>
        <w:t xml:space="preserve">BRASIL. Controladoria-Geral da União. </w:t>
      </w:r>
      <w:r>
        <w:rPr>
          <w:rFonts w:cs="Arial"/>
          <w:b/>
          <w:bCs/>
          <w:lang w:val="pt-BR"/>
        </w:rPr>
        <w:t>Banco de Sanções — CEIS/CNEP</w:t>
      </w:r>
      <w:r>
        <w:rPr>
          <w:rFonts w:cs="Arial"/>
          <w:lang w:val="pt-BR"/>
        </w:rPr>
        <w:t xml:space="preserve">. Brasília: CGU, 2023. Disponível em: </w:t>
      </w:r>
      <w:hyperlink r:id="rId31" w:history="1">
        <w:r>
          <w:rPr>
            <w:rStyle w:val="Hyperlink"/>
            <w:rFonts w:cs="Arial"/>
            <w:lang w:val="pt-BR"/>
          </w:rPr>
          <w:t>https://www.gov.br/corregedorias/pt-br/institucional/sistemas-correcionais/banco-de-sancoes-ceis-cnep</w:t>
        </w:r>
      </w:hyperlink>
      <w:r>
        <w:rPr>
          <w:rFonts w:cs="Arial"/>
          <w:lang w:val="pt-BR"/>
        </w:rPr>
        <w:t>. Acesso em: jun. 2026.</w:t>
      </w:r>
    </w:p>
    <w:p w14:paraId="28177B15" w14:textId="77777777" w:rsidR="00683A42" w:rsidRPr="00683A42" w:rsidRDefault="00683A42" w:rsidP="00683A42">
      <w:pPr>
        <w:jc w:val="both"/>
        <w:rPr>
          <w:rFonts w:cs="Arial"/>
          <w:lang w:val="pt-BR"/>
        </w:rPr>
      </w:pPr>
      <w:r>
        <w:rPr>
          <w:rFonts w:cs="Arial"/>
          <w:lang w:val="pt-BR"/>
        </w:rPr>
        <w:t xml:space="preserve">BRASIL. Controladoria-Geral da União. </w:t>
      </w:r>
      <w:r>
        <w:rPr>
          <w:rFonts w:cs="Arial"/>
          <w:b/>
          <w:bCs/>
          <w:lang w:val="pt-BR"/>
        </w:rPr>
        <w:t>Lei Anticorrupção — Processo Administrativo de Responsabilização (PAR)</w:t>
      </w:r>
      <w:r>
        <w:rPr>
          <w:rFonts w:cs="Arial"/>
          <w:lang w:val="pt-BR"/>
        </w:rPr>
        <w:t xml:space="preserve">. Perguntas frequentes. Brasília: CGU, 2022. Disponível em: </w:t>
      </w:r>
      <w:hyperlink r:id="rId32" w:history="1">
        <w:r>
          <w:rPr>
            <w:rStyle w:val="Hyperlink"/>
            <w:rFonts w:cs="Arial"/>
            <w:lang w:val="pt-BR"/>
          </w:rPr>
          <w:t>https://www.gov.br/corregedorias/pt-br/assuntos/perguntas-frequentes/lei-anticorrupcao-processo-administrativo-de-responsabilizacao-par</w:t>
        </w:r>
      </w:hyperlink>
      <w:r>
        <w:rPr>
          <w:rFonts w:cs="Arial"/>
          <w:lang w:val="pt-BR"/>
        </w:rPr>
        <w:t>. Acesso em: jun. 2026.</w:t>
      </w:r>
    </w:p>
    <w:p w14:paraId="27D98DE0" w14:textId="77777777" w:rsidR="00683A42" w:rsidRPr="00683A42" w:rsidRDefault="00683A42" w:rsidP="00683A42">
      <w:pPr>
        <w:jc w:val="both"/>
        <w:rPr>
          <w:rFonts w:cs="Arial"/>
          <w:lang w:val="pt-BR"/>
        </w:rPr>
      </w:pPr>
      <w:r>
        <w:rPr>
          <w:rFonts w:cs="Arial"/>
          <w:lang w:val="pt-BR"/>
        </w:rPr>
        <w:t xml:space="preserve">BRASIL. Controladoria-Geral da União. </w:t>
      </w:r>
      <w:r>
        <w:rPr>
          <w:rFonts w:cs="Arial"/>
          <w:b/>
          <w:bCs/>
          <w:lang w:val="pt-BR"/>
        </w:rPr>
        <w:t>Relatório Final — PAR nº 00190.106437/2022-80</w:t>
      </w:r>
      <w:r>
        <w:rPr>
          <w:rFonts w:cs="Arial"/>
          <w:lang w:val="pt-BR"/>
        </w:rPr>
        <w:t xml:space="preserve">. Brasília: CGU, 2022. Disponível em: </w:t>
      </w:r>
      <w:hyperlink r:id="rId33" w:history="1">
        <w:r>
          <w:rPr>
            <w:rStyle w:val="Hyperlink"/>
            <w:rFonts w:cs="Arial"/>
            <w:lang w:val="pt-BR"/>
          </w:rPr>
          <w:t>https://basedeconhecimento.cgu.gov.br</w:t>
        </w:r>
      </w:hyperlink>
      <w:r>
        <w:rPr>
          <w:rFonts w:cs="Arial"/>
          <w:lang w:val="pt-BR"/>
        </w:rPr>
        <w:t>. Acesso em: jun. 2026.</w:t>
      </w:r>
    </w:p>
    <w:p w14:paraId="60249B85" w14:textId="77777777" w:rsidR="00683A42" w:rsidRPr="00683A42" w:rsidRDefault="00683A42" w:rsidP="00683A42">
      <w:pPr>
        <w:jc w:val="both"/>
        <w:rPr>
          <w:rFonts w:cs="Arial"/>
          <w:lang w:val="pt-BR"/>
        </w:rPr>
      </w:pPr>
      <w:r>
        <w:rPr>
          <w:rFonts w:cs="Arial"/>
          <w:lang w:val="pt-BR"/>
        </w:rPr>
        <w:t xml:space="preserve">BRASIL. Portal da Transparência. </w:t>
      </w:r>
      <w:r>
        <w:rPr>
          <w:rFonts w:cs="Arial"/>
          <w:b/>
          <w:bCs/>
          <w:lang w:val="pt-BR"/>
        </w:rPr>
        <w:t>Cadastro Nacional de Empresas Punidas — CNEP</w:t>
      </w:r>
      <w:r>
        <w:rPr>
          <w:rFonts w:cs="Arial"/>
          <w:lang w:val="pt-BR"/>
        </w:rPr>
        <w:t xml:space="preserve">. Brasília: CGU, 2023. Disponível em: </w:t>
      </w:r>
      <w:hyperlink r:id="rId34" w:history="1">
        <w:r>
          <w:rPr>
            <w:rStyle w:val="Hyperlink"/>
            <w:rFonts w:cs="Arial"/>
            <w:lang w:val="pt-BR"/>
          </w:rPr>
          <w:t>https://portaldatransparencia.gov.br/sancoes/cnep</w:t>
        </w:r>
      </w:hyperlink>
      <w:r>
        <w:rPr>
          <w:rFonts w:cs="Arial"/>
          <w:lang w:val="pt-BR"/>
        </w:rPr>
        <w:t>. Acesso em: jun. 2026.</w:t>
      </w:r>
    </w:p>
    <w:p w14:paraId="776F32A7" w14:textId="77777777" w:rsidR="00683A42" w:rsidRPr="00683A42" w:rsidRDefault="00683A42" w:rsidP="00683A42">
      <w:pPr>
        <w:jc w:val="both"/>
        <w:rPr>
          <w:rFonts w:cs="Arial"/>
        </w:rPr>
      </w:pPr>
      <w:r>
        <w:rPr>
          <w:rFonts w:cs="Arial"/>
          <w:lang w:val="pt-BR"/>
        </w:rPr>
        <w:t xml:space="preserve">BRASIL. Portal da Transparência. </w:t>
      </w:r>
      <w:r>
        <w:rPr>
          <w:rFonts w:cs="Arial"/>
          <w:b/>
          <w:bCs/>
          <w:lang w:val="pt-BR"/>
        </w:rPr>
        <w:t>Cadastro Nacional de Empresas Inidôneas e Suspensas — CEIS</w:t>
      </w:r>
      <w:r>
        <w:rPr>
          <w:rFonts w:cs="Arial"/>
          <w:lang w:val="pt-BR"/>
        </w:rPr>
        <w:t xml:space="preserve">. Brasília: CGU, 2023. Disponível em: </w:t>
      </w:r>
      <w:hyperlink r:id="rId35" w:history="1">
        <w:r>
          <w:rPr>
            <w:rStyle w:val="Hyperlink"/>
            <w:rFonts w:cs="Arial"/>
            <w:lang w:val="pt-BR"/>
          </w:rPr>
          <w:t>https://portaldatransparencia.gov.br/sancoes/ceis</w:t>
        </w:r>
      </w:hyperlink>
      <w:r>
        <w:rPr>
          <w:rFonts w:cs="Arial"/>
          <w:lang w:val="pt-BR"/>
        </w:rPr>
        <w:t xml:space="preserve">. </w:t>
      </w:r>
      <w:proofErr w:type="spellStart"/>
      <w:r>
        <w:rPr>
          <w:rFonts w:cs="Arial"/>
        </w:rPr>
        <w:t>Acesso</w:t>
      </w:r>
      <w:proofErr w:type="spellEnd"/>
      <w:r>
        <w:rPr>
          <w:rFonts w:cs="Arial"/>
        </w:rPr>
        <w:t xml:space="preserve"> </w:t>
      </w:r>
      <w:proofErr w:type="spellStart"/>
      <w:r>
        <w:rPr>
          <w:rFonts w:cs="Arial"/>
        </w:rPr>
        <w:t>em</w:t>
      </w:r>
      <w:proofErr w:type="spellEnd"/>
      <w:r>
        <w:rPr>
          <w:rFonts w:cs="Arial"/>
        </w:rPr>
        <w:t>: jun. 2026.</w:t>
      </w:r>
    </w:p>
    <w:p w14:paraId="7FF71BBD" w14:textId="77777777" w:rsidR="00683A42" w:rsidRPr="00683A42" w:rsidRDefault="00683A42" w:rsidP="00683A42">
      <w:pPr>
        <w:jc w:val="both"/>
        <w:rPr>
          <w:rFonts w:cs="Arial"/>
          <w:lang w:val="pt-BR"/>
        </w:rPr>
      </w:pPr>
      <w:r>
        <w:rPr>
          <w:rFonts w:cs="Arial"/>
        </w:rPr>
        <w:t xml:space="preserve">NATIONAL BUREAU OF ECONOMIC RESEARCH — NBER. </w:t>
      </w:r>
      <w:r>
        <w:rPr>
          <w:rFonts w:cs="Arial"/>
          <w:b/>
          <w:bCs/>
        </w:rPr>
        <w:t>Does "Grease Money" Speed Up the Wheels of Commerce?</w:t>
      </w:r>
      <w:r>
        <w:rPr>
          <w:rFonts w:cs="Arial"/>
        </w:rPr>
        <w:t xml:space="preserve"> </w:t>
      </w:r>
      <w:r>
        <w:rPr>
          <w:rFonts w:cs="Arial"/>
          <w:lang w:val="pt-BR"/>
        </w:rPr>
        <w:t>Cambridge: NBER, 1999. (</w:t>
      </w:r>
      <w:proofErr w:type="spellStart"/>
      <w:r>
        <w:rPr>
          <w:rFonts w:cs="Arial"/>
          <w:lang w:val="pt-BR"/>
        </w:rPr>
        <w:t>Working</w:t>
      </w:r>
      <w:proofErr w:type="spellEnd"/>
      <w:r>
        <w:rPr>
          <w:rFonts w:cs="Arial"/>
          <w:lang w:val="pt-BR"/>
        </w:rPr>
        <w:t xml:space="preserve"> </w:t>
      </w:r>
      <w:proofErr w:type="spellStart"/>
      <w:r>
        <w:rPr>
          <w:rFonts w:cs="Arial"/>
          <w:lang w:val="pt-BR"/>
        </w:rPr>
        <w:t>Paper</w:t>
      </w:r>
      <w:proofErr w:type="spellEnd"/>
      <w:r>
        <w:rPr>
          <w:rFonts w:cs="Arial"/>
          <w:lang w:val="pt-BR"/>
        </w:rPr>
        <w:t xml:space="preserve">, n. 7.093). Disponível em: </w:t>
      </w:r>
      <w:hyperlink r:id="rId36" w:history="1">
        <w:r>
          <w:rPr>
            <w:rStyle w:val="Hyperlink"/>
            <w:rFonts w:cs="Arial"/>
            <w:lang w:val="pt-BR"/>
          </w:rPr>
          <w:t>https://www.nber.org/digest/oct99/bribery-does-not-reduce-bureaucracy</w:t>
        </w:r>
      </w:hyperlink>
      <w:r>
        <w:rPr>
          <w:rFonts w:cs="Arial"/>
          <w:lang w:val="pt-BR"/>
        </w:rPr>
        <w:t>. Acesso em: jun. 2026.</w:t>
      </w:r>
    </w:p>
    <w:p w14:paraId="45F0113A" w14:textId="77777777" w:rsidR="00683A42" w:rsidRPr="00683A42" w:rsidRDefault="00683A42" w:rsidP="00683A42">
      <w:pPr>
        <w:jc w:val="both"/>
        <w:rPr>
          <w:rFonts w:cs="Arial"/>
        </w:rPr>
      </w:pPr>
      <w:r>
        <w:rPr>
          <w:rFonts w:cs="Arial"/>
        </w:rPr>
        <w:t xml:space="preserve">TRANSPARENCY INTERNATIONAL. </w:t>
      </w:r>
      <w:r>
        <w:rPr>
          <w:rFonts w:cs="Arial"/>
          <w:b/>
          <w:bCs/>
        </w:rPr>
        <w:t xml:space="preserve">OECD Anti-Bribery Convention </w:t>
      </w:r>
      <w:proofErr w:type="gramStart"/>
      <w:r>
        <w:rPr>
          <w:rFonts w:cs="Arial"/>
          <w:b/>
          <w:bCs/>
        </w:rPr>
        <w:t>at</w:t>
      </w:r>
      <w:proofErr w:type="gramEnd"/>
      <w:r>
        <w:rPr>
          <w:rFonts w:cs="Arial"/>
          <w:b/>
          <w:bCs/>
        </w:rPr>
        <w:t xml:space="preserve"> 25: Time to Step Up</w:t>
      </w:r>
      <w:r>
        <w:rPr>
          <w:rFonts w:cs="Arial"/>
        </w:rPr>
        <w:t xml:space="preserve">. </w:t>
      </w:r>
      <w:r>
        <w:rPr>
          <w:rFonts w:cs="Arial"/>
          <w:lang w:val="pt-BR"/>
        </w:rPr>
        <w:t xml:space="preserve">Berlin: </w:t>
      </w:r>
      <w:proofErr w:type="spellStart"/>
      <w:r>
        <w:rPr>
          <w:rFonts w:cs="Arial"/>
          <w:lang w:val="pt-BR"/>
        </w:rPr>
        <w:t>Transparency</w:t>
      </w:r>
      <w:proofErr w:type="spellEnd"/>
      <w:r>
        <w:rPr>
          <w:rFonts w:cs="Arial"/>
          <w:lang w:val="pt-BR"/>
        </w:rPr>
        <w:t xml:space="preserve"> </w:t>
      </w:r>
      <w:proofErr w:type="spellStart"/>
      <w:r>
        <w:rPr>
          <w:rFonts w:cs="Arial"/>
          <w:lang w:val="pt-BR"/>
        </w:rPr>
        <w:t>International</w:t>
      </w:r>
      <w:proofErr w:type="spellEnd"/>
      <w:r>
        <w:rPr>
          <w:rFonts w:cs="Arial"/>
          <w:lang w:val="pt-BR"/>
        </w:rPr>
        <w:t xml:space="preserve">, 16 abr. 2024. Disponível em: </w:t>
      </w:r>
      <w:hyperlink r:id="rId37" w:history="1">
        <w:r>
          <w:rPr>
            <w:rStyle w:val="Hyperlink"/>
            <w:rFonts w:cs="Arial"/>
            <w:lang w:val="pt-BR"/>
          </w:rPr>
          <w:t>https://www.transparency.org/en/blog/oecd-anti-bribery-convention-at-25</w:t>
        </w:r>
      </w:hyperlink>
      <w:r>
        <w:rPr>
          <w:rFonts w:cs="Arial"/>
          <w:lang w:val="pt-BR"/>
        </w:rPr>
        <w:t xml:space="preserve">. </w:t>
      </w:r>
      <w:proofErr w:type="spellStart"/>
      <w:r>
        <w:rPr>
          <w:rFonts w:cs="Arial"/>
        </w:rPr>
        <w:t>Acesso</w:t>
      </w:r>
      <w:proofErr w:type="spellEnd"/>
      <w:r>
        <w:rPr>
          <w:rFonts w:cs="Arial"/>
        </w:rPr>
        <w:t xml:space="preserve"> </w:t>
      </w:r>
      <w:proofErr w:type="spellStart"/>
      <w:r>
        <w:rPr>
          <w:rFonts w:cs="Arial"/>
        </w:rPr>
        <w:t>em</w:t>
      </w:r>
      <w:proofErr w:type="spellEnd"/>
      <w:r>
        <w:rPr>
          <w:rFonts w:cs="Arial"/>
        </w:rPr>
        <w:t>: jun. 2026.</w:t>
      </w:r>
    </w:p>
    <w:p w14:paraId="25D1C9BF" w14:textId="77777777" w:rsidR="00683A42" w:rsidRPr="00683A42" w:rsidRDefault="00683A42" w:rsidP="00683A42">
      <w:pPr>
        <w:jc w:val="both"/>
        <w:rPr>
          <w:rFonts w:cs="Arial"/>
        </w:rPr>
      </w:pPr>
      <w:r>
        <w:rPr>
          <w:rFonts w:cs="Arial"/>
        </w:rPr>
        <w:t xml:space="preserve">UNITED NATIONS OFFICE ON DRUGS AND CRIME — UNODC. </w:t>
      </w:r>
      <w:r>
        <w:rPr>
          <w:rFonts w:cs="Arial"/>
          <w:b/>
          <w:bCs/>
        </w:rPr>
        <w:t>United Nations Convention against Corruption</w:t>
      </w:r>
      <w:r>
        <w:rPr>
          <w:rFonts w:cs="Arial"/>
        </w:rPr>
        <w:t xml:space="preserve">. </w:t>
      </w:r>
      <w:r>
        <w:rPr>
          <w:rFonts w:cs="Arial"/>
          <w:lang w:val="pt-BR"/>
        </w:rPr>
        <w:t xml:space="preserve">Viena: UNODC, 2004. Disponível em: </w:t>
      </w:r>
      <w:hyperlink r:id="rId38" w:history="1">
        <w:r>
          <w:rPr>
            <w:rStyle w:val="Hyperlink"/>
            <w:rFonts w:cs="Arial"/>
            <w:lang w:val="pt-BR"/>
          </w:rPr>
          <w:t>https://www.unodc.org/unodc/en/corruption/uncac.html</w:t>
        </w:r>
      </w:hyperlink>
      <w:r>
        <w:rPr>
          <w:rFonts w:cs="Arial"/>
          <w:lang w:val="pt-BR"/>
        </w:rPr>
        <w:t xml:space="preserve">. </w:t>
      </w:r>
      <w:proofErr w:type="spellStart"/>
      <w:r>
        <w:rPr>
          <w:rFonts w:cs="Arial"/>
        </w:rPr>
        <w:t>Acesso</w:t>
      </w:r>
      <w:proofErr w:type="spellEnd"/>
      <w:r>
        <w:rPr>
          <w:rFonts w:cs="Arial"/>
        </w:rPr>
        <w:t xml:space="preserve"> </w:t>
      </w:r>
      <w:proofErr w:type="spellStart"/>
      <w:r>
        <w:rPr>
          <w:rFonts w:cs="Arial"/>
        </w:rPr>
        <w:t>em</w:t>
      </w:r>
      <w:proofErr w:type="spellEnd"/>
      <w:r>
        <w:rPr>
          <w:rFonts w:cs="Arial"/>
        </w:rPr>
        <w:t>: jun. 2026.</w:t>
      </w:r>
    </w:p>
    <w:p w14:paraId="7C355889" w14:textId="77777777" w:rsidR="00683A42" w:rsidRPr="00683A42" w:rsidRDefault="00683A42" w:rsidP="00683A42">
      <w:pPr>
        <w:jc w:val="both"/>
        <w:rPr>
          <w:rFonts w:cs="Arial"/>
          <w:lang w:val="pt-BR"/>
        </w:rPr>
      </w:pPr>
      <w:r>
        <w:rPr>
          <w:rFonts w:cs="Arial"/>
        </w:rPr>
        <w:lastRenderedPageBreak/>
        <w:t xml:space="preserve">UNITED STATES. Department of Justice. </w:t>
      </w:r>
      <w:r>
        <w:rPr>
          <w:rFonts w:cs="Arial"/>
          <w:b/>
          <w:bCs/>
        </w:rPr>
        <w:t>Foreign Corrupt Practices Act: An Overview</w:t>
      </w:r>
      <w:r>
        <w:rPr>
          <w:rFonts w:cs="Arial"/>
        </w:rPr>
        <w:t xml:space="preserve">. </w:t>
      </w:r>
      <w:r>
        <w:rPr>
          <w:rFonts w:cs="Arial"/>
          <w:lang w:val="pt-BR"/>
        </w:rPr>
        <w:t xml:space="preserve">Washington, DC: DOJ, 2025. Disponível em: </w:t>
      </w:r>
      <w:hyperlink r:id="rId39" w:history="1">
        <w:r>
          <w:rPr>
            <w:rStyle w:val="Hyperlink"/>
            <w:rFonts w:cs="Arial"/>
            <w:lang w:val="pt-BR"/>
          </w:rPr>
          <w:t>https://www.justice.gov/criminal/criminal-fraud/foreign-corrupt-practices-act</w:t>
        </w:r>
      </w:hyperlink>
      <w:r>
        <w:rPr>
          <w:rFonts w:cs="Arial"/>
          <w:lang w:val="pt-BR"/>
        </w:rPr>
        <w:t>. Acesso em: jun. 2026.</w:t>
      </w:r>
    </w:p>
    <w:p w14:paraId="259269CC" w14:textId="77777777" w:rsidR="00683A42" w:rsidRPr="00683A42" w:rsidRDefault="00683A42" w:rsidP="00683A42">
      <w:pPr>
        <w:pBdr>
          <w:top w:val="single" w:sz="4" w:space="1" w:color="CCCC00"/>
          <w:left w:val="single" w:sz="4" w:space="4" w:color="CCCC00"/>
          <w:bottom w:val="single" w:sz="4" w:space="1" w:color="CCCC00"/>
          <w:right w:val="single" w:sz="4" w:space="4" w:color="CCCC00"/>
          <w:between w:val="single" w:sz="4" w:space="1" w:color="CCCC00"/>
          <w:bar w:val="single" w:sz="4" w:color="CCCC00"/>
        </w:pBdr>
        <w:shd w:val="clear" w:color="auto" w:fill="FFFFCC"/>
        <w:jc w:val="both"/>
        <w:rPr>
          <w:rFonts w:cs="Arial"/>
          <w:color w:val="E36C0A" w:themeColor="accent6" w:themeShade="BF"/>
          <w:lang w:val="pt-BR"/>
        </w:rPr>
      </w:pPr>
      <w:r>
        <w:rPr>
          <w:rFonts w:cs="Arial"/>
          <w:b/>
          <w:bCs/>
          <w:color w:val="E36C0A" w:themeColor="accent6" w:themeShade="BF"/>
          <w:lang w:val="pt-BR"/>
        </w:rPr>
        <w:t>Nota metodológica:</w:t>
      </w:r>
      <w:r>
        <w:rPr>
          <w:rFonts w:cs="Arial"/>
          <w:color w:val="E36C0A" w:themeColor="accent6" w:themeShade="BF"/>
          <w:lang w:val="pt-BR"/>
        </w:rPr>
        <w:t xml:space="preserve"> Esta bibliografia consolida todas as fontes citadas nos itens 1 a 7 da Parte I do Manual Teórico-Prático da Calculadora de Multa PAR. As referências seguem a ABNT NBR 6023:2018 (Informação e documentação — Referências — Elaboração), com organização em seções por categoria de fonte. Dentro de cada seção, a ordenação é estritamente alfabética pelo primeiro elemento da referência (sobrenome do autor, nome do órgão ou nome do país). Os títulos de periódicos, livros, convenções e leis estrangeiras são apresentados em negrito, conforme o padrão de destaque tipográfico uniforme exigido pela norma. Fontes eletrônicas incluem endereço de acesso e data de consulta.</w:t>
      </w:r>
    </w:p>
    <w:p w14:paraId="7CF16B7B" w14:textId="77777777" w:rsidR="00683A42" w:rsidRPr="00C60792" w:rsidRDefault="00683A42" w:rsidP="00683A42">
      <w:pPr>
        <w:jc w:val="both"/>
        <w:rPr>
          <w:lang w:val="pt-BR"/>
        </w:rPr>
      </w:pPr>
    </w:p>
    <w:sectPr w:rsidR="00683A42" w:rsidRPr="00C60792" w:rsidSect="00CE501F">
      <w:pgSz w:w="12240" w:h="15840"/>
      <w:pgMar w:top="1417" w:right="1134" w:bottom="1417" w:left="15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958443645">
    <w:abstractNumId w:val="8"/>
  </w:num>
  <w:num w:numId="2" w16cid:durableId="1186751311">
    <w:abstractNumId w:val="6"/>
  </w:num>
  <w:num w:numId="3" w16cid:durableId="1071536681">
    <w:abstractNumId w:val="5"/>
  </w:num>
  <w:num w:numId="4" w16cid:durableId="1183475574">
    <w:abstractNumId w:val="4"/>
  </w:num>
  <w:num w:numId="5" w16cid:durableId="1813212724">
    <w:abstractNumId w:val="7"/>
  </w:num>
  <w:num w:numId="6" w16cid:durableId="507670048">
    <w:abstractNumId w:val="3"/>
  </w:num>
  <w:num w:numId="7" w16cid:durableId="1148474095">
    <w:abstractNumId w:val="2"/>
  </w:num>
  <w:num w:numId="8" w16cid:durableId="1973511640">
    <w:abstractNumId w:val="1"/>
  </w:num>
  <w:num w:numId="9" w16cid:durableId="480999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EBF"/>
    <w:rsid w:val="000A3468"/>
    <w:rsid w:val="000A5CA3"/>
    <w:rsid w:val="0010415B"/>
    <w:rsid w:val="00126BBB"/>
    <w:rsid w:val="0015074B"/>
    <w:rsid w:val="001A3023"/>
    <w:rsid w:val="00225D76"/>
    <w:rsid w:val="00274204"/>
    <w:rsid w:val="0029639D"/>
    <w:rsid w:val="00326F90"/>
    <w:rsid w:val="0039068F"/>
    <w:rsid w:val="003D6BF6"/>
    <w:rsid w:val="004B652C"/>
    <w:rsid w:val="00502A0E"/>
    <w:rsid w:val="0053424D"/>
    <w:rsid w:val="00546863"/>
    <w:rsid w:val="005E77F8"/>
    <w:rsid w:val="005F46F6"/>
    <w:rsid w:val="00615D92"/>
    <w:rsid w:val="00683A42"/>
    <w:rsid w:val="006B5A26"/>
    <w:rsid w:val="007105CA"/>
    <w:rsid w:val="00723050"/>
    <w:rsid w:val="007410AE"/>
    <w:rsid w:val="00742A74"/>
    <w:rsid w:val="00744799"/>
    <w:rsid w:val="00775B47"/>
    <w:rsid w:val="00783472"/>
    <w:rsid w:val="00792BCE"/>
    <w:rsid w:val="007A3F2D"/>
    <w:rsid w:val="007E6412"/>
    <w:rsid w:val="00806754"/>
    <w:rsid w:val="00862823"/>
    <w:rsid w:val="008632C7"/>
    <w:rsid w:val="008B53DE"/>
    <w:rsid w:val="009355AB"/>
    <w:rsid w:val="0097220D"/>
    <w:rsid w:val="00986728"/>
    <w:rsid w:val="009A15EB"/>
    <w:rsid w:val="009B0B53"/>
    <w:rsid w:val="009B42C3"/>
    <w:rsid w:val="009B61E2"/>
    <w:rsid w:val="00A25DE9"/>
    <w:rsid w:val="00A33FDE"/>
    <w:rsid w:val="00A620A8"/>
    <w:rsid w:val="00A939FD"/>
    <w:rsid w:val="00AA1D8D"/>
    <w:rsid w:val="00B00CAC"/>
    <w:rsid w:val="00B047AA"/>
    <w:rsid w:val="00B43085"/>
    <w:rsid w:val="00B47730"/>
    <w:rsid w:val="00BA7CD7"/>
    <w:rsid w:val="00BF2DD7"/>
    <w:rsid w:val="00C1697B"/>
    <w:rsid w:val="00C418CB"/>
    <w:rsid w:val="00C470B4"/>
    <w:rsid w:val="00C60792"/>
    <w:rsid w:val="00CA172F"/>
    <w:rsid w:val="00CB0664"/>
    <w:rsid w:val="00CC4E05"/>
    <w:rsid w:val="00CE501F"/>
    <w:rsid w:val="00D11CE6"/>
    <w:rsid w:val="00D23158"/>
    <w:rsid w:val="00D24448"/>
    <w:rsid w:val="00D62888"/>
    <w:rsid w:val="00DD2D91"/>
    <w:rsid w:val="00DF2462"/>
    <w:rsid w:val="00E74DEE"/>
    <w:rsid w:val="00E93DA5"/>
    <w:rsid w:val="00EA3224"/>
    <w:rsid w:val="00ED0F28"/>
    <w:rsid w:val="00F706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25995F"/>
  <w14:defaultImageDpi w14:val="300"/>
  <w15:docId w15:val="{38CD513F-CC2D-4399-A090-FE92EB375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085"/>
    <w:rPr>
      <w:rFonts w:ascii="Arial" w:hAnsi="Arial"/>
      <w:color w:val="44444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615D92"/>
    <w:rPr>
      <w:color w:val="0000FF" w:themeColor="hyperlink"/>
      <w:u w:val="single"/>
    </w:rPr>
  </w:style>
  <w:style w:type="character" w:styleId="MenoPendente">
    <w:name w:val="Unresolved Mention"/>
    <w:basedOn w:val="Fontepargpadro"/>
    <w:uiPriority w:val="99"/>
    <w:semiHidden/>
    <w:unhideWhenUsed/>
    <w:rsid w:val="00615D92"/>
    <w:rPr>
      <w:color w:val="605E5C"/>
      <w:shd w:val="clear" w:color="auto" w:fill="E1DFDD"/>
    </w:rPr>
  </w:style>
  <w:style w:type="table" w:styleId="TabeladeLista3-nfase1">
    <w:name w:val="List Table 3 Accent 1"/>
    <w:basedOn w:val="Tabelanormal"/>
    <w:uiPriority w:val="48"/>
    <w:rsid w:val="00F70672"/>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eladeGrade4-nfase1">
    <w:name w:val="Grid Table 4 Accent 1"/>
    <w:basedOn w:val="Tabelanormal"/>
    <w:uiPriority w:val="49"/>
    <w:rsid w:val="00F7067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Sumrio1">
    <w:name w:val="toc 1"/>
    <w:basedOn w:val="Normal"/>
    <w:next w:val="Normal"/>
    <w:autoRedefine/>
    <w:uiPriority w:val="39"/>
    <w:unhideWhenUsed/>
    <w:rsid w:val="00A25DE9"/>
    <w:pPr>
      <w:spacing w:after="100"/>
    </w:pPr>
  </w:style>
  <w:style w:type="paragraph" w:styleId="Sumrio2">
    <w:name w:val="toc 2"/>
    <w:basedOn w:val="Normal"/>
    <w:next w:val="Normal"/>
    <w:autoRedefine/>
    <w:uiPriority w:val="39"/>
    <w:unhideWhenUsed/>
    <w:rsid w:val="00A25DE9"/>
    <w:pPr>
      <w:spacing w:after="100"/>
      <w:ind w:left="220"/>
    </w:pPr>
  </w:style>
  <w:style w:type="paragraph" w:styleId="Sumrio3">
    <w:name w:val="toc 3"/>
    <w:basedOn w:val="Normal"/>
    <w:next w:val="Normal"/>
    <w:autoRedefine/>
    <w:uiPriority w:val="39"/>
    <w:unhideWhenUsed/>
    <w:rsid w:val="00A25DE9"/>
    <w:pPr>
      <w:spacing w:after="100"/>
      <w:ind w:left="440"/>
    </w:pPr>
  </w:style>
  <w:style w:type="paragraph" w:styleId="Sumrio4">
    <w:name w:val="toc 4"/>
    <w:basedOn w:val="Normal"/>
    <w:next w:val="Normal"/>
    <w:autoRedefine/>
    <w:uiPriority w:val="39"/>
    <w:unhideWhenUsed/>
    <w:rsid w:val="00A25DE9"/>
    <w:pPr>
      <w:spacing w:after="100" w:line="278" w:lineRule="auto"/>
      <w:ind w:left="720"/>
    </w:pPr>
    <w:rPr>
      <w:rFonts w:asciiTheme="minorHAnsi" w:hAnsiTheme="minorHAnsi"/>
      <w:color w:val="auto"/>
      <w:kern w:val="2"/>
      <w:sz w:val="24"/>
      <w:szCs w:val="24"/>
      <w:lang w:val="pt-BR" w:eastAsia="pt-BR"/>
      <w14:ligatures w14:val="standardContextual"/>
    </w:rPr>
  </w:style>
  <w:style w:type="paragraph" w:styleId="Sumrio5">
    <w:name w:val="toc 5"/>
    <w:basedOn w:val="Normal"/>
    <w:next w:val="Normal"/>
    <w:autoRedefine/>
    <w:uiPriority w:val="39"/>
    <w:unhideWhenUsed/>
    <w:rsid w:val="00A25DE9"/>
    <w:pPr>
      <w:spacing w:after="100" w:line="278" w:lineRule="auto"/>
      <w:ind w:left="960"/>
    </w:pPr>
    <w:rPr>
      <w:rFonts w:asciiTheme="minorHAnsi" w:hAnsiTheme="minorHAnsi"/>
      <w:color w:val="auto"/>
      <w:kern w:val="2"/>
      <w:sz w:val="24"/>
      <w:szCs w:val="24"/>
      <w:lang w:val="pt-BR" w:eastAsia="pt-BR"/>
      <w14:ligatures w14:val="standardContextual"/>
    </w:rPr>
  </w:style>
  <w:style w:type="paragraph" w:styleId="Sumrio6">
    <w:name w:val="toc 6"/>
    <w:basedOn w:val="Normal"/>
    <w:next w:val="Normal"/>
    <w:autoRedefine/>
    <w:uiPriority w:val="39"/>
    <w:unhideWhenUsed/>
    <w:rsid w:val="00A25DE9"/>
    <w:pPr>
      <w:spacing w:after="100" w:line="278" w:lineRule="auto"/>
      <w:ind w:left="1200"/>
    </w:pPr>
    <w:rPr>
      <w:rFonts w:asciiTheme="minorHAnsi" w:hAnsiTheme="minorHAnsi"/>
      <w:color w:val="auto"/>
      <w:kern w:val="2"/>
      <w:sz w:val="24"/>
      <w:szCs w:val="24"/>
      <w:lang w:val="pt-BR" w:eastAsia="pt-BR"/>
      <w14:ligatures w14:val="standardContextual"/>
    </w:rPr>
  </w:style>
  <w:style w:type="paragraph" w:styleId="Sumrio7">
    <w:name w:val="toc 7"/>
    <w:basedOn w:val="Normal"/>
    <w:next w:val="Normal"/>
    <w:autoRedefine/>
    <w:uiPriority w:val="39"/>
    <w:unhideWhenUsed/>
    <w:rsid w:val="00A25DE9"/>
    <w:pPr>
      <w:spacing w:after="100" w:line="278" w:lineRule="auto"/>
      <w:ind w:left="1440"/>
    </w:pPr>
    <w:rPr>
      <w:rFonts w:asciiTheme="minorHAnsi" w:hAnsiTheme="minorHAnsi"/>
      <w:color w:val="auto"/>
      <w:kern w:val="2"/>
      <w:sz w:val="24"/>
      <w:szCs w:val="24"/>
      <w:lang w:val="pt-BR" w:eastAsia="pt-BR"/>
      <w14:ligatures w14:val="standardContextual"/>
    </w:rPr>
  </w:style>
  <w:style w:type="paragraph" w:styleId="Sumrio8">
    <w:name w:val="toc 8"/>
    <w:basedOn w:val="Normal"/>
    <w:next w:val="Normal"/>
    <w:autoRedefine/>
    <w:uiPriority w:val="39"/>
    <w:unhideWhenUsed/>
    <w:rsid w:val="00A25DE9"/>
    <w:pPr>
      <w:spacing w:after="100" w:line="278" w:lineRule="auto"/>
      <w:ind w:left="1680"/>
    </w:pPr>
    <w:rPr>
      <w:rFonts w:asciiTheme="minorHAnsi" w:hAnsiTheme="minorHAnsi"/>
      <w:color w:val="auto"/>
      <w:kern w:val="2"/>
      <w:sz w:val="24"/>
      <w:szCs w:val="24"/>
      <w:lang w:val="pt-BR" w:eastAsia="pt-BR"/>
      <w14:ligatures w14:val="standardContextual"/>
    </w:rPr>
  </w:style>
  <w:style w:type="paragraph" w:styleId="Sumrio9">
    <w:name w:val="toc 9"/>
    <w:basedOn w:val="Normal"/>
    <w:next w:val="Normal"/>
    <w:autoRedefine/>
    <w:uiPriority w:val="39"/>
    <w:unhideWhenUsed/>
    <w:rsid w:val="00A25DE9"/>
    <w:pPr>
      <w:spacing w:after="100" w:line="278" w:lineRule="auto"/>
      <w:ind w:left="1920"/>
    </w:pPr>
    <w:rPr>
      <w:rFonts w:asciiTheme="minorHAnsi" w:hAnsiTheme="minorHAnsi"/>
      <w:color w:val="auto"/>
      <w:kern w:val="2"/>
      <w:sz w:val="24"/>
      <w:szCs w:val="24"/>
      <w:lang w:val="pt-BR"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lanalto.gov.br/ccivil_03/leis/l9784.htm" TargetMode="External"/><Relationship Id="rId18" Type="http://schemas.openxmlformats.org/officeDocument/2006/relationships/hyperlink" Target="https://www.planalto.gov.br/ccivil_03/_ato2019-2022/2021/lei/l14133.htm" TargetMode="External"/><Relationship Id="rId26" Type="http://schemas.openxmlformats.org/officeDocument/2006/relationships/hyperlink" Target="https://www.unodc.org/documents/brussels/UN_Convention_Against_Corruption.pdf" TargetMode="External"/><Relationship Id="rId39" Type="http://schemas.openxmlformats.org/officeDocument/2006/relationships/hyperlink" Target="https://www.justice.gov/criminal/criminal-fraud/foreign-corrupt-practices-act" TargetMode="External"/><Relationship Id="rId21" Type="http://schemas.openxmlformats.org/officeDocument/2006/relationships/hyperlink" Target="https://www.planalto.gov.br/ccivil_03/_ato2019-2022/2022/decreto/d11129.htm" TargetMode="External"/><Relationship Id="rId34" Type="http://schemas.openxmlformats.org/officeDocument/2006/relationships/hyperlink" Target="https://portaldatransparencia.gov.br/sancoes/cnep" TargetMode="External"/><Relationship Id="rId7" Type="http://schemas.openxmlformats.org/officeDocument/2006/relationships/hyperlink" Target="https://www.nber.org/papers/w7093" TargetMode="External"/><Relationship Id="rId2" Type="http://schemas.openxmlformats.org/officeDocument/2006/relationships/numbering" Target="numbering.xml"/><Relationship Id="rId16" Type="http://schemas.openxmlformats.org/officeDocument/2006/relationships/hyperlink" Target="https://www.planalto.gov.br/ccivil_03/_ato2011-2014/2011/lei/l12529.htm" TargetMode="External"/><Relationship Id="rId20" Type="http://schemas.openxmlformats.org/officeDocument/2006/relationships/hyperlink" Target="https://www.planalto.gov.br/ccivil_03/_ato2004-2006/2006/decreto/d5687.htm" TargetMode="External"/><Relationship Id="rId29" Type="http://schemas.openxmlformats.org/officeDocument/2006/relationships/hyperlink" Target="https://portal.stf.jus.b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planalto.gov.br/ccivil_03/leis/l8078compilado.htm" TargetMode="External"/><Relationship Id="rId24" Type="http://schemas.openxmlformats.org/officeDocument/2006/relationships/hyperlink" Target="https://www.oecd.org/competition/cartels/42851044.pdf" TargetMode="External"/><Relationship Id="rId32" Type="http://schemas.openxmlformats.org/officeDocument/2006/relationships/hyperlink" Target="https://www.gov.br/corregedorias/pt-br/assuntos/perguntas-frequentes/lei-anticorrupcao-processo-administrativo-de-responsabilizacao-par" TargetMode="External"/><Relationship Id="rId37" Type="http://schemas.openxmlformats.org/officeDocument/2006/relationships/hyperlink" Target="https://www.transparency.org/en/blog/oecd-anti-bribery-convention-at-25"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planalto.gov.br/ccivil_03/_ato2011-2014/2011/lei/l12527.htm" TargetMode="External"/><Relationship Id="rId23" Type="http://schemas.openxmlformats.org/officeDocument/2006/relationships/hyperlink" Target="https://legalinstruments.oecd.org/public/doc/205/205.en.pdf" TargetMode="External"/><Relationship Id="rId28" Type="http://schemas.openxmlformats.org/officeDocument/2006/relationships/hyperlink" Target="https://www.legislation.gov.uk/ukpga/2010/23/contents" TargetMode="External"/><Relationship Id="rId36" Type="http://schemas.openxmlformats.org/officeDocument/2006/relationships/hyperlink" Target="https://www.nber.org/digest/oct99/bribery-does-not-reduce-bureaucracy" TargetMode="External"/><Relationship Id="rId10" Type="http://schemas.openxmlformats.org/officeDocument/2006/relationships/hyperlink" Target="https://www.planalto.gov.br/ccivil_03/leis/l6830.htm" TargetMode="External"/><Relationship Id="rId19" Type="http://schemas.openxmlformats.org/officeDocument/2006/relationships/hyperlink" Target="https://www.planalto.gov.br/ccivil_03/decreto/2002/d4410.htm" TargetMode="External"/><Relationship Id="rId31" Type="http://schemas.openxmlformats.org/officeDocument/2006/relationships/hyperlink" Target="https://www.gov.br/corregedorias/pt-br/institucional/sistemas-correcionais/banco-de-sancoes-ceis-cnep" TargetMode="External"/><Relationship Id="rId4" Type="http://schemas.openxmlformats.org/officeDocument/2006/relationships/settings" Target="settings.xml"/><Relationship Id="rId9" Type="http://schemas.openxmlformats.org/officeDocument/2006/relationships/hyperlink" Target="https://www.planalto.gov.br/ccivil_03/constituicao/constituicao.htm" TargetMode="External"/><Relationship Id="rId14" Type="http://schemas.openxmlformats.org/officeDocument/2006/relationships/hyperlink" Target="https://www.planalto.gov.br/ccivil_03/leis/2002/l10406compilada.htm" TargetMode="External"/><Relationship Id="rId22" Type="http://schemas.openxmlformats.org/officeDocument/2006/relationships/hyperlink" Target="https://repositorio.cgu.gov.br" TargetMode="External"/><Relationship Id="rId27" Type="http://schemas.openxmlformats.org/officeDocument/2006/relationships/hyperlink" Target="https://www.justice.gov/criminal/criminal-fraud/foreign-corrupt-practices-act" TargetMode="External"/><Relationship Id="rId30" Type="http://schemas.openxmlformats.org/officeDocument/2006/relationships/hyperlink" Target="https://www.gov.br/cgu/pt-br/assuntos/combate-a-corrupcao/acordo-leniencia" TargetMode="External"/><Relationship Id="rId35" Type="http://schemas.openxmlformats.org/officeDocument/2006/relationships/hyperlink" Target="https://portaldatransparencia.gov.br/sancoes/ceis" TargetMode="External"/><Relationship Id="rId8" Type="http://schemas.openxmlformats.org/officeDocument/2006/relationships/hyperlink" Target="https://doi.org/10.2307/2118402" TargetMode="External"/><Relationship Id="rId3" Type="http://schemas.openxmlformats.org/officeDocument/2006/relationships/styles" Target="styles.xml"/><Relationship Id="rId12" Type="http://schemas.openxmlformats.org/officeDocument/2006/relationships/hyperlink" Target="https://www.planalto.gov.br/ccivil_03/leis/l9613.htm" TargetMode="External"/><Relationship Id="rId17" Type="http://schemas.openxmlformats.org/officeDocument/2006/relationships/hyperlink" Target="https://www.planalto.gov.br/ccivil_03/_ato2011-2014/2013/lei/l12846.htm" TargetMode="External"/><Relationship Id="rId25" Type="http://schemas.openxmlformats.org/officeDocument/2006/relationships/hyperlink" Target="https://www.oas.org/juridico/portuguese/treaties/b-58.htm" TargetMode="External"/><Relationship Id="rId33" Type="http://schemas.openxmlformats.org/officeDocument/2006/relationships/hyperlink" Target="https://basedeconhecimento.cgu.gov.br" TargetMode="External"/><Relationship Id="rId38" Type="http://schemas.openxmlformats.org/officeDocument/2006/relationships/hyperlink" Target="https://www.unodc.org/unodc/en/corruption/unca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6f49aa43-822a-4c20-9670-db7700bf1eb0}" enabled="0" method="" siteId="{6f49aa43-822a-4c20-9670-db7700bf1eb0}" removed="1"/>
</clbl:labelList>
</file>

<file path=docProps/app.xml><?xml version="1.0" encoding="utf-8"?>
<Properties xmlns="http://schemas.openxmlformats.org/officeDocument/2006/extended-properties" xmlns:vt="http://schemas.openxmlformats.org/officeDocument/2006/docPropsVTypes">
  <Template>Normal.dotm</Template>
  <TotalTime>276</TotalTime>
  <Pages>74</Pages>
  <Words>29328</Words>
  <Characters>158372</Characters>
  <Application>Microsoft Office Word</Application>
  <DocSecurity>0</DocSecurity>
  <Lines>1319</Lines>
  <Paragraphs>374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Albuquerque de Souza</cp:lastModifiedBy>
  <cp:revision>12</cp:revision>
  <dcterms:created xsi:type="dcterms:W3CDTF">2013-12-23T23:15:00Z</dcterms:created>
  <dcterms:modified xsi:type="dcterms:W3CDTF">2026-06-22T10:38:00Z</dcterms:modified>
  <cp:category/>
</cp:coreProperties>
</file>