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B5F11" w14:textId="1F2F0A11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投影片1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封面</w:t>
      </w:r>
    </w:p>
    <w:p w14:paraId="6E5ACFC3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執行長、各位長官，大家好。</w:t>
      </w:r>
    </w:p>
    <w:p w14:paraId="2CE15BB6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今天要跟大家報告的主題是「黃金趨勢展望」。這次的分析引用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了滿多家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外資跟中資的研究報告，包括摩根大通、瑞士銀行UBS、法國巴黎銀行、中國的中金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公司跟華泰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證券，還有世界黃金協會WGC的官方調查，另外我也去抓了美國聯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準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會FRED、國際貨幣基金IMF、跟美國國會預算辦公室CBO的公開數據，交叉驗證過。</w:t>
      </w:r>
    </w:p>
    <w:p w14:paraId="5C880FEF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那我們直接進入重點。</w:t>
      </w:r>
    </w:p>
    <w:p w14:paraId="6AD83437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1C86212E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37352DD0">
          <v:rect id="_x0000_i1025" style="width:0;height:1.5pt" o:hralign="center" o:hrstd="t" o:hr="t" fillcolor="#a0a0a0" stroked="f"/>
        </w:pict>
      </w:r>
    </w:p>
    <w:p w14:paraId="60B3B328" w14:textId="37E31F28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2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論點一：央行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結構性購金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，去美元化持續進行</w:t>
      </w:r>
    </w:p>
    <w:p w14:paraId="68ECF060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這一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頁講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第一個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論點：央行為什麼要結構性地買黃金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54D97784" w14:textId="77777777" w:rsidR="00E374AF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2022年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，俄國與烏克蘭爆發衝突後，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俄羅斯有超過3,000億美元的海外儲備被凍結，這是第一次對G20等級的央行做這麼大規模的凍結；摩根大通的報告原文直接寫，地緣政治不穩定，是新興市場央行儲備決策的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首要考量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</w:p>
    <w:p w14:paraId="64CE93D3" w14:textId="497CD3E3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lastRenderedPageBreak/>
        <w:t>各國央行</w:t>
      </w:r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以此為</w:t>
      </w:r>
      <w:proofErr w:type="gramStart"/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鑑</w:t>
      </w:r>
      <w:proofErr w:type="gramEnd"/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，開始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提升了"去對手方風險"的意識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——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白話講就是，大家發現放在別人家的錢可能被凍結，黃金放在自己家最安全；</w:t>
      </w:r>
      <w:r w:rsidR="00B12259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再來，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反映在數據上，就是WGC調查45%擴大購金、加上ECB報告顯示黃金超車美債；</w:t>
      </w:r>
      <w:r w:rsidR="00E374AF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因此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這就構成</w:t>
      </w:r>
      <w:r w:rsidR="00E374AF">
        <w:rPr>
          <w:rFonts w:ascii="微軟正黑體 Light" w:eastAsia="微軟正黑體 Light" w:hAnsi="微軟正黑體 Light" w:cs="新細明體" w:hint="eastAsia"/>
          <w:kern w:val="0"/>
          <w:szCs w:val="24"/>
        </w:rPr>
        <w:t>了央行的結構性黃金買盤動機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6D47EE7B" w14:textId="5ECC08B2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那下面這</w:t>
      </w:r>
      <w:r w:rsidR="00E374AF">
        <w:rPr>
          <w:rFonts w:ascii="微軟正黑體 Light" w:eastAsia="微軟正黑體 Light" w:hAnsi="微軟正黑體 Light" w:cs="新細明體" w:hint="eastAsia"/>
          <w:kern w:val="0"/>
          <w:szCs w:val="24"/>
        </w:rPr>
        <w:t>三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張圖，是實際數據佐證。</w:t>
      </w:r>
    </w:p>
    <w:p w14:paraId="7B94DD04" w14:textId="2E407720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E374AF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左邊這張圖</w:t>
      </w:r>
      <w:r w:rsidR="00E374AF" w:rsidRPr="00E374AF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在說明有意願去曾持黃金的各國央行的比例</w:t>
      </w:r>
      <w:r w:rsidR="00E374AF"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大家看得出來，這條線是連續七年往上走，從2019年只有8%，一路墊高到今年的45%，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這不是一次性的情緒反應，是連續七年的結構性趨勢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18EFD7DE" w14:textId="6C4D5115" w:rsidR="006B3E61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中間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這張圖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在說明黃金</w:t>
      </w:r>
      <w:proofErr w:type="gramStart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佔</w:t>
      </w:r>
      <w:proofErr w:type="gramEnd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黃金占央行總儲備的比重"，裡面有三條線：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藍色線是DM，也就是已開發國家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；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深灰色線是EM，也就是新興市場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；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黑色線是EM加計未申報購金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。大家看得出來，不管哪條線，都是一路往</w:t>
      </w:r>
      <w:proofErr w:type="gramStart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右上角走</w:t>
      </w:r>
      <w:proofErr w:type="gramEnd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，尤其是黑色這條線，代表如果把新興市場沒有公開申報的購金也算進去，實際的比重比官方數字還要高。</w:t>
      </w:r>
    </w:p>
    <w:p w14:paraId="3F446A78" w14:textId="33336A4B" w:rsidR="00E374AF" w:rsidRPr="006B3E61" w:rsidRDefault="00E374AF" w:rsidP="00E374AF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再看右邊這張圖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是ECB的報告，他在比較ECB的全球資產儲備比例，一共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四個類別分別是黃金、美債、歐元資產、跟其他美元資產。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淺藍色是24年，山藍色是25年。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大家看黃金這一組，從20%漲到27%；美債這一組，反而從25%掉到22%。這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就是呼應這裡，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黃金正式超車美債，變成全球央行第二大儲備資產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5288D2DB" w14:textId="77777777" w:rsidR="00E374AF" w:rsidRPr="00E374AF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</w:p>
    <w:p w14:paraId="44392B67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6042DA65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0E2B4EBF">
          <v:rect id="_x0000_i1026" style="width:0;height:1.5pt" o:hralign="center" o:hrstd="t" o:hr="t" fillcolor="#a0a0a0" stroked="f"/>
        </w:pict>
      </w:r>
    </w:p>
    <w:p w14:paraId="7FC13592" w14:textId="001B71A3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3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論點一延伸：金價下跌，反而觸發更多買盤</w:t>
      </w:r>
    </w:p>
    <w:p w14:paraId="32311CEC" w14:textId="24AB07C3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這一頁是延續剛剛的</w:t>
      </w:r>
      <w:r w:rsidR="00E374AF">
        <w:rPr>
          <w:rFonts w:ascii="微軟正黑體 Light" w:eastAsia="微軟正黑體 Light" w:hAnsi="微軟正黑體 Light" w:cs="新細明體" w:hint="eastAsia"/>
          <w:kern w:val="0"/>
          <w:szCs w:val="24"/>
        </w:rPr>
        <w:t>央行黃金買盤趨勢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，講一個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很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關鍵、也是摩根大通報告裡我覺得最有意思的機制，叫做**「公式化彈性」**。</w:t>
      </w:r>
      <w:r w:rsidR="00D822C9">
        <w:rPr>
          <w:rFonts w:ascii="微軟正黑體 Light" w:eastAsia="微軟正黑體 Light" w:hAnsi="微軟正黑體 Light" w:cs="新細明體" w:hint="eastAsia"/>
          <w:kern w:val="0"/>
          <w:szCs w:val="24"/>
        </w:rPr>
        <w:t>原文寫f</w:t>
      </w:r>
      <w:r w:rsidR="00D822C9">
        <w:rPr>
          <w:rFonts w:ascii="微軟正黑體 Light" w:eastAsia="微軟正黑體 Light" w:hAnsi="微軟正黑體 Light" w:cs="新細明體"/>
          <w:kern w:val="0"/>
          <w:szCs w:val="24"/>
        </w:rPr>
        <w:t>ormulaic elasticity</w:t>
      </w:r>
      <w:r w:rsidR="00D822C9"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</w:p>
    <w:p w14:paraId="3AF11C97" w14:textId="3BF68413" w:rsidR="00E374AF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這個機制大致是在說，各國央行有個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黃金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總市價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占總儲備的目標百分比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在管理部位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，也就是我的儲備池內黃金市價要</w:t>
      </w:r>
      <w:proofErr w:type="gramStart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佔</w:t>
      </w:r>
      <w:proofErr w:type="gramEnd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比多少。</w:t>
      </w:r>
    </w:p>
    <w:p w14:paraId="212F5F61" w14:textId="1BB467DB" w:rsidR="006B3E61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當黃金價格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下跌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既有的黃金</w:t>
      </w:r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市價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占比就會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自動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下掉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因為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占比掉了，央行為了達成原本設定的目標占比，就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必須買入</w:t>
      </w:r>
      <w:proofErr w:type="gramStart"/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更多噸數</w:t>
      </w:r>
      <w:proofErr w:type="gramEnd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才能補回來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於是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央行會自動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逢低買盤。</w:t>
      </w:r>
      <w:r w:rsidR="00B12259">
        <w:rPr>
          <w:rFonts w:ascii="微軟正黑體 Light" w:eastAsia="微軟正黑體 Light" w:hAnsi="微軟正黑體 Light" w:cs="新細明體" w:hint="eastAsia"/>
          <w:kern w:val="0"/>
          <w:szCs w:val="24"/>
        </w:rPr>
        <w:t>這意味著黃金降格如果下降了，下方會有各國央行的自動買盤去支撐。</w:t>
      </w:r>
    </w:p>
    <w:p w14:paraId="730109A9" w14:textId="17D95694" w:rsidR="00E374AF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例如，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波蘭央行總裁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就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公開講，他們就是在"taking advantage of the recent price drops"，直接講白了就是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逢低加碼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；</w:t>
      </w:r>
    </w:p>
    <w:p w14:paraId="07DB3905" w14:textId="068F990C" w:rsidR="00E374AF" w:rsidRDefault="00E374AF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lastRenderedPageBreak/>
        <w:t>2026年Q2黃金價格重挫時期，全球央行的購金數字來到了289噸，創同期</w:t>
      </w:r>
      <w:proofErr w:type="gramStart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買量新高</w:t>
      </w:r>
      <w:proofErr w:type="gramEnd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</w:p>
    <w:p w14:paraId="69E2305E" w14:textId="1669523C" w:rsidR="00B12259" w:rsidRPr="006B3E61" w:rsidRDefault="00B12259" w:rsidP="00B12259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左邊這張圖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是在比較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中國人行</w:t>
      </w:r>
      <w:r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PBOC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每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個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月的購金量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與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黃金的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季度均價</w:t>
      </w:r>
      <w:proofErr w:type="gramEnd"/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。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大家可以看到一個很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清楚的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反向關係：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藍色是購買量、紅色是金價。Q1金價相對在高檔位置，中國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只買1.2公噸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。後續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隨著金價一路走弱，到7月已經買到20公噸，柱子越墊越高，跟紅色虛線代表的價格走勢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完全反著走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316AD751" w14:textId="14EDA62B" w:rsidR="006B3E61" w:rsidRPr="006B3E61" w:rsidRDefault="00B12259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右邊這張圖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則是在談論每</w:t>
      </w:r>
      <w:proofErr w:type="gramStart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個</w:t>
      </w:r>
      <w:proofErr w:type="gramEnd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金價所對應的央行黃金買盤需求。他假設</w:t>
      </w:r>
      <w:r w:rsidR="00556DB6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新興市場央行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有</w:t>
      </w:r>
      <w:r w:rsidR="00556DB6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25%黃金占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儲備比的</w:t>
      </w:r>
      <w:r w:rsidR="00556DB6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目標，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在對應的黃金價格，央行</w:t>
      </w:r>
      <w:r w:rsidR="00556DB6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所需要的額外</w:t>
      </w:r>
      <w:proofErr w:type="gramStart"/>
      <w:r w:rsidR="00556DB6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購金噸數</w:t>
      </w:r>
      <w:proofErr w:type="gramEnd"/>
      <w:r w:rsidR="00556DB6"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可以清楚看到黃金價格愈低，央行對於黃金的demand就更高。在目前4000-4500的金價水平，新興市場總體有約4000噸黃金的買盤需求。</w:t>
      </w:r>
    </w:p>
    <w:p w14:paraId="0DE67556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5D3028F3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2E78A21F">
          <v:rect id="_x0000_i1027" style="width:0;height:1.5pt" o:hralign="center" o:hrstd="t" o:hr="t" fillcolor="#a0a0a0" stroked="f"/>
        </w:pict>
      </w:r>
    </w:p>
    <w:p w14:paraId="1B9FE1C6" w14:textId="608587E3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4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論點二：美國總經不確定性升高(約1分30秒)</w:t>
      </w:r>
    </w:p>
    <w:p w14:paraId="5FA52732" w14:textId="4DE6674A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這一頁換一個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角度，講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美國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越來越嚴重的財政赤字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，這是資金為什麼會在"現在"這個時間點轉向避險資產的催化劑。</w:t>
      </w:r>
    </w:p>
    <w:p w14:paraId="5DDD80D4" w14:textId="6739B449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lastRenderedPageBreak/>
        <w:t>美國財政赤字結構性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正在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擴大</w:t>
      </w:r>
      <w:r w:rsid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，</w:t>
      </w:r>
      <w:r w:rsidR="00E42127" w:rsidRP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從</w:t>
      </w:r>
      <w:r w:rsid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20</w:t>
      </w:r>
      <w:r w:rsidR="00E42127" w:rsidRP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22年的1.38</w:t>
      </w:r>
      <w:proofErr w:type="gramStart"/>
      <w:r w:rsidR="00E42127" w:rsidRP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兆攀升</w:t>
      </w:r>
      <w:proofErr w:type="gramEnd"/>
      <w:r w:rsidR="00E42127" w:rsidRPr="00E42127">
        <w:rPr>
          <w:rFonts w:ascii="微軟正黑體 Light" w:eastAsia="微軟正黑體 Light" w:hAnsi="微軟正黑體 Light" w:cs="新細明體" w:hint="eastAsia"/>
          <w:kern w:val="0"/>
          <w:szCs w:val="24"/>
        </w:rPr>
        <w:t>到2026年的1.85兆美元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；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於是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三大信評機構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——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、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惠譽2023年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、穆迪2025年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——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全數把美國調降到最高評等以下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，這也是使得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市場對美元資產的信任邊際減弱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。所以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資金開始尋求另類的保值資產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，黃金是其中一個。</w:t>
      </w:r>
    </w:p>
    <w:p w14:paraId="15A432CA" w14:textId="310A512B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下面這兩張圖是客觀的公開數據</w:t>
      </w:r>
      <w:r w:rsidR="00556DB6"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</w:p>
    <w:p w14:paraId="23AC1E9D" w14:textId="5D123025" w:rsidR="00556DB6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左邊這張圖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在說明美國的財政赤字</w:t>
      </w:r>
      <w:proofErr w:type="gramStart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佔</w:t>
      </w:r>
      <w:proofErr w:type="gramEnd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美國政府GDP比例。</w:t>
      </w:r>
      <w:r w:rsidR="00556DB6"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藍色柱子是2014到2025年美國聯邦財政赤字占GDP比重的實際數字，紅色虛線加圓點是CBO國會預算辦公室對2026年跟2036年的官方預測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。大家可以看到，赤字占比長期都在負值，2025年是負5.8%，CBO預測到2036年還會擴大到負6.7%。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2025年5月16號，穆迪把美國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信評從</w:t>
      </w:r>
      <w:proofErr w:type="spellStart"/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Aaa</w:t>
      </w:r>
      <w:proofErr w:type="spell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調降到Aa1，這是三大信評機構史上第一次全部同時失去美國的最高評等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  <w:r w:rsidR="00556DB6"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</w:p>
    <w:p w14:paraId="52E93CD1" w14:textId="4BBAEC90" w:rsidR="00556DB6" w:rsidRPr="00556DB6" w:rsidRDefault="00556DB6" w:rsidP="00556DB6">
      <w:pPr>
        <w:spacing w:before="100" w:beforeAutospacing="1" w:afterAutospacing="1"/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右邊這張圖則是IMF的報告，</w:t>
      </w:r>
      <w:r w:rsidRPr="00556DB6">
        <w:rPr>
          <w:rFonts w:ascii="微軟正黑體 Light" w:eastAsia="微軟正黑體 Light" w:hAnsi="微軟正黑體 Light" w:hint="eastAsia"/>
        </w:rPr>
        <w:t>美金</w:t>
      </w:r>
      <w:proofErr w:type="gramStart"/>
      <w:r w:rsidRPr="00556DB6">
        <w:rPr>
          <w:rFonts w:ascii="微軟正黑體 Light" w:eastAsia="微軟正黑體 Light" w:hAnsi="微軟正黑體 Light" w:hint="eastAsia"/>
        </w:rPr>
        <w:t>佔</w:t>
      </w:r>
      <w:proofErr w:type="gramEnd"/>
      <w:r w:rsidRPr="00556DB6">
        <w:rPr>
          <w:rFonts w:ascii="微軟正黑體 Light" w:eastAsia="微軟正黑體 Light" w:hAnsi="微軟正黑體 Light" w:hint="eastAsia"/>
        </w:rPr>
        <w:t>全球各大外匯儲備的比重呈現下滑趨勢</w:t>
      </w:r>
    </w:p>
    <w:p w14:paraId="07BB64A6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3B10DEDD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64F04398">
          <v:rect id="_x0000_i1028" style="width:0;height:1.5pt" o:hralign="center" o:hrstd="t" o:hr="t" fillcolor="#a0a0a0" stroked="f"/>
        </w:pict>
      </w:r>
    </w:p>
    <w:p w14:paraId="1142A4B9" w14:textId="0B46B0F4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5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論點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三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：實質利率與Fed路徑(約1分30秒)</w:t>
      </w:r>
    </w:p>
    <w:p w14:paraId="3838C1B7" w14:textId="41898609" w:rsidR="00D9672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第三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個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論點，也是</w:t>
      </w:r>
      <w:r w:rsidR="00556DB6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非常重要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的變數：實質利率跟聯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準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會的政策路徑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26AF4822" w14:textId="11A9E5C5" w:rsidR="00D96721" w:rsidRPr="006B3E61" w:rsidRDefault="00D9672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kern w:val="0"/>
          <w:szCs w:val="24"/>
        </w:rPr>
        <w:lastRenderedPageBreak/>
        <w:t>一般而言，美國實際利率愈高，黃金則愈不具備吸引力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：</w:t>
      </w:r>
      <w:r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因為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黃金本身不會產生利息；所以當實質利率下降，代表持有黃金的機會成本也跟著下降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，因此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黃金的吸引力因此上升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。最近，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7月美國非農就業</w:t>
      </w:r>
      <w:proofErr w:type="gramStart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數據轉負</w:t>
      </w:r>
      <w:proofErr w:type="gramEnd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，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加上CPI符合預期、PPI低於預期等，市場覺得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聯</w:t>
      </w:r>
      <w:proofErr w:type="gramStart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準</w:t>
      </w:r>
      <w:proofErr w:type="gramEnd"/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會很難繼續維持鷹派立場。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到此為止，市場對於聯</w:t>
      </w:r>
      <w:proofErr w:type="gramStart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準</w:t>
      </w:r>
      <w:proofErr w:type="gramEnd"/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會的九月升息機率已經又下調了。我自己也是傾向這個觀點，尤其11月3日美國即將迎來M</w:t>
      </w:r>
      <w:r>
        <w:rPr>
          <w:rFonts w:ascii="微軟正黑體 Light" w:eastAsia="微軟正黑體 Light" w:hAnsi="微軟正黑體 Light" w:cs="新細明體"/>
          <w:kern w:val="0"/>
          <w:szCs w:val="24"/>
        </w:rPr>
        <w:t>idterm Elections</w:t>
      </w:r>
      <w:r>
        <w:rPr>
          <w:rFonts w:ascii="微軟正黑體 Light" w:eastAsia="微軟正黑體 Light" w:hAnsi="微軟正黑體 Light" w:cs="新細明體" w:hint="eastAsia"/>
          <w:kern w:val="0"/>
          <w:szCs w:val="24"/>
        </w:rPr>
        <w:t>，升息如果傷害到股市表現，對於美國是非常不利的。</w:t>
      </w:r>
    </w:p>
    <w:p w14:paraId="20A04F4C" w14:textId="1DFCC35A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下面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左邊這張圖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，是</w:t>
      </w:r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美國的NFP。可以看到從2025年開始，美國的勞動市場一路走</w:t>
      </w:r>
      <w:proofErr w:type="gramStart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疲憊，</w:t>
      </w:r>
      <w:proofErr w:type="gramEnd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2026年7月</w:t>
      </w:r>
      <w:proofErr w:type="gramStart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甚至翻負</w:t>
      </w:r>
      <w:proofErr w:type="gramEnd"/>
      <w:r w:rsidR="00556DB6">
        <w:rPr>
          <w:rFonts w:ascii="微軟正黑體 Light" w:eastAsia="微軟正黑體 Light" w:hAnsi="微軟正黑體 Light" w:cs="新細明體" w:hint="eastAsia"/>
          <w:kern w:val="0"/>
          <w:szCs w:val="24"/>
        </w:rPr>
        <w:t>。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大家看最右邊這幾根，尤其是7月這一根，明顯是負的。</w:t>
      </w:r>
    </w:p>
    <w:p w14:paraId="50967743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376A34C2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705E113B">
          <v:rect id="_x0000_i1029" style="width:0;height:1.5pt" o:hralign="center" o:hrstd="t" o:hr="t" fillcolor="#a0a0a0" stroked="f"/>
        </w:pict>
      </w:r>
    </w:p>
    <w:p w14:paraId="0076D424" w14:textId="26FDAEE2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6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歷史宏觀分析：三次黃金超級週期(約1分45秒)</w:t>
      </w:r>
    </w:p>
    <w:p w14:paraId="69B51E80" w14:textId="3B70B654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這一頁我把時間拉長，回頭看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歷史上黃金曾經出現過的三次超級</w:t>
      </w:r>
      <w:r w:rsidR="003C4585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漲價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週期</w:t>
      </w:r>
      <w:r w:rsidR="003C4585"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</w:p>
    <w:p w14:paraId="646001E5" w14:textId="34F8C4D3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第一個週期，1971到1980年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，就是布列敦森林體系</w:t>
      </w:r>
      <w:r w:rsidR="003C4585">
        <w:rPr>
          <w:rFonts w:ascii="微軟正黑體 Light" w:eastAsia="微軟正黑體 Light" w:hAnsi="微軟正黑體 Light" w:cs="新細明體" w:hint="eastAsia"/>
          <w:kern w:val="0"/>
          <w:szCs w:val="24"/>
        </w:rPr>
        <w:t>，也就是金本位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瓦解、加上停滯性通膨的年代。金價</w:t>
      </w:r>
      <w:r w:rsidR="003C4585">
        <w:rPr>
          <w:rFonts w:ascii="微軟正黑體 Light" w:eastAsia="微軟正黑體 Light" w:hAnsi="微軟正黑體 Light" w:cs="新細明體" w:hint="eastAsia"/>
          <w:kern w:val="0"/>
          <w:szCs w:val="24"/>
        </w:rPr>
        <w:t>九年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漲幅超過2,300%。核心驅動因子是越戰造成的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lastRenderedPageBreak/>
        <w:t>財政赤字、73年跟79年兩次石油危機、雙位數的通膨、還有美元跟黃金正式脫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鉤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。**這個週期最後怎麼結束的？**當時的聯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準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會主席Volcker，把利率一口氣</w:t>
      </w:r>
      <w:r w:rsidR="003C4585">
        <w:rPr>
          <w:rFonts w:ascii="微軟正黑體 Light" w:eastAsia="微軟正黑體 Light" w:hAnsi="微軟正黑體 Light" w:cs="新細明體" w:hint="eastAsia"/>
          <w:kern w:val="0"/>
          <w:szCs w:val="24"/>
        </w:rPr>
        <w:t>暴力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拉到20%，強力把實質利率拉正，才終結了這波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通膨跟黃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金牛市。</w:t>
      </w:r>
    </w:p>
    <w:p w14:paraId="52359AFD" w14:textId="46A38FA5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第二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個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週期，2001到2011年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，涵蓋達康泡沫破裂、911之後的地緣不確定性、2008金融海嘯、量化寬鬆QE、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還有歐債危機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。金價漲幅660%，歷時10年。**這個週期怎麼結束？**是系統性壓力緩解之後，聯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準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會退出QE、市場開始預期升息，實質利率回歸正常化，黃金牛市才告一段落。</w:t>
      </w:r>
    </w:p>
    <w:p w14:paraId="6D87ABDB" w14:textId="751E30D4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第三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個</w:t>
      </w:r>
      <w:proofErr w:type="gramEnd"/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，也是我們現在正在經歷的這個週期，從2022年至今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，背景是後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疫情的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財政擴張，加上儲備武器化。</w:t>
      </w:r>
      <w:r w:rsidR="003C4585">
        <w:rPr>
          <w:rFonts w:ascii="微軟正黑體 Light" w:eastAsia="微軟正黑體 Light" w:hAnsi="微軟正黑體 Light" w:cs="新細明體" w:hint="eastAsia"/>
          <w:kern w:val="0"/>
          <w:szCs w:val="24"/>
        </w:rPr>
        <w:t>從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2022年俄烏戰爭加速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起漲那段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，漲幅246%，只花了3年多。核心驅動因子，是後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疫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情財政跟貨幣雙寬鬆、通膨捲土重來、俄烏戰爭跟儲備凍結的先例、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美中地緣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競爭、全球債務來到大約348兆美元、再加上我們今天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前半段講的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央行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結構性購金</w:t>
      </w:r>
      <w:proofErr w:type="gramEnd"/>
      <w:r w:rsidR="00D822C9">
        <w:rPr>
          <w:rFonts w:ascii="微軟正黑體 Light" w:eastAsia="微軟正黑體 Light" w:hAnsi="微軟正黑體 Light" w:cs="新細明體" w:hint="eastAsia"/>
          <w:kern w:val="0"/>
          <w:szCs w:val="24"/>
        </w:rPr>
        <w:t>機制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</w:t>
      </w:r>
    </w:p>
    <w:p w14:paraId="08D8E97F" w14:textId="7C9E011C" w:rsid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那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這個週期，終結條件出現了嗎？我的判斷是，還沒有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。要嘛需要聯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準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會像1980年那樣，強力把實質利率推到限制性區間；要嘛需要財政壓力，像2011年之後那樣系統性緩解。這兩</w:t>
      </w:r>
      <w:proofErr w:type="gramStart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個</w:t>
      </w:r>
      <w:proofErr w:type="gramEnd"/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條件，目前一個都沒看到。</w:t>
      </w:r>
      <w:r w:rsidR="003C4585">
        <w:rPr>
          <w:rFonts w:ascii="微軟正黑體 Light" w:eastAsia="微軟正黑體 Light" w:hAnsi="微軟正黑體 Light" w:cs="新細明體" w:hint="eastAsia"/>
          <w:kern w:val="0"/>
          <w:szCs w:val="24"/>
        </w:rPr>
        <w:t>所以我傾向於黃金的上漲週期還沒有結束。</w:t>
      </w:r>
    </w:p>
    <w:p w14:paraId="22C58B00" w14:textId="0F724B35" w:rsidR="003C24ED" w:rsidRDefault="003C24ED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</w:p>
    <w:p w14:paraId="2EBBD951" w14:textId="77777777" w:rsidR="003C24ED" w:rsidRPr="006B3E61" w:rsidRDefault="003C24ED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</w:p>
    <w:p w14:paraId="19BE2D54" w14:textId="77777777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【翻頁】</w:t>
      </w:r>
    </w:p>
    <w:p w14:paraId="2FDDB786" w14:textId="77777777" w:rsidR="006B3E61" w:rsidRPr="006B3E61" w:rsidRDefault="0084224E" w:rsidP="006B3E61">
      <w:pPr>
        <w:widowControl/>
        <w:rPr>
          <w:rFonts w:ascii="微軟正黑體 Light" w:eastAsia="微軟正黑體 Light" w:hAnsi="微軟正黑體 Light" w:cs="新細明體"/>
          <w:kern w:val="0"/>
          <w:szCs w:val="24"/>
        </w:rPr>
      </w:pPr>
      <w:r>
        <w:rPr>
          <w:rFonts w:ascii="微軟正黑體 Light" w:eastAsia="微軟正黑體 Light" w:hAnsi="微軟正黑體 Light" w:cs="新細明體"/>
          <w:kern w:val="0"/>
          <w:szCs w:val="24"/>
        </w:rPr>
        <w:pict w14:anchorId="63C7FDAA">
          <v:rect id="_x0000_i1030" style="width:0;height:1.5pt" o:hralign="center" o:hrstd="t" o:hr="t" fillcolor="#a0a0a0" stroked="f"/>
        </w:pict>
      </w:r>
    </w:p>
    <w:p w14:paraId="67D65882" w14:textId="2938A882" w:rsidR="006B3E61" w:rsidRPr="006B3E61" w:rsidRDefault="006B3E61" w:rsidP="006B3E61">
      <w:pPr>
        <w:widowControl/>
        <w:spacing w:before="100" w:beforeAutospacing="1" w:after="100" w:afterAutospacing="1"/>
        <w:outlineLvl w:val="1"/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投影片</w:t>
      </w:r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7</w:t>
      </w:r>
      <w:proofErr w:type="gramStart"/>
      <w:r w:rsidRPr="006B3E61">
        <w:rPr>
          <w:rFonts w:ascii="微軟正黑體 Light" w:eastAsia="微軟正黑體 Light" w:hAnsi="微軟正黑體 Light" w:cs="新細明體"/>
          <w:b/>
          <w:bCs/>
          <w:kern w:val="0"/>
          <w:sz w:val="36"/>
          <w:szCs w:val="36"/>
        </w:rPr>
        <w:t>｜</w:t>
      </w:r>
      <w:proofErr w:type="gramEnd"/>
      <w:r w:rsidR="0084224E">
        <w:rPr>
          <w:rFonts w:ascii="微軟正黑體 Light" w:eastAsia="微軟正黑體 Light" w:hAnsi="微軟正黑體 Light" w:cs="新細明體" w:hint="eastAsia"/>
          <w:b/>
          <w:bCs/>
          <w:kern w:val="0"/>
          <w:sz w:val="36"/>
          <w:szCs w:val="36"/>
        </w:rPr>
        <w:t>總結</w:t>
      </w:r>
    </w:p>
    <w:p w14:paraId="250E6259" w14:textId="474BA852" w:rsidR="006B3E61" w:rsidRPr="006B3E61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最後</w:t>
      </w:r>
      <w:r w:rsidR="00792CFE">
        <w:rPr>
          <w:rFonts w:ascii="微軟正黑體 Light" w:eastAsia="微軟正黑體 Light" w:hAnsi="微軟正黑體 Light" w:cs="新細明體" w:hint="eastAsia"/>
          <w:kern w:val="0"/>
          <w:szCs w:val="24"/>
        </w:rPr>
        <w:t>來到結論</w:t>
      </w:r>
      <w:r w:rsidR="00792CFE" w:rsidRPr="006B3E61">
        <w:rPr>
          <w:rFonts w:ascii="微軟正黑體 Light" w:eastAsia="微軟正黑體 Light" w:hAnsi="微軟正黑體 Light" w:cs="新細明體"/>
          <w:kern w:val="0"/>
          <w:szCs w:val="24"/>
        </w:rPr>
        <w:t xml:space="preserve"> </w:t>
      </w:r>
    </w:p>
    <w:p w14:paraId="3841DB66" w14:textId="49F91D7B" w:rsidR="00792CFE" w:rsidRDefault="00792CFE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 w:hint="eastAsia"/>
          <w:kern w:val="0"/>
          <w:szCs w:val="24"/>
        </w:rPr>
      </w:pPr>
      <w:r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我先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整理</w:t>
      </w:r>
      <w:r w:rsidR="00E96DAD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各大</w:t>
      </w:r>
      <w:r w:rsidR="006B3E61"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機構黃金價格預測比較</w:t>
      </w:r>
      <w:r w:rsidR="006B3E61" w:rsidRPr="006B3E61">
        <w:rPr>
          <w:rFonts w:ascii="微軟正黑體 Light" w:eastAsia="微軟正黑體 Light" w:hAnsi="微軟正黑體 Light" w:cs="新細明體"/>
          <w:kern w:val="0"/>
          <w:szCs w:val="24"/>
        </w:rPr>
        <w:t>，總共四家。摩根大通，2026年底看4,500美元，2027年底看5,000美元，沒有給明確的上下緣區間。瑞士銀行UBS，2026年底跟2027年底都看5,000美元。法國巴黎銀行，2026年底4,700美元，2027年底5,330美元。中金公司，只看到2026年4,800美元，沒有給2027年的數字。</w:t>
      </w:r>
    </w:p>
    <w:p w14:paraId="3632D52F" w14:textId="7DA54FF3" w:rsidR="00792CFE" w:rsidRPr="0084224E" w:rsidRDefault="006B3E61" w:rsidP="006B3E61">
      <w:pPr>
        <w:widowControl/>
        <w:spacing w:before="100" w:beforeAutospacing="1" w:after="100" w:afterAutospacing="1"/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</w:pP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大家可以看到，四家機構的方向是一致看多的</w:t>
      </w:r>
      <w:r w:rsidR="00792CFE">
        <w:rPr>
          <w:rFonts w:ascii="微軟正黑體 Light" w:eastAsia="微軟正黑體 Light" w:hAnsi="微軟正黑體 Light" w:cs="新細明體" w:hint="eastAsia"/>
          <w:b/>
          <w:bCs/>
          <w:kern w:val="0"/>
          <w:szCs w:val="24"/>
        </w:rPr>
        <w:t>。</w:t>
      </w:r>
    </w:p>
    <w:p w14:paraId="3AF86152" w14:textId="77777777" w:rsidR="0084224E" w:rsidRDefault="006B3E61" w:rsidP="00792CFE">
      <w:pPr>
        <w:spacing w:before="100" w:beforeAutospacing="1" w:after="100" w:afterAutospacing="1"/>
        <w:rPr>
          <w:rFonts w:ascii="微軟正黑體 Light" w:eastAsia="微軟正黑體 Light" w:hAnsi="微軟正黑體 Light"/>
          <w:b/>
          <w:bCs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右下這個深藍色的結論框，是我今天想留給大家的</w:t>
      </w:r>
      <w:r w:rsidRPr="006B3E61">
        <w:rPr>
          <w:rFonts w:ascii="微軟正黑體 Light" w:eastAsia="微軟正黑體 Light" w:hAnsi="微軟正黑體 Light" w:cs="新細明體"/>
          <w:b/>
          <w:bCs/>
          <w:kern w:val="0"/>
          <w:szCs w:val="24"/>
        </w:rPr>
        <w:t>結論</w:t>
      </w: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：</w:t>
      </w:r>
      <w:r w:rsidR="00792CFE" w:rsidRPr="00792CFE">
        <w:rPr>
          <w:rFonts w:ascii="微軟正黑體 Light" w:eastAsia="微軟正黑體 Light" w:hAnsi="微軟正黑體 Light" w:hint="eastAsia"/>
          <w:b/>
          <w:bCs/>
        </w:rPr>
        <w:t>因為各國央行長期增加黃金儲備的趨勢、對美國財政的不信任、聯</w:t>
      </w:r>
      <w:proofErr w:type="gramStart"/>
      <w:r w:rsidR="00792CFE" w:rsidRPr="00792CFE">
        <w:rPr>
          <w:rFonts w:ascii="微軟正黑體 Light" w:eastAsia="微軟正黑體 Light" w:hAnsi="微軟正黑體 Light" w:hint="eastAsia"/>
          <w:b/>
          <w:bCs/>
        </w:rPr>
        <w:t>準</w:t>
      </w:r>
      <w:proofErr w:type="gramEnd"/>
      <w:r w:rsidR="00792CFE" w:rsidRPr="00792CFE">
        <w:rPr>
          <w:rFonts w:ascii="微軟正黑體 Light" w:eastAsia="微軟正黑體 Light" w:hAnsi="微軟正黑體 Light" w:hint="eastAsia"/>
          <w:b/>
          <w:bCs/>
        </w:rPr>
        <w:t>會升息預期下降，黃金整體有足夠的上漲動能。</w:t>
      </w:r>
    </w:p>
    <w:p w14:paraId="481BE794" w14:textId="74ECC96D" w:rsidR="00C67169" w:rsidRPr="00792CFE" w:rsidRDefault="006B3E61" w:rsidP="00792CFE">
      <w:pPr>
        <w:spacing w:before="100" w:beforeAutospacing="1" w:after="100" w:afterAutospacing="1"/>
        <w:rPr>
          <w:rFonts w:ascii="微軟正黑體 Light" w:eastAsia="微軟正黑體 Light" w:hAnsi="微軟正黑體 Light"/>
        </w:rPr>
      </w:pPr>
      <w:r w:rsidRPr="006B3E61">
        <w:rPr>
          <w:rFonts w:ascii="微軟正黑體 Light" w:eastAsia="微軟正黑體 Light" w:hAnsi="微軟正黑體 Light" w:cs="新細明體"/>
          <w:kern w:val="0"/>
          <w:szCs w:val="24"/>
        </w:rPr>
        <w:t>以上是我今天的報告</w:t>
      </w:r>
    </w:p>
    <w:sectPr w:rsidR="00C67169" w:rsidRPr="00792C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68"/>
    <w:rsid w:val="003C24ED"/>
    <w:rsid w:val="003C4585"/>
    <w:rsid w:val="00551240"/>
    <w:rsid w:val="00556DB6"/>
    <w:rsid w:val="006B3E61"/>
    <w:rsid w:val="00760030"/>
    <w:rsid w:val="00780E21"/>
    <w:rsid w:val="00792CFE"/>
    <w:rsid w:val="007E0513"/>
    <w:rsid w:val="0084224E"/>
    <w:rsid w:val="008F3D68"/>
    <w:rsid w:val="009315B5"/>
    <w:rsid w:val="00B12259"/>
    <w:rsid w:val="00C67169"/>
    <w:rsid w:val="00CE183C"/>
    <w:rsid w:val="00D822C9"/>
    <w:rsid w:val="00D96721"/>
    <w:rsid w:val="00E374AF"/>
    <w:rsid w:val="00E42127"/>
    <w:rsid w:val="00E9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76613DF"/>
  <w15:chartTrackingRefBased/>
  <w15:docId w15:val="{5E43C46B-E4A0-4EF9-B030-91365A0B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B3E6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B3E6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font-claude-response-body">
    <w:name w:val="font-claude-response-body"/>
    <w:basedOn w:val="a"/>
    <w:rsid w:val="006B3E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B3E61"/>
    <w:rPr>
      <w:b/>
      <w:bCs/>
    </w:rPr>
  </w:style>
  <w:style w:type="paragraph" w:styleId="Web">
    <w:name w:val="Normal (Web)"/>
    <w:basedOn w:val="a"/>
    <w:uiPriority w:val="99"/>
    <w:semiHidden/>
    <w:unhideWhenUsed/>
    <w:rsid w:val="00556DB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502</Words>
  <Characters>2868</Characters>
  <Application>Microsoft Office Word</Application>
  <DocSecurity>0</DocSecurity>
  <Lines>23</Lines>
  <Paragraphs>6</Paragraphs>
  <ScaleCrop>false</ScaleCrop>
  <Company>Taishin International Bank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陳冠升</dc:creator>
  <cp:keywords/>
  <dc:description/>
  <cp:lastModifiedBy>陳冠升</cp:lastModifiedBy>
  <cp:revision>14</cp:revision>
  <dcterms:created xsi:type="dcterms:W3CDTF">2026-08-13T10:46:00Z</dcterms:created>
  <dcterms:modified xsi:type="dcterms:W3CDTF">2026-08-14T10:58:00Z</dcterms:modified>
</cp:coreProperties>
</file>