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AF66E" w14:textId="5697D0B3" w:rsidR="00D509D8" w:rsidRPr="00FD3807" w:rsidRDefault="00FD3807" w:rsidP="00FD3807">
      <w:pPr>
        <w:jc w:val="center"/>
        <w:rPr>
          <w:rFonts w:ascii="微軟正黑體 Light" w:eastAsia="微軟正黑體 Light" w:hAnsi="微軟正黑體 Light"/>
          <w:b/>
          <w:bCs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b/>
          <w:bCs/>
          <w:sz w:val="20"/>
          <w:szCs w:val="18"/>
        </w:rPr>
        <w:t>封面</w:t>
      </w:r>
    </w:p>
    <w:p w14:paraId="192E4317" w14:textId="77777777" w:rsidR="00FD3807" w:rsidRPr="00FD3807" w:rsidRDefault="00FD3807" w:rsidP="00FD3807">
      <w:pPr>
        <w:rPr>
          <w:rFonts w:ascii="微軟正黑體 Light" w:eastAsia="微軟正黑體 Light" w:hAnsi="微軟正黑體 Light" w:hint="eastAsia"/>
          <w:sz w:val="20"/>
          <w:szCs w:val="18"/>
        </w:rPr>
      </w:pPr>
    </w:p>
    <w:p w14:paraId="29F276BF" w14:textId="77777777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執行長、各位長官，午安。今天報告的主題是美日聯合干預後的日圓走勢。</w:t>
      </w:r>
    </w:p>
    <w:p w14:paraId="55C250DB" w14:textId="77777777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今年的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7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月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 30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日，美國與日本睽違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 15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年、再度攜手進場干預日圓，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USD/JPY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兩天內從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 163.8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一路殺到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 157.20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，盤中甚至一度探到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 155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。今天我就來報告的我觀點</w:t>
      </w:r>
    </w:p>
    <w:p w14:paraId="1AA4C8BD" w14:textId="77777777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我會先跟大家引述摩根大通的研究觀點，再帶入我自己的判斷。</w:t>
      </w:r>
    </w:p>
    <w:p w14:paraId="7B98789F" w14:textId="1ED07797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</w:p>
    <w:p w14:paraId="3E88921B" w14:textId="1859DCC5" w:rsidR="00FD3807" w:rsidRPr="00FD3807" w:rsidRDefault="00FD3807" w:rsidP="00FD3807">
      <w:pPr>
        <w:jc w:val="center"/>
        <w:rPr>
          <w:rFonts w:ascii="微軟正黑體 Light" w:eastAsia="微軟正黑體 Light" w:hAnsi="微軟正黑體 Light"/>
          <w:b/>
          <w:bCs/>
          <w:sz w:val="20"/>
          <w:szCs w:val="18"/>
        </w:rPr>
      </w:pPr>
    </w:p>
    <w:p w14:paraId="4A772591" w14:textId="2EE362B3" w:rsidR="00FD3807" w:rsidRPr="00FD3807" w:rsidRDefault="00FD3807" w:rsidP="00FD3807">
      <w:pPr>
        <w:jc w:val="center"/>
        <w:rPr>
          <w:rFonts w:ascii="微軟正黑體 Light" w:eastAsia="微軟正黑體 Light" w:hAnsi="微軟正黑體 Light"/>
          <w:b/>
          <w:bCs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b/>
          <w:bCs/>
          <w:sz w:val="20"/>
          <w:szCs w:val="18"/>
        </w:rPr>
        <w:t>第一頁 JPM 美方動機</w:t>
      </w:r>
    </w:p>
    <w:p w14:paraId="640D329D" w14:textId="74562A18" w:rsid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首先是摩根大通的報告。摩根大通分析師想要特別強調，美國這次是願意配合加入干預的。因為在過去，市場通常認為，除非美國遇到金融危機，否則美國會傾向不參與這種聯合干預。所以如果這件事情發生，代表，某程度上這件事已經牽涉到美國的利益了，美國才有足夠動機。</w:t>
      </w:r>
    </w:p>
    <w:p w14:paraId="2899D920" w14:textId="77777777" w:rsidR="00B35A1D" w:rsidRPr="00FD3807" w:rsidRDefault="00B35A1D" w:rsidP="00FD3807">
      <w:pPr>
        <w:rPr>
          <w:rFonts w:ascii="微軟正黑體 Light" w:eastAsia="微軟正黑體 Light" w:hAnsi="微軟正黑體 Light" w:hint="eastAsia"/>
          <w:sz w:val="20"/>
          <w:szCs w:val="18"/>
        </w:rPr>
      </w:pPr>
    </w:p>
    <w:p w14:paraId="695B907E" w14:textId="77777777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這次美國透過賣歐圓買日幣，而不是賣美金買日圓，那就代表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:</w:t>
      </w:r>
    </w:p>
    <w:p w14:paraId="78C31B58" w14:textId="77777777" w:rsidR="00FD3807" w:rsidRPr="00FD3807" w:rsidRDefault="00FD3807" w:rsidP="00FD3807">
      <w:pPr>
        <w:numPr>
          <w:ilvl w:val="0"/>
          <w:numId w:val="3"/>
        </w:num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美國並非要主要打壓美元整體強勢</w:t>
      </w:r>
    </w:p>
    <w:p w14:paraId="6FFCFC8C" w14:textId="77777777" w:rsidR="00FD3807" w:rsidRPr="00FD3807" w:rsidRDefault="00FD3807" w:rsidP="00FD3807">
      <w:pPr>
        <w:numPr>
          <w:ilvl w:val="0"/>
          <w:numId w:val="3"/>
        </w:num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美國是在技術性的支援日本</w:t>
      </w:r>
    </w:p>
    <w:p w14:paraId="5771712E" w14:textId="312B6496" w:rsidR="00FD3807" w:rsidRDefault="00FD3807" w:rsidP="00FD3807">
      <w:pPr>
        <w:numPr>
          <w:ilvl w:val="0"/>
          <w:numId w:val="3"/>
        </w:num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所以，美國已經向市場表示，特定情況下會防守日圓。</w:t>
      </w:r>
    </w:p>
    <w:p w14:paraId="68BE9EAA" w14:textId="77777777" w:rsidR="00FD3807" w:rsidRPr="00FD3807" w:rsidRDefault="00FD3807" w:rsidP="00FD3807">
      <w:pPr>
        <w:numPr>
          <w:ilvl w:val="0"/>
          <w:numId w:val="3"/>
        </w:numPr>
        <w:rPr>
          <w:rFonts w:ascii="微軟正黑體 Light" w:eastAsia="微軟正黑體 Light" w:hAnsi="微軟正黑體 Light"/>
          <w:sz w:val="20"/>
          <w:szCs w:val="18"/>
        </w:rPr>
      </w:pPr>
    </w:p>
    <w:p w14:paraId="360FE853" w14:textId="38002DD0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摩根分析師認為這次有</w:t>
      </w:r>
      <w:r w:rsidR="00B35A1D">
        <w:rPr>
          <w:rFonts w:ascii="微軟正黑體 Light" w:eastAsia="微軟正黑體 Light" w:hAnsi="微軟正黑體 Light" w:hint="eastAsia"/>
          <w:sz w:val="20"/>
          <w:szCs w:val="18"/>
        </w:rPr>
        <w:t>以下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幾個動機，</w:t>
      </w:r>
    </w:p>
    <w:p w14:paraId="1B50803C" w14:textId="77777777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首先最主要的就是，防止日債溢出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(JGB Yield Spillover)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，我們來看右邊這張圖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:</w:t>
      </w:r>
    </w:p>
    <w:p w14:paraId="7A544D98" w14:textId="77777777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淺藍色是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30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年期的日本公債。今年一月時候，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30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年期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JGB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就飆升，美國擔心這個波動溢出到美債，所以同意配合日本做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Rate Check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，事後該日債收益率回落。</w:t>
      </w:r>
    </w:p>
    <w:p w14:paraId="0F31AB38" w14:textId="77777777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這代表甚麼呢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? 現在的JGB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長端比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1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 xml:space="preserve">月時候還要高，同樣動機，更強的理由，這就是美國為何會打破 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15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 xml:space="preserve">年慣例、加入 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7/30–31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聯合干預、甚至談擴大彈藥支持日本的底層原因。</w:t>
      </w:r>
    </w:p>
    <w:p w14:paraId="7F824580" w14:textId="79EA53FC" w:rsid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因為日債如果崩了，日本很可能會去變賣美債湊錢，這會嚴重影響到美債市場。美國對於這點是非常牴觸的。</w:t>
      </w:r>
    </w:p>
    <w:p w14:paraId="2DA4D911" w14:textId="77777777" w:rsidR="00B35A1D" w:rsidRPr="00FD3807" w:rsidRDefault="00B35A1D" w:rsidP="00FD3807">
      <w:pPr>
        <w:rPr>
          <w:rFonts w:ascii="微軟正黑體 Light" w:eastAsia="微軟正黑體 Light" w:hAnsi="微軟正黑體 Light" w:hint="eastAsia"/>
          <w:sz w:val="20"/>
          <w:szCs w:val="18"/>
        </w:rPr>
      </w:pPr>
    </w:p>
    <w:p w14:paraId="43B14E9D" w14:textId="643DE939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其他</w:t>
      </w:r>
      <w:r w:rsidR="00B35A1D">
        <w:rPr>
          <w:rFonts w:ascii="微軟正黑體 Light" w:eastAsia="微軟正黑體 Light" w:hAnsi="微軟正黑體 Light" w:hint="eastAsia"/>
          <w:sz w:val="20"/>
          <w:szCs w:val="18"/>
        </w:rPr>
        <w:t>小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動機還有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:</w:t>
      </w:r>
    </w:p>
    <w:p w14:paraId="0421B47B" w14:textId="77777777" w:rsidR="00FD3807" w:rsidRPr="00FD3807" w:rsidRDefault="00FD3807" w:rsidP="00FD3807">
      <w:pPr>
        <w:numPr>
          <w:ilvl w:val="0"/>
          <w:numId w:val="4"/>
        </w:num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換取日本在美日貿易協議承諾之5,500億美元對美投資</w:t>
      </w:r>
    </w:p>
    <w:p w14:paraId="1C158530" w14:textId="77777777" w:rsidR="00FD3807" w:rsidRPr="00FD3807" w:rsidRDefault="00FD3807" w:rsidP="00FD3807">
      <w:pPr>
        <w:numPr>
          <w:ilvl w:val="0"/>
          <w:numId w:val="4"/>
        </w:num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維持美元指數中性</w:t>
      </w:r>
    </w:p>
    <w:p w14:paraId="00A34640" w14:textId="29EF3F72" w:rsidR="00FD3807" w:rsidRDefault="00FD3807" w:rsidP="00FD3807">
      <w:pPr>
        <w:numPr>
          <w:ilvl w:val="0"/>
          <w:numId w:val="4"/>
        </w:num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避免美國對亞課徵之關稅失效。因為如果亞幣集體貶值，關稅效果將被抵銷</w:t>
      </w:r>
    </w:p>
    <w:p w14:paraId="5A61C883" w14:textId="77777777" w:rsidR="00FD3807" w:rsidRPr="00FD3807" w:rsidRDefault="00FD3807" w:rsidP="00B35A1D">
      <w:pPr>
        <w:ind w:left="720"/>
        <w:rPr>
          <w:rFonts w:ascii="微軟正黑體 Light" w:eastAsia="微軟正黑體 Light" w:hAnsi="微軟正黑體 Light" w:hint="eastAsia"/>
          <w:sz w:val="20"/>
          <w:szCs w:val="18"/>
        </w:rPr>
      </w:pPr>
    </w:p>
    <w:p w14:paraId="12CAC77D" w14:textId="77777777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接下來是摩根大通對於美國干預火力以及日幣後續的看法:</w:t>
      </w:r>
    </w:p>
    <w:p w14:paraId="0853CFC5" w14:textId="77777777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首先，摩根大通提到美國現有火力包含:</w:t>
      </w:r>
    </w:p>
    <w:p w14:paraId="125670E1" w14:textId="77777777" w:rsidR="00FD3807" w:rsidRPr="00FD3807" w:rsidRDefault="00FD3807" w:rsidP="00FD3807">
      <w:pPr>
        <w:numPr>
          <w:ilvl w:val="0"/>
          <w:numId w:val="5"/>
        </w:num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/>
          <w:sz w:val="20"/>
          <w:szCs w:val="18"/>
        </w:rPr>
        <w:t>ESF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，美國財政部的匯率穩定基金，包含大約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130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億歐元與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255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億美金</w:t>
      </w:r>
    </w:p>
    <w:p w14:paraId="19351B54" w14:textId="5FC9CF8D" w:rsidR="00FD3807" w:rsidRDefault="00FD3807" w:rsidP="00FD3807">
      <w:pPr>
        <w:numPr>
          <w:ilvl w:val="0"/>
          <w:numId w:val="5"/>
        </w:num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SDR，也就是美國存在IMF的特別提款權，大約有1720億美金</w:t>
      </w:r>
    </w:p>
    <w:p w14:paraId="5C2C48BC" w14:textId="77777777" w:rsidR="00FD3807" w:rsidRPr="00FD3807" w:rsidRDefault="00FD3807" w:rsidP="00B35A1D">
      <w:pPr>
        <w:ind w:left="720"/>
        <w:rPr>
          <w:rFonts w:ascii="微軟正黑體 Light" w:eastAsia="微軟正黑體 Light" w:hAnsi="微軟正黑體 Light" w:hint="eastAsia"/>
          <w:sz w:val="20"/>
          <w:szCs w:val="18"/>
        </w:rPr>
      </w:pPr>
    </w:p>
    <w:p w14:paraId="5C1124E4" w14:textId="3F19E743" w:rsid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但是摩根認為這些彈藥火力僅能夠在短期起到嚇阻投機分子的作用，防止USDJPY超過財務省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lastRenderedPageBreak/>
        <w:t>紅線160與聯合干預紅線164</w:t>
      </w:r>
      <w:r w:rsidR="00B35A1D">
        <w:rPr>
          <w:rFonts w:ascii="微軟正黑體 Light" w:eastAsia="微軟正黑體 Light" w:hAnsi="微軟正黑體 Light" w:hint="eastAsia"/>
          <w:sz w:val="20"/>
          <w:szCs w:val="18"/>
        </w:rPr>
        <w:t>。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中期以後，這個火力不足以維持 持續的大規模干預。因為美日利差仍存在套息交易(Carry)空間， USDJPY仍然會走上去突破紅線區。</w:t>
      </w:r>
    </w:p>
    <w:p w14:paraId="70F12B8C" w14:textId="77777777" w:rsidR="00B35A1D" w:rsidRPr="00FD3807" w:rsidRDefault="00B35A1D" w:rsidP="00FD3807">
      <w:pPr>
        <w:rPr>
          <w:rFonts w:ascii="微軟正黑體 Light" w:eastAsia="微軟正黑體 Light" w:hAnsi="微軟正黑體 Light" w:hint="eastAsia"/>
          <w:sz w:val="20"/>
          <w:szCs w:val="18"/>
        </w:rPr>
      </w:pPr>
    </w:p>
    <w:p w14:paraId="18C133FB" w14:textId="77777777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它的意義在於，短線上來看，干預是有效的；但是中期以後仍舊不看好日幣明顯升值</w:t>
      </w:r>
    </w:p>
    <w:p w14:paraId="46F3EA9E" w14:textId="77777777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接下來我們繼續看右邊這種圖，他把1998年與本年2026年的日本走勢圖放在一起比較</w:t>
      </w:r>
    </w:p>
    <w:p w14:paraId="412E4BE7" w14:textId="7A28564D" w:rsid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淺色線是1998年的USDJPY，四月的時候，日本曾經單面干預，但是效果不大，而後美國在六月17日加入美日聯合干預，但是日本升值的效果是短暫的。而後USDJPY在八月又回來了當時的高位。後面的USDJPY的暴跌和這次干預的相關性不大，主要是俄羅斯公債違約引發的一系列去槓桿化平倉。</w:t>
      </w:r>
    </w:p>
    <w:p w14:paraId="492A6317" w14:textId="77777777" w:rsidR="00B35A1D" w:rsidRPr="00FD3807" w:rsidRDefault="00B35A1D" w:rsidP="00FD3807">
      <w:pPr>
        <w:rPr>
          <w:rFonts w:ascii="微軟正黑體 Light" w:eastAsia="微軟正黑體 Light" w:hAnsi="微軟正黑體 Light" w:hint="eastAsia"/>
          <w:sz w:val="20"/>
          <w:szCs w:val="18"/>
        </w:rPr>
      </w:pPr>
    </w:p>
    <w:p w14:paraId="644E43B8" w14:textId="52398F85" w:rsid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再來我們看一下深色的線，今年4月30日到五月初，日本疑似有介入干預，但是效果並沒有維持很久，USDJPY甚至又創了四十年新高位。然後我們看到這次七月底的聯合干預，日幣確實有急升，而且因為美國的介入，幅度更大。但是中期以後，摩根分析師認為日幣走勢仍舊會回歸結構性問題，所以USDJPY仍然會走高。只是這短期內，因為有美國財政部的火力背書加上日本的干預，USDJPY比較不會突破160以上的地雷區。</w:t>
      </w:r>
    </w:p>
    <w:p w14:paraId="0543D17D" w14:textId="15C858AB" w:rsidR="00DC1A19" w:rsidRDefault="00DC1A19" w:rsidP="00FD3807">
      <w:pPr>
        <w:rPr>
          <w:rFonts w:ascii="微軟正黑體 Light" w:eastAsia="微軟正黑體 Light" w:hAnsi="微軟正黑體 Light"/>
          <w:sz w:val="20"/>
          <w:szCs w:val="18"/>
        </w:rPr>
      </w:pPr>
    </w:p>
    <w:p w14:paraId="41FE4AB3" w14:textId="46270330" w:rsidR="00DC1A19" w:rsidRPr="00FD3807" w:rsidRDefault="00DC1A19" w:rsidP="00FD3807">
      <w:pPr>
        <w:rPr>
          <w:rFonts w:ascii="微軟正黑體 Light" w:eastAsia="微軟正黑體 Light" w:hAnsi="微軟正黑體 Light" w:hint="eastAsia"/>
          <w:sz w:val="20"/>
          <w:szCs w:val="18"/>
        </w:rPr>
      </w:pPr>
      <w:r>
        <w:rPr>
          <w:rFonts w:ascii="微軟正黑體 Light" w:eastAsia="微軟正黑體 Light" w:hAnsi="微軟正黑體 Light" w:hint="eastAsia"/>
          <w:sz w:val="20"/>
          <w:szCs w:val="18"/>
        </w:rPr>
        <w:t>綜上所述，短線上，這次干預的嚇阻效力是有效果的；但是中期以後，USDJPY仍然會走上。</w:t>
      </w:r>
    </w:p>
    <w:p w14:paraId="21F3B2A8" w14:textId="1D199021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</w:p>
    <w:p w14:paraId="78BB0532" w14:textId="72DCA8F1" w:rsidR="00FD3807" w:rsidRPr="00FD3807" w:rsidRDefault="00FD3807" w:rsidP="00FD3807">
      <w:pPr>
        <w:jc w:val="center"/>
        <w:rPr>
          <w:rFonts w:ascii="微軟正黑體 Light" w:eastAsia="微軟正黑體 Light" w:hAnsi="微軟正黑體 Light"/>
          <w:b/>
          <w:bCs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b/>
          <w:bCs/>
          <w:sz w:val="20"/>
          <w:szCs w:val="18"/>
        </w:rPr>
        <w:t>第二頁 我的觀點</w:t>
      </w:r>
    </w:p>
    <w:p w14:paraId="42BD6606" w14:textId="6513CD9F" w:rsid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接下來是我自己的觀點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:</w:t>
      </w:r>
    </w:p>
    <w:p w14:paraId="43C43FED" w14:textId="77777777" w:rsidR="00B35A1D" w:rsidRPr="00FD3807" w:rsidRDefault="00B35A1D" w:rsidP="00FD3807">
      <w:pPr>
        <w:rPr>
          <w:rFonts w:ascii="微軟正黑體 Light" w:eastAsia="微軟正黑體 Light" w:hAnsi="微軟正黑體 Light"/>
          <w:sz w:val="20"/>
          <w:szCs w:val="18"/>
        </w:rPr>
      </w:pPr>
    </w:p>
    <w:p w14:paraId="76FFC087" w14:textId="77777777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首先我認為，日本央行現在被「財政主導」綁死，升息這條路走得很艱難。市場現在定價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 10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月升息機率大概七成，但因為日本政府債務超過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 GDP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的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 260%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，央行只能「微步式」緩慢升息，不敢大動作。更麻煩的是，日本政府現在還在推消費稅下調，財政赤字反而在擴大。</w:t>
      </w:r>
    </w:p>
    <w:p w14:paraId="4C89FEC4" w14:textId="5AD547E7" w:rsid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這就形成兩難：升息，債務壓力吃不消；降息，輸入性通膨馬上反撲、匯率直接崩潰。這也是為什麼匯率干預變成日本官方目前唯一能打的止痛藥，不過這也是日本政府最優的解法了。</w:t>
      </w:r>
    </w:p>
    <w:p w14:paraId="43345CD5" w14:textId="77777777" w:rsidR="00B35A1D" w:rsidRPr="00FD3807" w:rsidRDefault="00B35A1D" w:rsidP="00FD3807">
      <w:pPr>
        <w:rPr>
          <w:rFonts w:ascii="微軟正黑體 Light" w:eastAsia="微軟正黑體 Light" w:hAnsi="微軟正黑體 Light" w:hint="eastAsia"/>
          <w:sz w:val="20"/>
          <w:szCs w:val="18"/>
        </w:rPr>
      </w:pPr>
    </w:p>
    <w:p w14:paraId="64FF8BA1" w14:textId="4ADA3125" w:rsid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再看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USDJPY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頂部的部分，如摩根分析師所述，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160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是財務省心理紅線；一旦突破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 160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，就會面臨聯合干預的實質打擊，上限大概在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 164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。而且美國財長貝森特已經談到要擴大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 FIMA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原有的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600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億美元限額，讓日本可以用質押方式、在盡量不影響美債殖利率的前提下，換取更多干預彈藥跟美國的支持意願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——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等於把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 160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到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 164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這段防線做得更扎實。而且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FIMA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機制也讓美國更有意願擴大干預，因為這對美債市場的衝擊相對是小的。這些短期可以嚇阻投機客，是構成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USDJPY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上頂的阻力。</w:t>
      </w:r>
    </w:p>
    <w:p w14:paraId="2F9C2325" w14:textId="77777777" w:rsidR="00B35A1D" w:rsidRPr="00FD3807" w:rsidRDefault="00B35A1D" w:rsidP="00FD3807">
      <w:pPr>
        <w:rPr>
          <w:rFonts w:ascii="微軟正黑體 Light" w:eastAsia="微軟正黑體 Light" w:hAnsi="微軟正黑體 Light" w:hint="eastAsia"/>
          <w:sz w:val="20"/>
          <w:szCs w:val="18"/>
        </w:rPr>
      </w:pPr>
    </w:p>
    <w:p w14:paraId="3A9C84F1" w14:textId="77777777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接下來，底部支撐。</w:t>
      </w:r>
    </w:p>
    <w:p w14:paraId="21A4E925" w14:textId="77777777" w:rsidR="00FD3807" w:rsidRP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首先，日本的貿易經常帳戶結構本來就對弱日圓有利，出口商是站在這一邊的</w:t>
      </w:r>
    </w:p>
    <w:p w14:paraId="4E90F0E1" w14:textId="13FD1FF4" w:rsid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再來官方也不樂見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 155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下方的空頭停損單引發軋空，今年五月初與七月底的干預都是到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155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見好就收，日本官方應該是也是怕後續的</w:t>
      </w:r>
      <w:r w:rsidRPr="00FD3807">
        <w:rPr>
          <w:rFonts w:ascii="微軟正黑體 Light" w:eastAsia="微軟正黑體 Light" w:hAnsi="微軟正黑體 Light"/>
          <w:sz w:val="20"/>
          <w:szCs w:val="18"/>
        </w:rPr>
        <w:t>Short Squeeze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效應造成的匯率快速巨變。</w:t>
      </w:r>
    </w:p>
    <w:p w14:paraId="386DE627" w14:textId="439BB2CA" w:rsidR="006762C5" w:rsidRPr="00FD3807" w:rsidRDefault="006762C5" w:rsidP="006762C5">
      <w:pPr>
        <w:jc w:val="center"/>
        <w:rPr>
          <w:rFonts w:ascii="微軟正黑體 Light" w:eastAsia="微軟正黑體 Light" w:hAnsi="微軟正黑體 Light"/>
          <w:b/>
          <w:bCs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b/>
          <w:bCs/>
          <w:sz w:val="20"/>
          <w:szCs w:val="18"/>
        </w:rPr>
        <w:lastRenderedPageBreak/>
        <w:t>第</w:t>
      </w:r>
      <w:r>
        <w:rPr>
          <w:rFonts w:ascii="微軟正黑體 Light" w:eastAsia="微軟正黑體 Light" w:hAnsi="微軟正黑體 Light" w:hint="eastAsia"/>
          <w:b/>
          <w:bCs/>
          <w:sz w:val="20"/>
          <w:szCs w:val="18"/>
        </w:rPr>
        <w:t>三</w:t>
      </w:r>
      <w:r w:rsidRPr="00FD3807">
        <w:rPr>
          <w:rFonts w:ascii="微軟正黑體 Light" w:eastAsia="微軟正黑體 Light" w:hAnsi="微軟正黑體 Light" w:hint="eastAsia"/>
          <w:b/>
          <w:bCs/>
          <w:sz w:val="20"/>
          <w:szCs w:val="18"/>
        </w:rPr>
        <w:t xml:space="preserve">頁 </w:t>
      </w:r>
      <w:r>
        <w:rPr>
          <w:rFonts w:ascii="微軟正黑體 Light" w:eastAsia="微軟正黑體 Light" w:hAnsi="微軟正黑體 Light" w:hint="eastAsia"/>
          <w:b/>
          <w:bCs/>
          <w:sz w:val="20"/>
          <w:szCs w:val="18"/>
        </w:rPr>
        <w:t xml:space="preserve">附註 </w:t>
      </w:r>
      <w:r>
        <w:rPr>
          <w:rFonts w:ascii="微軟正黑體 Light" w:eastAsia="微軟正黑體 Light" w:hAnsi="微軟正黑體 Light"/>
          <w:b/>
          <w:bCs/>
          <w:sz w:val="20"/>
          <w:szCs w:val="18"/>
        </w:rPr>
        <w:t>–</w:t>
      </w:r>
      <w:r>
        <w:rPr>
          <w:rFonts w:ascii="微軟正黑體 Light" w:eastAsia="微軟正黑體 Light" w:hAnsi="微軟正黑體 Light" w:hint="eastAsia"/>
          <w:b/>
          <w:bCs/>
          <w:sz w:val="20"/>
          <w:szCs w:val="18"/>
        </w:rPr>
        <w:t xml:space="preserve"> 操作策略</w:t>
      </w:r>
    </w:p>
    <w:p w14:paraId="70BFA17D" w14:textId="77777777" w:rsidR="00B35A1D" w:rsidRPr="00FD3807" w:rsidRDefault="00B35A1D" w:rsidP="00FD3807">
      <w:pPr>
        <w:rPr>
          <w:rFonts w:ascii="微軟正黑體 Light" w:eastAsia="微軟正黑體 Light" w:hAnsi="微軟正黑體 Light" w:hint="eastAsia"/>
          <w:sz w:val="20"/>
          <w:szCs w:val="18"/>
        </w:rPr>
      </w:pPr>
    </w:p>
    <w:p w14:paraId="2975C9AC" w14:textId="066C3FFC" w:rsidR="00FD3807" w:rsidRDefault="00FD3807" w:rsidP="00FD3807">
      <w:pPr>
        <w:rPr>
          <w:rFonts w:ascii="微軟正黑體 Light" w:eastAsia="微軟正黑體 Light" w:hAnsi="微軟正黑體 Light"/>
          <w:sz w:val="20"/>
          <w:szCs w:val="18"/>
        </w:rPr>
      </w:pP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綜合這三個點，我的判斷是：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USD/JPY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未來短期會在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 155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到</w:t>
      </w:r>
      <w:r w:rsidRPr="00FD3807">
        <w:rPr>
          <w:rFonts w:ascii="微軟正黑體 Light" w:eastAsia="微軟正黑體 Light" w:hAnsi="微軟正黑體 Light"/>
          <w:sz w:val="20"/>
          <w:szCs w:val="18"/>
        </w:rPr>
        <w:t xml:space="preserve"> 160 </w:t>
      </w:r>
      <w:r w:rsidRPr="00FD3807">
        <w:rPr>
          <w:rFonts w:ascii="微軟正黑體 Light" w:eastAsia="微軟正黑體 Light" w:hAnsi="微軟正黑體 Light" w:hint="eastAsia"/>
          <w:sz w:val="20"/>
          <w:szCs w:val="18"/>
        </w:rPr>
        <w:t>之間區間震盪。以上報告。</w:t>
      </w:r>
    </w:p>
    <w:p w14:paraId="01DF67F7" w14:textId="72A411CB" w:rsidR="006762C5" w:rsidRDefault="006762C5" w:rsidP="00FD3807">
      <w:pPr>
        <w:rPr>
          <w:rFonts w:ascii="微軟正黑體 Light" w:eastAsia="微軟正黑體 Light" w:hAnsi="微軟正黑體 Light"/>
          <w:sz w:val="20"/>
          <w:szCs w:val="18"/>
        </w:rPr>
      </w:pPr>
    </w:p>
    <w:p w14:paraId="15F7D974" w14:textId="77777777" w:rsidR="006762C5" w:rsidRPr="006762C5" w:rsidRDefault="006762C5" w:rsidP="006762C5">
      <w:pPr>
        <w:rPr>
          <w:rFonts w:ascii="微軟正黑體 Light" w:eastAsia="微軟正黑體 Light" w:hAnsi="微軟正黑體 Light"/>
          <w:sz w:val="20"/>
          <w:szCs w:val="18"/>
        </w:rPr>
      </w:pPr>
      <w:r w:rsidRPr="006762C5">
        <w:rPr>
          <w:rFonts w:ascii="微軟正黑體 Light" w:eastAsia="微軟正黑體 Light" w:hAnsi="微軟正黑體 Light" w:hint="eastAsia"/>
          <w:sz w:val="20"/>
          <w:szCs w:val="18"/>
        </w:rPr>
        <w:t>報告執行長，如果要我來操作的話，短期在尚未跌破</w:t>
      </w:r>
      <w:r w:rsidRPr="006762C5">
        <w:rPr>
          <w:rFonts w:ascii="微軟正黑體 Light" w:eastAsia="微軟正黑體 Light" w:hAnsi="微軟正黑體 Light"/>
          <w:sz w:val="20"/>
          <w:szCs w:val="18"/>
        </w:rPr>
        <w:t>155</w:t>
      </w:r>
      <w:r w:rsidRPr="006762C5">
        <w:rPr>
          <w:rFonts w:ascii="微軟正黑體 Light" w:eastAsia="微軟正黑體 Light" w:hAnsi="微軟正黑體 Light" w:hint="eastAsia"/>
          <w:sz w:val="20"/>
          <w:szCs w:val="18"/>
        </w:rPr>
        <w:t>前我會逢低建倉去</w:t>
      </w:r>
      <w:r w:rsidRPr="006762C5">
        <w:rPr>
          <w:rFonts w:ascii="微軟正黑體 Light" w:eastAsia="微軟正黑體 Light" w:hAnsi="微軟正黑體 Light"/>
          <w:sz w:val="20"/>
          <w:szCs w:val="18"/>
        </w:rPr>
        <w:t>Long USDJPY</w:t>
      </w:r>
      <w:r w:rsidRPr="006762C5">
        <w:rPr>
          <w:rFonts w:ascii="微軟正黑體 Light" w:eastAsia="微軟正黑體 Light" w:hAnsi="微軟正黑體 Light" w:hint="eastAsia"/>
          <w:sz w:val="20"/>
          <w:szCs w:val="18"/>
        </w:rPr>
        <w:t>，然後如果日幣上破</w:t>
      </w:r>
      <w:r w:rsidRPr="006762C5">
        <w:rPr>
          <w:rFonts w:ascii="微軟正黑體 Light" w:eastAsia="微軟正黑體 Light" w:hAnsi="微軟正黑體 Light"/>
          <w:sz w:val="20"/>
          <w:szCs w:val="18"/>
        </w:rPr>
        <w:t>160</w:t>
      </w:r>
      <w:r w:rsidRPr="006762C5">
        <w:rPr>
          <w:rFonts w:ascii="微軟正黑體 Light" w:eastAsia="微軟正黑體 Light" w:hAnsi="微軟正黑體 Light" w:hint="eastAsia"/>
          <w:sz w:val="20"/>
          <w:szCs w:val="18"/>
        </w:rPr>
        <w:t>的話，我會開始分批平倉獲利，避免干預風險。</w:t>
      </w:r>
    </w:p>
    <w:p w14:paraId="605DF3D5" w14:textId="77777777" w:rsidR="006762C5" w:rsidRPr="006762C5" w:rsidRDefault="006762C5" w:rsidP="006762C5">
      <w:pPr>
        <w:rPr>
          <w:rFonts w:ascii="微軟正黑體 Light" w:eastAsia="微軟正黑體 Light" w:hAnsi="微軟正黑體 Light"/>
          <w:sz w:val="20"/>
          <w:szCs w:val="18"/>
        </w:rPr>
      </w:pPr>
      <w:r w:rsidRPr="006762C5">
        <w:rPr>
          <w:rFonts w:ascii="微軟正黑體 Light" w:eastAsia="微軟正黑體 Light" w:hAnsi="微軟正黑體 Light" w:hint="eastAsia"/>
          <w:sz w:val="20"/>
          <w:szCs w:val="18"/>
        </w:rPr>
        <w:t>停損單我會設置在</w:t>
      </w:r>
      <w:r w:rsidRPr="006762C5">
        <w:rPr>
          <w:rFonts w:ascii="微軟正黑體 Light" w:eastAsia="微軟正黑體 Light" w:hAnsi="微軟正黑體 Light"/>
          <w:sz w:val="20"/>
          <w:szCs w:val="18"/>
        </w:rPr>
        <w:t>155</w:t>
      </w:r>
      <w:r w:rsidRPr="006762C5">
        <w:rPr>
          <w:rFonts w:ascii="微軟正黑體 Light" w:eastAsia="微軟正黑體 Light" w:hAnsi="微軟正黑體 Light" w:hint="eastAsia"/>
          <w:sz w:val="20"/>
          <w:szCs w:val="18"/>
        </w:rPr>
        <w:t>下方的位置。具體的操作策略，我的部長王忠豪下午會與您詳細報告。</w:t>
      </w:r>
    </w:p>
    <w:p w14:paraId="1B4B9941" w14:textId="77777777" w:rsidR="006762C5" w:rsidRPr="00FD3807" w:rsidRDefault="006762C5" w:rsidP="00FD3807">
      <w:pPr>
        <w:rPr>
          <w:rFonts w:ascii="微軟正黑體 Light" w:eastAsia="微軟正黑體 Light" w:hAnsi="微軟正黑體 Light" w:hint="eastAsia"/>
          <w:sz w:val="20"/>
          <w:szCs w:val="18"/>
        </w:rPr>
      </w:pPr>
    </w:p>
    <w:p w14:paraId="164A1785" w14:textId="77777777" w:rsidR="00FD3807" w:rsidRPr="00FD3807" w:rsidRDefault="00FD3807" w:rsidP="00FD3807">
      <w:pPr>
        <w:rPr>
          <w:rFonts w:ascii="微軟正黑體 Light" w:eastAsia="微軟正黑體 Light" w:hAnsi="微軟正黑體 Light" w:hint="eastAsia"/>
          <w:sz w:val="20"/>
          <w:szCs w:val="18"/>
        </w:rPr>
      </w:pPr>
    </w:p>
    <w:sectPr w:rsidR="00FD3807" w:rsidRPr="00FD38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674E2"/>
    <w:multiLevelType w:val="hybridMultilevel"/>
    <w:tmpl w:val="83AA8ED6"/>
    <w:lvl w:ilvl="0" w:tplc="22BAB9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9257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ECB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9AC4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548D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084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69E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CADE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A04F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F8730D5"/>
    <w:multiLevelType w:val="hybridMultilevel"/>
    <w:tmpl w:val="38D6BAF2"/>
    <w:lvl w:ilvl="0" w:tplc="719005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323C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8E58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788D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1032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8439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885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008E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AC85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A0E6C0C"/>
    <w:multiLevelType w:val="multilevel"/>
    <w:tmpl w:val="A912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F67B9F"/>
    <w:multiLevelType w:val="hybridMultilevel"/>
    <w:tmpl w:val="A1BADE22"/>
    <w:lvl w:ilvl="0" w:tplc="5E88FD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2942486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9C60AF8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47726B2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0D7A63A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52CE135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29DAF9A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94727D7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3D94C98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4" w15:restartNumberingAfterBreak="0">
    <w:nsid w:val="7FBE5D5B"/>
    <w:multiLevelType w:val="hybridMultilevel"/>
    <w:tmpl w:val="0CDEEE3C"/>
    <w:lvl w:ilvl="0" w:tplc="BC46464A">
      <w:start w:val="1"/>
      <w:numFmt w:val="taiwaneseCountingThousand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A2"/>
    <w:rsid w:val="0001727D"/>
    <w:rsid w:val="000C7087"/>
    <w:rsid w:val="002219DE"/>
    <w:rsid w:val="0049138F"/>
    <w:rsid w:val="004C51A2"/>
    <w:rsid w:val="00591734"/>
    <w:rsid w:val="006762C5"/>
    <w:rsid w:val="006920C5"/>
    <w:rsid w:val="007F6139"/>
    <w:rsid w:val="008B6F5F"/>
    <w:rsid w:val="00917066"/>
    <w:rsid w:val="009A6572"/>
    <w:rsid w:val="009C0D57"/>
    <w:rsid w:val="00B35A1D"/>
    <w:rsid w:val="00B7788F"/>
    <w:rsid w:val="00CA6EC0"/>
    <w:rsid w:val="00D0445B"/>
    <w:rsid w:val="00D509D8"/>
    <w:rsid w:val="00DC1A19"/>
    <w:rsid w:val="00F07FF4"/>
    <w:rsid w:val="00FD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10F0080"/>
  <w15:chartTrackingRefBased/>
  <w15:docId w15:val="{DA96D3AC-E4D7-46CC-B34C-49E30DF3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0C708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0C7087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0C7087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0C7087"/>
    <w:rPr>
      <w:rFonts w:ascii="新細明體" w:eastAsia="新細明體" w:hAnsi="新細明體" w:cs="新細明體"/>
      <w:b/>
      <w:bCs/>
      <w:kern w:val="0"/>
      <w:szCs w:val="24"/>
    </w:rPr>
  </w:style>
  <w:style w:type="character" w:customStyle="1" w:styleId="qwen-markdown-text">
    <w:name w:val="qwen-markdown-text"/>
    <w:basedOn w:val="a0"/>
    <w:rsid w:val="000C7087"/>
  </w:style>
  <w:style w:type="paragraph" w:customStyle="1" w:styleId="qwen-markdown-list-item">
    <w:name w:val="qwen-markdown-list-item"/>
    <w:basedOn w:val="a"/>
    <w:rsid w:val="000C708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font-claude-response-body">
    <w:name w:val="font-claude-response-body"/>
    <w:basedOn w:val="a"/>
    <w:rsid w:val="0059173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91734"/>
    <w:rPr>
      <w:b/>
      <w:bCs/>
    </w:rPr>
  </w:style>
  <w:style w:type="paragraph" w:styleId="a4">
    <w:name w:val="List Paragraph"/>
    <w:basedOn w:val="a"/>
    <w:uiPriority w:val="34"/>
    <w:qFormat/>
    <w:rsid w:val="00CA6EC0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A65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72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6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34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62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06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291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022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85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7388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588387873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236474064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581455960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1312561424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300039325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1937978466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468937661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1689288620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84812361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1458909778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20325524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1585987708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1700424840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1327440708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</w:divsChild>
    </w:div>
    <w:div w:id="11389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06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768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31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68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5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1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123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6753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1970083059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1040327822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2043628892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1780681374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1353533986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178783192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62803093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564679679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2066448332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1853689898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872158770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2146728915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17395156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  <w:div w:id="273514177">
          <w:marLeft w:val="0"/>
          <w:marRight w:val="0"/>
          <w:marTop w:val="0"/>
          <w:marBottom w:val="0"/>
          <w:divBdr>
            <w:top w:val="single" w:sz="2" w:space="0" w:color="313639"/>
            <w:left w:val="single" w:sz="2" w:space="0" w:color="313639"/>
            <w:bottom w:val="single" w:sz="2" w:space="0" w:color="313639"/>
            <w:right w:val="single" w:sz="2" w:space="0" w:color="313639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335</Words>
  <Characters>1913</Characters>
  <Application>Microsoft Office Word</Application>
  <DocSecurity>0</DocSecurity>
  <Lines>15</Lines>
  <Paragraphs>4</Paragraphs>
  <ScaleCrop>false</ScaleCrop>
  <Company>Taishin International Bank</Company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陳冠升</dc:creator>
  <cp:keywords/>
  <dc:description/>
  <cp:lastModifiedBy>陳冠升</cp:lastModifiedBy>
  <cp:revision>12</cp:revision>
  <dcterms:created xsi:type="dcterms:W3CDTF">2026-08-05T07:08:00Z</dcterms:created>
  <dcterms:modified xsi:type="dcterms:W3CDTF">2026-08-07T10:50:00Z</dcterms:modified>
</cp:coreProperties>
</file>