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44"/>
          <w:szCs w:val="44"/>
        </w:rPr>
        <w:t xml:space="preserve">Meridian Financial: Customer Escalation Intelligence</w:t>
      </w:r>
    </w:p>
    <w:p>
      <w:pPr>
        <w:spacing w:after="120" w:line="276"/>
      </w:pPr>
      <w:r>
        <w:rPr>
          <w:rFonts w:ascii="Calibri" w:cs="Calibri" w:eastAsia="Calibri" w:hAnsi="Calibri"/>
          <w:sz w:val="28"/>
          <w:szCs w:val="28"/>
        </w:rPr>
        <w:t xml:space="preserve">AI, Machine Learning and NLP Project – Written Submission</w:t>
      </w:r>
    </w:p>
    <w:p>
      <w:pPr>
        <w:spacing w:after="120" w:line="276"/>
      </w:pPr>
      <w:r>
        <w:rPr>
          <w:rFonts w:ascii="Calibri" w:cs="Calibri" w:eastAsia="Calibri" w:hAnsi="Calibri"/>
          <w:color w:val="595959"/>
          <w:sz w:val="24"/>
          <w:szCs w:val="24"/>
        </w:rPr>
        <w:t xml:space="preserve">Data Analyst Career Programme · Module 5 (AI-900)</w:t>
      </w:r>
    </w:p>
    <w:p>
      <w:pPr>
        <w:spacing w:after="120" w:before="400"/>
      </w:pPr>
      <w:r>
        <w:rPr>
          <w:rFonts w:ascii="Calibri" w:cs="Calibri" w:eastAsia="Calibri" w:hAnsi="Calibri"/>
          <w:b/>
          <w:bCs/>
          <w:sz w:val="24"/>
          <w:szCs w:val="24"/>
        </w:rPr>
        <w:t xml:space="preserve">Raphael Ehis Akhigbe</w:t>
      </w:r>
    </w:p>
    <w:p>
      <w:pPr>
        <w:spacing w:after="120" w:before="600"/>
      </w:pPr>
      <w:r>
        <w:rPr>
          <w:rFonts w:ascii="Calibri" w:cs="Calibri" w:eastAsia="Calibri" w:hAnsi="Calibri"/>
          <w:b/>
          <w:bCs/>
          <w:sz w:val="22"/>
          <w:szCs w:val="22"/>
        </w:rPr>
        <w:t xml:space="preserve">Contents</w:t>
      </w:r>
    </w:p>
    <w:p>
      <w:pPr>
        <w:pStyle w:val="ListParagraph"/>
        <w:numPr>
          <w:ilvl w:val="0"/>
          <w:numId w:val="2"/>
        </w:numPr>
        <w:spacing w:after="60"/>
      </w:pPr>
      <w:r>
        <w:rPr>
          <w:rFonts w:ascii="Calibri" w:cs="Calibri" w:eastAsia="Calibri" w:hAnsi="Calibri"/>
          <w:sz w:val="22"/>
          <w:szCs w:val="22"/>
        </w:rPr>
        <w:t xml:space="preserve">Section A – Problem framing and responsible AI planning</w:t>
      </w:r>
    </w:p>
    <w:p>
      <w:pPr>
        <w:pStyle w:val="ListParagraph"/>
        <w:numPr>
          <w:ilvl w:val="0"/>
          <w:numId w:val="2"/>
        </w:numPr>
        <w:spacing w:after="60"/>
      </w:pPr>
      <w:r>
        <w:rPr>
          <w:rFonts w:ascii="Calibri" w:cs="Calibri" w:eastAsia="Calibri" w:hAnsi="Calibri"/>
          <w:sz w:val="22"/>
          <w:szCs w:val="22"/>
        </w:rPr>
        <w:t xml:space="preserve">Plain-English SHAP explanations (true positive, false positive, false negative)</w:t>
      </w:r>
    </w:p>
    <w:p>
      <w:pPr>
        <w:pStyle w:val="ListParagraph"/>
        <w:numPr>
          <w:ilvl w:val="0"/>
          <w:numId w:val="2"/>
        </w:numPr>
        <w:spacing w:after="60"/>
      </w:pPr>
      <w:r>
        <w:rPr>
          <w:rFonts w:ascii="Calibri" w:cs="Calibri" w:eastAsia="Calibri" w:hAnsi="Calibri"/>
          <w:sz w:val="22"/>
          <w:szCs w:val="22"/>
        </w:rPr>
        <w:t xml:space="preserve">AI Reflection – Module 5 Project</w:t>
      </w:r>
    </w:p>
    <w:p>
      <w:pPr>
        <w:pStyle w:val="ListParagraph"/>
        <w:numPr>
          <w:ilvl w:val="0"/>
          <w:numId w:val="2"/>
        </w:numPr>
        <w:spacing w:after="60"/>
      </w:pPr>
      <w:r>
        <w:rPr>
          <w:rFonts w:ascii="Calibri" w:cs="Calibri" w:eastAsia="Calibri" w:hAnsi="Calibri"/>
          <w:sz w:val="22"/>
          <w:szCs w:val="22"/>
        </w:rPr>
        <w:t xml:space="preserve">Responsible AI Summary (for the Head of Compliance)</w:t>
      </w:r>
    </w:p>
    <w:p>
      <w:r>
        <w:br w:type="page"/>
      </w:r>
    </w:p>
    <w:p>
      <w:pPr>
        <w:pStyle w:val="Heading1"/>
        <w:spacing w:after="160" w:before="240"/>
      </w:pPr>
      <w:r>
        <w:rPr>
          <w:rFonts w:ascii="Calibri" w:cs="Calibri" w:eastAsia="Calibri" w:hAnsi="Calibri"/>
          <w:b/>
          <w:bCs/>
          <w:color w:val="1F3864"/>
          <w:sz w:val="32"/>
          <w:szCs w:val="32"/>
        </w:rPr>
        <w:t xml:space="preserve">Section A: Problem Framing and Responsible AI Planning</w:t>
      </w:r>
    </w:p>
    <w:p>
      <w:pPr>
        <w:pStyle w:val="Heading2"/>
        <w:spacing w:after="100" w:before="200"/>
      </w:pPr>
      <w:r>
        <w:rPr>
          <w:rFonts w:ascii="Calibri" w:cs="Calibri" w:eastAsia="Calibri" w:hAnsi="Calibri"/>
          <w:b/>
          <w:bCs/>
          <w:color w:val="2E5597"/>
          <w:sz w:val="26"/>
          <w:szCs w:val="26"/>
        </w:rPr>
        <w:t xml:space="preserve">A1. Intended use and prohibited uses</w:t>
      </w:r>
    </w:p>
    <w:p>
      <w:pPr>
        <w:spacing w:after="120" w:line="276"/>
      </w:pPr>
      <w:r>
        <w:rPr>
          <w:rFonts w:ascii="Calibri" w:cs="Calibri" w:eastAsia="Calibri" w:hAnsi="Calibri"/>
          <w:b/>
          <w:bCs/>
          <w:sz w:val="22"/>
          <w:szCs w:val="22"/>
        </w:rPr>
        <w:t xml:space="preserve">Intended use: </w:t>
      </w:r>
      <w:r>
        <w:rPr>
          <w:rFonts w:ascii="Calibri" w:cs="Calibri" w:eastAsia="Calibri" w:hAnsi="Calibri"/>
          <w:sz w:val="22"/>
          <w:szCs w:val="22"/>
        </w:rPr>
        <w:t xml:space="preserve">The model scores each customer by their likelihood of escalating a complaint to the Financial Ombudsman Service (FOS). The Complaints team uses this score only to prioritise proactive outreach, so that at-risk customers are contacted early and their issue is resolved before it escalates.</w:t>
      </w:r>
    </w:p>
    <w:p>
      <w:pPr>
        <w:spacing w:after="120" w:line="276"/>
      </w:pPr>
      <w:r>
        <w:rPr>
          <w:rFonts w:ascii="Calibri" w:cs="Calibri" w:eastAsia="Calibri" w:hAnsi="Calibri"/>
          <w:b/>
          <w:bCs/>
          <w:sz w:val="22"/>
          <w:szCs w:val="22"/>
        </w:rPr>
        <w:t xml:space="preserve">Prohibited uses: </w:t>
      </w:r>
      <w:r>
        <w:rPr>
          <w:rFonts w:ascii="Calibri" w:cs="Calibri" w:eastAsia="Calibri" w:hAnsi="Calibri"/>
          <w:sz w:val="22"/>
          <w:szCs w:val="22"/>
        </w:rPr>
        <w:t xml:space="preserve">The model must NOT be used to:</w:t>
      </w:r>
    </w:p>
    <w:p>
      <w:pPr>
        <w:pStyle w:val="ListParagraph"/>
        <w:numPr>
          <w:ilvl w:val="0"/>
          <w:numId w:val="2"/>
        </w:numPr>
        <w:spacing w:after="60"/>
      </w:pPr>
      <w:r>
        <w:rPr>
          <w:rFonts w:ascii="Calibri" w:cs="Calibri" w:eastAsia="Calibri" w:hAnsi="Calibri"/>
          <w:sz w:val="22"/>
          <w:szCs w:val="22"/>
        </w:rPr>
        <w:t xml:space="preserve">refuse, restrict or close a customer's account</w:t>
      </w:r>
    </w:p>
    <w:p>
      <w:pPr>
        <w:pStyle w:val="ListParagraph"/>
        <w:numPr>
          <w:ilvl w:val="0"/>
          <w:numId w:val="2"/>
        </w:numPr>
        <w:spacing w:after="60"/>
      </w:pPr>
      <w:r>
        <w:rPr>
          <w:rFonts w:ascii="Calibri" w:cs="Calibri" w:eastAsia="Calibri" w:hAnsi="Calibri"/>
          <w:sz w:val="22"/>
          <w:szCs w:val="22"/>
        </w:rPr>
        <w:t xml:space="preserve">change pricing, credit limits or product offers</w:t>
      </w:r>
    </w:p>
    <w:p>
      <w:pPr>
        <w:pStyle w:val="ListParagraph"/>
        <w:numPr>
          <w:ilvl w:val="0"/>
          <w:numId w:val="2"/>
        </w:numPr>
        <w:spacing w:after="60"/>
      </w:pPr>
      <w:r>
        <w:rPr>
          <w:rFonts w:ascii="Calibri" w:cs="Calibri" w:eastAsia="Calibri" w:hAnsi="Calibri"/>
          <w:sz w:val="22"/>
          <w:szCs w:val="22"/>
        </w:rPr>
        <w:t xml:space="preserve">give low-risk customers slower or lower-quality service</w:t>
      </w:r>
    </w:p>
    <w:p>
      <w:pPr>
        <w:pStyle w:val="ListParagraph"/>
        <w:numPr>
          <w:ilvl w:val="0"/>
          <w:numId w:val="2"/>
        </w:numPr>
        <w:spacing w:after="60"/>
      </w:pPr>
      <w:r>
        <w:rPr>
          <w:rFonts w:ascii="Calibri" w:cs="Calibri" w:eastAsia="Calibri" w:hAnsi="Calibri"/>
          <w:sz w:val="22"/>
          <w:szCs w:val="22"/>
        </w:rPr>
        <w:t xml:space="preserve">make any decision automatically without human review</w:t>
      </w:r>
    </w:p>
    <w:p>
      <w:pPr>
        <w:pStyle w:val="Heading2"/>
        <w:spacing w:after="100" w:before="200"/>
      </w:pPr>
      <w:r>
        <w:rPr>
          <w:rFonts w:ascii="Calibri" w:cs="Calibri" w:eastAsia="Calibri" w:hAnsi="Calibri"/>
          <w:b/>
          <w:bCs/>
          <w:color w:val="2E5597"/>
          <w:sz w:val="26"/>
          <w:szCs w:val="26"/>
        </w:rPr>
        <w:t xml:space="preserve">A2. Protected characteristics and proxies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Could act as a proxy for</w:t>
            </w:r>
          </w:p>
        </w:tc>
        <w:tc>
          <w:tcPr>
            <w:tcW w:type="dxa" w:w="4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Handling decision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age_band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 (direct)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Excluded from the model. Escalation rates vary only modestly by age (22%–30%), so excluding it costs little accuracy. Retained for bias monitoring in Section 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region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Ethnicity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Included, monitored for disparities in Section 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primary_channel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 / disability (branch or phone users may be older or less able to use digital channels)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Included, monitored.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tenure_months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 (longer-standing customers tend to be older)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Included, as a genuine indicator of the relationship.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account_value_gbp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Wealth / financial vulnerability (Consumer Duty)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Included, monitored.</w:t>
            </w:r>
          </w:p>
        </w:tc>
      </w:tr>
    </w:tbl>
    <w:p>
      <w:pPr>
        <w:pStyle w:val="Heading2"/>
        <w:spacing w:after="100" w:before="200"/>
      </w:pPr>
      <w:r>
        <w:rPr>
          <w:rFonts w:ascii="Calibri" w:cs="Calibri" w:eastAsia="Calibri" w:hAnsi="Calibri"/>
          <w:b/>
          <w:bCs/>
          <w:color w:val="2E5597"/>
          <w:sz w:val="26"/>
          <w:szCs w:val="26"/>
        </w:rPr>
        <w:t xml:space="preserve">A3. Human-in-the-loop process</w:t>
      </w:r>
    </w:p>
    <w:p>
      <w:pPr>
        <w:pStyle w:val="ListParagraph"/>
        <w:numPr>
          <w:ilvl w:val="0"/>
          <w:numId w:val="3"/>
        </w:numPr>
        <w:spacing w:after="60"/>
      </w:pPr>
      <w:r>
        <w:rPr>
          <w:rFonts w:ascii="Calibri" w:cs="Calibri" w:eastAsia="Calibri" w:hAnsi="Calibri"/>
          <w:b/>
          <w:bCs/>
          <w:sz w:val="22"/>
          <w:szCs w:val="22"/>
        </w:rPr>
        <w:t xml:space="preserve">Overnight: </w:t>
      </w:r>
      <w:r>
        <w:rPr>
          <w:rFonts w:ascii="Calibri" w:cs="Calibri" w:eastAsia="Calibri" w:hAnsi="Calibri"/>
          <w:sz w:val="22"/>
          <w:szCs w:val="22"/>
        </w:rPr>
        <w:t xml:space="preserve">the model scores all customers with an open ticket.</w:t>
      </w:r>
    </w:p>
    <w:p>
      <w:pPr>
        <w:pStyle w:val="ListParagraph"/>
        <w:numPr>
          <w:ilvl w:val="0"/>
          <w:numId w:val="3"/>
        </w:numPr>
        <w:spacing w:after="60"/>
      </w:pPr>
      <w:r>
        <w:rPr>
          <w:rFonts w:ascii="Calibri" w:cs="Calibri" w:eastAsia="Calibri" w:hAnsi="Calibri"/>
          <w:b/>
          <w:bCs/>
          <w:sz w:val="22"/>
          <w:szCs w:val="22"/>
        </w:rPr>
        <w:t xml:space="preserve">By 9am: </w:t>
      </w:r>
      <w:r>
        <w:rPr>
          <w:rFonts w:ascii="Calibri" w:cs="Calibri" w:eastAsia="Calibri" w:hAnsi="Calibri"/>
          <w:sz w:val="22"/>
          <w:szCs w:val="22"/>
        </w:rPr>
        <w:t xml:space="preserve">High Risk customers appear on the Complaints team's dashboard queue.</w:t>
      </w:r>
    </w:p>
    <w:p>
      <w:pPr>
        <w:pStyle w:val="ListParagraph"/>
        <w:numPr>
          <w:ilvl w:val="0"/>
          <w:numId w:val="3"/>
        </w:numPr>
        <w:spacing w:after="60"/>
      </w:pPr>
      <w:r>
        <w:rPr>
          <w:rFonts w:ascii="Calibri" w:cs="Calibri" w:eastAsia="Calibri" w:hAnsi="Calibri"/>
          <w:b/>
          <w:bCs/>
          <w:sz w:val="22"/>
          <w:szCs w:val="22"/>
        </w:rPr>
        <w:t xml:space="preserve">Within 1 working day: </w:t>
      </w:r>
      <w:r>
        <w:rPr>
          <w:rFonts w:ascii="Calibri" w:cs="Calibri" w:eastAsia="Calibri" w:hAnsi="Calibri"/>
          <w:sz w:val="22"/>
          <w:szCs w:val="22"/>
        </w:rPr>
        <w:t xml:space="preserve">a complaints handler reviews the case and the plain-English reason for the flag, and decides whether to act. They can override the model.</w:t>
      </w:r>
    </w:p>
    <w:p>
      <w:pPr>
        <w:pStyle w:val="ListParagraph"/>
        <w:numPr>
          <w:ilvl w:val="0"/>
          <w:numId w:val="3"/>
        </w:numPr>
        <w:spacing w:after="60"/>
      </w:pPr>
      <w:r>
        <w:rPr>
          <w:rFonts w:ascii="Calibri" w:cs="Calibri" w:eastAsia="Calibri" w:hAnsi="Calibri"/>
          <w:b/>
          <w:bCs/>
          <w:sz w:val="22"/>
          <w:szCs w:val="22"/>
        </w:rPr>
        <w:t xml:space="preserve">Within 2 working days: </w:t>
      </w:r>
      <w:r>
        <w:rPr>
          <w:rFonts w:ascii="Calibri" w:cs="Calibri" w:eastAsia="Calibri" w:hAnsi="Calibri"/>
          <w:sz w:val="22"/>
          <w:szCs w:val="22"/>
        </w:rPr>
        <w:t xml:space="preserve">if agreed, a senior handler calls the customer to resolve the issue.</w:t>
      </w:r>
    </w:p>
    <w:p>
      <w:pPr>
        <w:pStyle w:val="ListParagraph"/>
        <w:numPr>
          <w:ilvl w:val="0"/>
          <w:numId w:val="3"/>
        </w:numPr>
        <w:spacing w:after="60"/>
      </w:pPr>
      <w:r>
        <w:rPr>
          <w:rFonts w:ascii="Calibri" w:cs="Calibri" w:eastAsia="Calibri" w:hAnsi="Calibri"/>
          <w:b/>
          <w:bCs/>
          <w:sz w:val="22"/>
          <w:szCs w:val="22"/>
        </w:rPr>
        <w:t xml:space="preserve">Ongoing: </w:t>
      </w:r>
      <w:r>
        <w:rPr>
          <w:rFonts w:ascii="Calibri" w:cs="Calibri" w:eastAsia="Calibri" w:hAnsi="Calibri"/>
          <w:sz w:val="22"/>
          <w:szCs w:val="22"/>
        </w:rPr>
        <w:t xml:space="preserve">outcomes are logged, and Compliance reviews a sample each quarter, including a bias check.</w:t>
      </w:r>
    </w:p>
    <w:p>
      <w:pPr>
        <w:spacing w:after="120" w:line="276"/>
      </w:pPr>
      <w:r>
        <w:rPr>
          <w:rFonts w:ascii="Calibri" w:cs="Calibri" w:eastAsia="Calibri" w:hAnsi="Calibri"/>
          <w:b/>
          <w:bCs/>
          <w:sz w:val="22"/>
          <w:szCs w:val="22"/>
        </w:rPr>
        <w:t xml:space="preserve">The model recommends; a person always decides.</w:t>
      </w:r>
    </w:p>
    <w:p>
      <w:pPr>
        <w:pStyle w:val="Heading2"/>
        <w:spacing w:after="100" w:before="200"/>
      </w:pPr>
      <w:r>
        <w:rPr>
          <w:rFonts w:ascii="Calibri" w:cs="Calibri" w:eastAsia="Calibri" w:hAnsi="Calibri"/>
          <w:b/>
          <w:bCs/>
          <w:color w:val="2E5597"/>
          <w:sz w:val="26"/>
          <w:szCs w:val="26"/>
        </w:rPr>
        <w:t xml:space="preserve">A4. Cost of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Error</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Meaning</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False negative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 customer who escalates was NOT flagged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~£800 (FOS case handling and compensation)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False positive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 customer who would not escalate WAS flagged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~£25 (staff time for an outreach call)</w:t>
            </w:r>
          </w:p>
        </w:tc>
      </w:tr>
    </w:tbl>
    <w:p>
      <w:pPr>
        <w:spacing w:after="120" w:before="120"/>
      </w:pPr>
      <w:r>
        <w:rPr>
          <w:rFonts w:ascii="Calibri" w:cs="Calibri" w:eastAsia="Calibri" w:hAnsi="Calibri"/>
          <w:sz w:val="22"/>
          <w:szCs w:val="22"/>
        </w:rPr>
        <w:t xml:space="preserve">Missing an escalation is 32 times more expensive than an unnecessary call, so the model should lean towards catching more at-risk customers, even at the cost of some extra calls. These figures are used to choose the threshold in Section C.</w:t>
      </w:r>
    </w:p>
    <w:p>
      <w:r>
        <w:br w:type="page"/>
      </w:r>
    </w:p>
    <w:p>
      <w:pPr>
        <w:pStyle w:val="Heading1"/>
        <w:spacing w:after="160" w:before="240"/>
      </w:pPr>
      <w:r>
        <w:rPr>
          <w:rFonts w:ascii="Calibri" w:cs="Calibri" w:eastAsia="Calibri" w:hAnsi="Calibri"/>
          <w:b/>
          <w:bCs/>
          <w:color w:val="1F3864"/>
          <w:sz w:val="32"/>
          <w:szCs w:val="32"/>
        </w:rPr>
        <w:t xml:space="preserve">Plain-English SHAP Explanations</w:t>
      </w:r>
    </w:p>
    <w:p>
      <w:pPr>
        <w:spacing w:after="120" w:line="276"/>
      </w:pPr>
      <w:r>
        <w:rPr>
          <w:rFonts w:ascii="Calibri" w:cs="Calibri" w:eastAsia="Calibri" w:hAnsi="Calibri"/>
          <w:sz w:val="22"/>
          <w:szCs w:val="22"/>
        </w:rPr>
        <w:t xml:space="preserve">Each explanation below corresponds to a SHAP waterfall chart in the notebook (Section F), produced at the recommended 0.30 threshold. The average risk score across the 100 test customers is 50%.</w:t>
      </w:r>
    </w:p>
    <w:p>
      <w:pPr>
        <w:pStyle w:val="Heading2"/>
        <w:spacing w:after="100" w:before="200"/>
      </w:pPr>
      <w:r>
        <w:rPr>
          <w:rFonts w:ascii="Calibri" w:cs="Calibri" w:eastAsia="Calibri" w:hAnsi="Calibri"/>
          <w:b/>
          <w:bCs/>
          <w:color w:val="2E5597"/>
          <w:sz w:val="26"/>
          <w:szCs w:val="26"/>
        </w:rPr>
        <w:t xml:space="preserve">True Positive – CUS-0185 (risk score 79%, did escalate)</w:t>
      </w:r>
    </w:p>
    <w:p>
      <w:pPr>
        <w:spacing w:after="120" w:line="276"/>
      </w:pPr>
      <w:r>
        <w:rPr>
          <w:rFonts w:ascii="Calibri" w:cs="Calibri" w:eastAsia="Calibri" w:hAnsi="Calibri"/>
          <w:sz w:val="22"/>
          <w:szCs w:val="22"/>
        </w:rPr>
        <w:t xml:space="preserve">This customer was flagged mainly because they hold a Personal Loan, the product most associated with escalation. A second factor was their complaint history: they had raised 2 previous complaints, the level at which escalation risk roughly doubles (Section B). Smaller factors were that they do not hold a savings account and do not live in a region the model treats as lower risk. The model assigned this customer a risk score of 79%, compared to the average of 50%. This assessment led to a proactive outreach call, and the customer did escalate, so the flag was a correct call.</w:t>
      </w:r>
    </w:p>
    <w:p>
      <w:pPr>
        <w:spacing w:after="120" w:line="276"/>
      </w:pPr>
      <w:r>
        <w:rPr>
          <w:rFonts w:ascii="Calibri" w:cs="Calibri" w:eastAsia="Calibri" w:hAnsi="Calibri"/>
          <w:b/>
          <w:bCs/>
          <w:sz w:val="22"/>
          <w:szCs w:val="22"/>
        </w:rPr>
        <w:t xml:space="preserve">Reflection: </w:t>
      </w:r>
      <w:r>
        <w:rPr>
          <w:rFonts w:ascii="Calibri" w:cs="Calibri" w:eastAsia="Calibri" w:hAnsi="Calibri"/>
          <w:sz w:val="22"/>
          <w:szCs w:val="22"/>
        </w:rPr>
        <w:t xml:space="preserve">The two main reasons (their product and their complaint history) are fair and easy to explain to a customer or regulator. However, part of the score came from where they live. Region may act as a proxy for ethnicity (Section A2), so "you were flagged partly because of where you live" would not be an acceptable explanation under Consumer Duty. This supports removing region from the model.</w:t>
      </w:r>
    </w:p>
    <w:p>
      <w:pPr>
        <w:pStyle w:val="Heading2"/>
        <w:spacing w:after="100" w:before="200"/>
      </w:pPr>
      <w:r>
        <w:rPr>
          <w:rFonts w:ascii="Calibri" w:cs="Calibri" w:eastAsia="Calibri" w:hAnsi="Calibri"/>
          <w:b/>
          <w:bCs/>
          <w:color w:val="2E5597"/>
          <w:sz w:val="26"/>
          <w:szCs w:val="26"/>
        </w:rPr>
        <w:t xml:space="preserve">False Positive – CUS-0103 (risk score 76%, did not escalate)</w:t>
      </w:r>
    </w:p>
    <w:p>
      <w:pPr>
        <w:spacing w:after="120" w:line="276"/>
      </w:pPr>
      <w:r>
        <w:rPr>
          <w:rFonts w:ascii="Calibri" w:cs="Calibri" w:eastAsia="Calibri" w:hAnsi="Calibri"/>
          <w:sz w:val="22"/>
          <w:szCs w:val="22"/>
        </w:rPr>
        <w:t xml:space="preserve">The three factors that contributed most to this customer being flagged were holding a Personal Loan (the strongest single push towards higher risk), contacting Meridian by phone (the second largest increase), and not holding a savings account. Their long relationship with Meridian (87 months) reduced their risk, but not enough to offset these factors. The model assigned this customer a risk score of 76%, compared to the average of 50%. This assessment led to a proactive outreach call, but the customer did not escalate, so the call was unnecessary (cost: £25).</w:t>
      </w:r>
    </w:p>
    <w:p>
      <w:pPr>
        <w:spacing w:after="120" w:line="276"/>
      </w:pPr>
      <w:r>
        <w:rPr>
          <w:rFonts w:ascii="Calibri" w:cs="Calibri" w:eastAsia="Calibri" w:hAnsi="Calibri"/>
          <w:b/>
          <w:bCs/>
          <w:sz w:val="22"/>
          <w:szCs w:val="22"/>
        </w:rPr>
        <w:t xml:space="preserve">Note: </w:t>
      </w:r>
      <w:r>
        <w:rPr>
          <w:rFonts w:ascii="Calibri" w:cs="Calibri" w:eastAsia="Calibri" w:hAnsi="Calibri"/>
          <w:sz w:val="22"/>
          <w:szCs w:val="22"/>
        </w:rPr>
        <w:t xml:space="preserve">the customer was flagged for their product and contact channel, not for their behaviour (only 1 previous complaint). Phone contact may act as a proxy for age, which should be monitored.</w:t>
      </w:r>
    </w:p>
    <w:p>
      <w:pPr>
        <w:pStyle w:val="Heading2"/>
        <w:spacing w:after="100" w:before="200"/>
      </w:pPr>
      <w:r>
        <w:rPr>
          <w:rFonts w:ascii="Calibri" w:cs="Calibri" w:eastAsia="Calibri" w:hAnsi="Calibri"/>
          <w:b/>
          <w:bCs/>
          <w:color w:val="2E5597"/>
          <w:sz w:val="26"/>
          <w:szCs w:val="26"/>
        </w:rPr>
        <w:t xml:space="preserve">False Negative – CUS-0136 (risk score 23%, did escalate)</w:t>
      </w:r>
    </w:p>
    <w:p>
      <w:pPr>
        <w:spacing w:after="120" w:line="276"/>
      </w:pPr>
      <w:r>
        <w:rPr>
          <w:rFonts w:ascii="Calibri" w:cs="Calibri" w:eastAsia="Calibri" w:hAnsi="Calibri"/>
          <w:sz w:val="22"/>
          <w:szCs w:val="22"/>
        </w:rPr>
        <w:t xml:space="preserve">The three factors that contributed most to this customer NOT being flagged were living in the South East (by far the largest reduction in risk), their long relationship with Meridian (151 months), and having no previous complaints. Holding Home Insurance slightly increased their risk. The model assigned this customer a risk score of 23%, compared to the average of 50%. This assessment did not lead to a proactive outreach action, and the customer went on to escalate (cost: £800).</w:t>
      </w:r>
    </w:p>
    <w:p>
      <w:pPr>
        <w:spacing w:after="120" w:line="276"/>
      </w:pPr>
      <w:r>
        <w:rPr>
          <w:rFonts w:ascii="Calibri" w:cs="Calibri" w:eastAsia="Calibri" w:hAnsi="Calibri"/>
          <w:b/>
          <w:bCs/>
          <w:sz w:val="22"/>
          <w:szCs w:val="22"/>
        </w:rPr>
        <w:t xml:space="preserve">Note: </w:t>
      </w:r>
      <w:r>
        <w:rPr>
          <w:rFonts w:ascii="Calibri" w:cs="Calibri" w:eastAsia="Calibri" w:hAnsi="Calibri"/>
          <w:sz w:val="22"/>
          <w:szCs w:val="22"/>
        </w:rPr>
        <w:t xml:space="preserve">the customer's region outweighed every other factor combined. A customer was missed largely because of where they live, which is direct evidence of the region-as-proxy risk identified in Section F and on the Compliance page of the dashboard.</w:t>
      </w:r>
    </w:p>
    <w:p>
      <w:r>
        <w:br w:type="page"/>
      </w:r>
    </w:p>
    <w:p>
      <w:pPr>
        <w:pStyle w:val="Heading1"/>
        <w:spacing w:after="160" w:before="240"/>
      </w:pPr>
      <w:r>
        <w:rPr>
          <w:rFonts w:ascii="Calibri" w:cs="Calibri" w:eastAsia="Calibri" w:hAnsi="Calibri"/>
          <w:b/>
          <w:bCs/>
          <w:color w:val="1F3864"/>
          <w:sz w:val="32"/>
          <w:szCs w:val="32"/>
        </w:rPr>
        <w:t xml:space="preserve">AI Reflection – Module 5 Project</w:t>
      </w:r>
    </w:p>
    <w:p>
      <w:pPr>
        <w:pStyle w:val="Heading2"/>
        <w:spacing w:after="100" w:before="200"/>
      </w:pPr>
      <w:r>
        <w:rPr>
          <w:rFonts w:ascii="Calibri" w:cs="Calibri" w:eastAsia="Calibri" w:hAnsi="Calibri"/>
          <w:b/>
          <w:bCs/>
          <w:color w:val="2E5597"/>
          <w:sz w:val="26"/>
          <w:szCs w:val="26"/>
        </w:rPr>
        <w:t xml:space="preserve">1. What the model does and does not claim</w:t>
      </w:r>
    </w:p>
    <w:p>
      <w:pPr>
        <w:spacing w:after="120" w:line="276"/>
      </w:pPr>
      <w:r>
        <w:rPr>
          <w:rFonts w:ascii="Calibri" w:cs="Calibri" w:eastAsia="Calibri" w:hAnsi="Calibri"/>
          <w:sz w:val="22"/>
          <w:szCs w:val="22"/>
        </w:rPr>
        <w:t xml:space="preserve">The logistic regression model estimates the probability that a customer will escalate a complaint. Its AUC is 0.53, which means it ranks escalators above non-escalators only slightly better than chance. I chose a 0.30 threshold because a missed escalation (£800) costs far more than an unnecessary call (£25), but at that threshold the model flags 94% of customers and is cheaper to replace with a "contact everyone" policy. The model must never be used to make any decision that disadvantages a customer, such as refusing or pricing a product.</w:t>
      </w:r>
    </w:p>
    <w:p>
      <w:pPr>
        <w:pStyle w:val="Heading2"/>
        <w:spacing w:after="100" w:before="200"/>
      </w:pPr>
      <w:r>
        <w:rPr>
          <w:rFonts w:ascii="Calibri" w:cs="Calibri" w:eastAsia="Calibri" w:hAnsi="Calibri"/>
          <w:b/>
          <w:bCs/>
          <w:color w:val="2E5597"/>
          <w:sz w:val="26"/>
          <w:szCs w:val="26"/>
        </w:rPr>
        <w:t xml:space="preserve">2. What the NLP pipeline found</w:t>
      </w:r>
    </w:p>
    <w:p>
      <w:pPr>
        <w:spacing w:after="120" w:line="276"/>
      </w:pPr>
      <w:r>
        <w:rPr>
          <w:rFonts w:ascii="Calibri" w:cs="Calibri" w:eastAsia="Calibri" w:hAnsi="Calibri"/>
          <w:sz w:val="22"/>
          <w:szCs w:val="22"/>
        </w:rPr>
        <w:t xml:space="preserve">Using Azure AI Language, 68% of tickets were negative. Billing was the largest source of negativity: 180 tickets, all negative, with "unexplained charge" and "same transaction" the most common key phrases. Sentiment only weakly predicted escalation (average negative score 0.74 for escalated customers vs 0.70 for others). Azure also made visible mistakes: a ticket complaining that an issue promised in 48 hours had taken two weeks was scored as positive, because the model reads words, not meaning.</w:t>
      </w:r>
    </w:p>
    <w:p>
      <w:pPr>
        <w:pStyle w:val="Heading2"/>
        <w:spacing w:after="100" w:before="200"/>
      </w:pPr>
      <w:r>
        <w:rPr>
          <w:rFonts w:ascii="Calibri" w:cs="Calibri" w:eastAsia="Calibri" w:hAnsi="Calibri"/>
          <w:b/>
          <w:bCs/>
          <w:color w:val="2E5597"/>
          <w:sz w:val="26"/>
          <w:szCs w:val="26"/>
        </w:rPr>
        <w:t xml:space="preserve">3. What the bias audit revealed</w:t>
      </w:r>
    </w:p>
    <w:p>
      <w:pPr>
        <w:spacing w:after="120" w:line="276"/>
      </w:pPr>
      <w:r>
        <w:rPr>
          <w:rFonts w:ascii="Calibri" w:cs="Calibri" w:eastAsia="Calibri" w:hAnsi="Calibri"/>
          <w:sz w:val="22"/>
          <w:szCs w:val="22"/>
        </w:rPr>
        <w:t xml:space="preserve">At the default threshold, the model missed 56% of escalations in the 36-45 group and wrongly flagged 64% of the 56-65 group. Savers who escalated were all missed. SHAP showed region drives many predictions, 17 of 23 High Risk customers were in London or Scotland, and one customer was missed mainly because they live in the South East. These differences are not proportionate, and in my judgement the model is not ready to deploy.</w:t>
      </w:r>
    </w:p>
    <w:p>
      <w:pPr>
        <w:pStyle w:val="Heading2"/>
        <w:spacing w:after="100" w:before="200"/>
      </w:pPr>
      <w:r>
        <w:rPr>
          <w:rFonts w:ascii="Calibri" w:cs="Calibri" w:eastAsia="Calibri" w:hAnsi="Calibri"/>
          <w:b/>
          <w:bCs/>
          <w:color w:val="2E5597"/>
          <w:sz w:val="26"/>
          <w:szCs w:val="26"/>
        </w:rPr>
        <w:t xml:space="preserve">4. My view on Responsible AI in financial services</w:t>
      </w:r>
    </w:p>
    <w:p>
      <w:pPr>
        <w:spacing w:after="120" w:line="276"/>
      </w:pPr>
      <w:r>
        <w:rPr>
          <w:rFonts w:ascii="Calibri" w:cs="Calibri" w:eastAsia="Calibri" w:hAnsi="Calibri"/>
          <w:sz w:val="22"/>
          <w:szCs w:val="22"/>
        </w:rPr>
        <w:t xml:space="preserve">The hardest part of responsible AI is that removing a protected characteristic does not remove the bias. I was right to exclude age from training, but at the default threshold the model still wrongly flagged 64% of customers aged 56-65, possibly because tenure or contact channel acted as a proxy for age. The same happened with region: one customer who escalated was missed mainly because they live in the South East.</w:t>
      </w:r>
    </w:p>
    <w:p>
      <w:pPr>
        <w:spacing w:after="120" w:line="276"/>
      </w:pPr>
      <w:r>
        <w:rPr>
          <w:rFonts w:ascii="Calibri" w:cs="Calibri" w:eastAsia="Calibri" w:hAnsi="Calibri"/>
          <w:sz w:val="22"/>
          <w:szCs w:val="22"/>
        </w:rPr>
        <w:t xml:space="preserve">The model also learned generic assumptions from group averages and applied them to individuals. It treated every Personal Loan customer as likely to complain, so it wrongly flagged those who did not, and it treated savers as unlikely to complain, so it missed every saver who escalated.</w:t>
      </w:r>
    </w:p>
    <w:p>
      <w:pPr>
        <w:spacing w:after="120" w:line="276"/>
      </w:pPr>
      <w:r>
        <w:rPr>
          <w:rFonts w:ascii="Calibri" w:cs="Calibri" w:eastAsia="Calibri" w:hAnsi="Calibri"/>
          <w:sz w:val="22"/>
          <w:szCs w:val="22"/>
        </w:rPr>
        <w:t xml:space="preserve">In practice the model would not save Meridian any money. At the 0.30 threshold it flagged 94 of the 100 test customers and still missed 2 of the 27 who escalated. Calling all 100 customers would cost less and miss no one.</w:t>
      </w:r>
    </w:p>
    <w:p>
      <w:pPr>
        <w:spacing w:after="120" w:line="276"/>
      </w:pPr>
      <w:r>
        <w:rPr>
          <w:rFonts w:ascii="Calibri" w:cs="Calibri" w:eastAsia="Calibri" w:hAnsi="Calibri"/>
          <w:sz w:val="22"/>
          <w:szCs w:val="22"/>
        </w:rPr>
        <w:t xml:space="preserve">With more data, I would retrain the model with age band still excluded and tenure and region also removed, then compare both the fairness results and the accuracy against the current model, to see whether a fairer model is still useful to the business.</w:t>
      </w:r>
    </w:p>
    <w:p>
      <w:r>
        <w:br w:type="page"/>
      </w:r>
    </w:p>
    <w:p>
      <w:pPr>
        <w:pStyle w:val="Heading1"/>
        <w:spacing w:after="160" w:before="240"/>
      </w:pPr>
      <w:r>
        <w:rPr>
          <w:rFonts w:ascii="Calibri" w:cs="Calibri" w:eastAsia="Calibri" w:hAnsi="Calibri"/>
          <w:b/>
          <w:bCs/>
          <w:color w:val="1F3864"/>
          <w:sz w:val="32"/>
          <w:szCs w:val="32"/>
        </w:rPr>
        <w:t xml:space="preserve">Responsible AI Summary – Complaint Escalation Model</w:t>
      </w:r>
    </w:p>
    <w:p>
      <w:pPr>
        <w:spacing w:after="120" w:line="276"/>
      </w:pPr>
      <w:r>
        <w:rPr>
          <w:rFonts w:ascii="Calibri" w:cs="Calibri" w:eastAsia="Calibri" w:hAnsi="Calibri"/>
          <w:i/>
          <w:iCs/>
          <w:color w:val="595959"/>
          <w:sz w:val="22"/>
          <w:szCs w:val="22"/>
        </w:rPr>
        <w:t xml:space="preserve">Prepared for the Head of Compliance</w:t>
      </w:r>
    </w:p>
    <w:p>
      <w:pPr>
        <w:pStyle w:val="Heading2"/>
        <w:spacing w:after="100" w:before="200"/>
      </w:pPr>
      <w:r>
        <w:rPr>
          <w:rFonts w:ascii="Calibri" w:cs="Calibri" w:eastAsia="Calibri" w:hAnsi="Calibri"/>
          <w:b/>
          <w:bCs/>
          <w:color w:val="2E5597"/>
          <w:sz w:val="26"/>
          <w:szCs w:val="26"/>
        </w:rPr>
        <w:t xml:space="preserve">1. Model purpose</w:t>
      </w:r>
    </w:p>
    <w:p>
      <w:pPr>
        <w:spacing w:after="120" w:line="276"/>
      </w:pPr>
      <w:r>
        <w:rPr>
          <w:rFonts w:ascii="Calibri" w:cs="Calibri" w:eastAsia="Calibri" w:hAnsi="Calibri"/>
          <w:sz w:val="22"/>
          <w:szCs w:val="22"/>
        </w:rPr>
        <w:t xml:space="preserve">The model estimates how likely each customer is to escalate a complaint, so the Complaints team can offer a proactive courtesy call. It must never be used to refuse, price, restrict or withdraw any product or service, or to make any decision that disadvantages a customer.</w:t>
      </w:r>
    </w:p>
    <w:p>
      <w:pPr>
        <w:pStyle w:val="Heading2"/>
        <w:spacing w:after="100" w:before="200"/>
      </w:pPr>
      <w:r>
        <w:rPr>
          <w:rFonts w:ascii="Calibri" w:cs="Calibri" w:eastAsia="Calibri" w:hAnsi="Calibri"/>
          <w:b/>
          <w:bCs/>
          <w:color w:val="2E5597"/>
          <w:sz w:val="26"/>
          <w:szCs w:val="26"/>
        </w:rPr>
        <w:t xml:space="preserve">2. Data used</w:t>
      </w:r>
    </w:p>
    <w:p>
      <w:pPr>
        <w:spacing w:after="120" w:line="276"/>
      </w:pPr>
      <w:r>
        <w:rPr>
          <w:rFonts w:ascii="Calibri" w:cs="Calibri" w:eastAsia="Calibri" w:hAnsi="Calibri"/>
          <w:sz w:val="22"/>
          <w:szCs w:val="22"/>
        </w:rPr>
        <w:t xml:space="preserve">Four datasets: customer profiles (500 customers), outcomes (escalation, churn, NPS), support tickets (919) and product reviews (310). The model uses six inputs: tenure, account value, previous complaints, product type, contact channel and region. Age band was deliberately excluded because age is a protected characteristic under the Equality Act 2010; it is used only to audit fairness. Churn, NPS and 12-month complaint count were excluded because they are only known after the event and would leak the answer. Region and contact channel were kept but flagged as possible proxies for ethnicity and age.</w:t>
      </w:r>
    </w:p>
    <w:p>
      <w:pPr>
        <w:pStyle w:val="Heading2"/>
        <w:spacing w:after="100" w:before="200"/>
      </w:pPr>
      <w:r>
        <w:rPr>
          <w:rFonts w:ascii="Calibri" w:cs="Calibri" w:eastAsia="Calibri" w:hAnsi="Calibri"/>
          <w:b/>
          <w:bCs/>
          <w:color w:val="2E5597"/>
          <w:sz w:val="26"/>
          <w:szCs w:val="26"/>
        </w:rPr>
        <w:t xml:space="preserve">3. Performance (in plain English)</w:t>
      </w:r>
    </w:p>
    <w:p>
      <w:pPr>
        <w:pStyle w:val="ListParagraph"/>
        <w:numPr>
          <w:ilvl w:val="0"/>
          <w:numId w:val="2"/>
        </w:numPr>
        <w:spacing w:after="60"/>
      </w:pPr>
      <w:r>
        <w:rPr>
          <w:rFonts w:ascii="Calibri" w:cs="Calibri" w:eastAsia="Calibri" w:hAnsi="Calibri"/>
          <w:sz w:val="22"/>
          <w:szCs w:val="22"/>
        </w:rPr>
        <w:t xml:space="preserve">Ranking ability (AUC 0.53): if we pick one customer who escalated and one who did not, the model ranks them correctly only 53% of the time, barely better than a coin toss.</w:t>
      </w:r>
    </w:p>
    <w:p>
      <w:pPr>
        <w:pStyle w:val="ListParagraph"/>
        <w:numPr>
          <w:ilvl w:val="0"/>
          <w:numId w:val="2"/>
        </w:numPr>
        <w:spacing w:after="60"/>
      </w:pPr>
      <w:r>
        <w:rPr>
          <w:rFonts w:ascii="Calibri" w:cs="Calibri" w:eastAsia="Calibri" w:hAnsi="Calibri"/>
          <w:sz w:val="22"/>
          <w:szCs w:val="22"/>
        </w:rPr>
        <w:t xml:space="preserve">At the recommended 0.30 threshold, the model flags 94 of 100 customers and catches 25 of the 27 who escalated (93%).</w:t>
      </w:r>
    </w:p>
    <w:p>
      <w:pPr>
        <w:pStyle w:val="ListParagraph"/>
        <w:numPr>
          <w:ilvl w:val="0"/>
          <w:numId w:val="2"/>
        </w:numPr>
        <w:spacing w:after="60"/>
      </w:pPr>
      <w:r>
        <w:rPr>
          <w:rFonts w:ascii="Calibri" w:cs="Calibri" w:eastAsia="Calibri" w:hAnsi="Calibri"/>
          <w:sz w:val="22"/>
          <w:szCs w:val="22"/>
        </w:rPr>
        <w:t xml:space="preserve">Of every 100 customers it flags, only about 27 actually escalate, the same rate as calling customers at random.</w:t>
      </w:r>
    </w:p>
    <w:p>
      <w:pPr>
        <w:pStyle w:val="Heading2"/>
        <w:spacing w:after="100" w:before="200"/>
      </w:pPr>
      <w:r>
        <w:rPr>
          <w:rFonts w:ascii="Calibri" w:cs="Calibri" w:eastAsia="Calibri" w:hAnsi="Calibri"/>
          <w:b/>
          <w:bCs/>
          <w:color w:val="2E5597"/>
          <w:sz w:val="26"/>
          <w:szCs w:val="26"/>
        </w:rPr>
        <w:t xml:space="preserve">4. Bias findings</w:t>
      </w:r>
    </w:p>
    <w:p>
      <w:pPr>
        <w:spacing w:after="120" w:line="276"/>
      </w:pPr>
      <w:r>
        <w:rPr>
          <w:rFonts w:ascii="Calibri" w:cs="Calibri" w:eastAsia="Calibri" w:hAnsi="Calibri"/>
          <w:sz w:val="22"/>
          <w:szCs w:val="22"/>
        </w:rPr>
        <w:t xml:space="preserve">At the default 0.50 threshold, performance differs materially by group. Customers aged 36-45 have the highest escalation rate (41%) but the model catches only 44% of them; customers aged 56-65 are wrongly flagged 64% of the time; Personal Loan customers who did not escalate were all flagged, while savers who escalated were all missed. At 0.30 these gaps shrink only because nearly everyone is flagged. Region accounts for five of the top twelve drivers, and 17 of 23 High Risk customers are in London or Scotland, yet Power BI's Key Influencers found no significant regional pattern in actual escalations. These differences are not proportionate or justified by outcomes.</w:t>
      </w:r>
    </w:p>
    <w:p>
      <w:pPr>
        <w:pStyle w:val="Heading2"/>
        <w:spacing w:after="100" w:before="200"/>
      </w:pPr>
      <w:r>
        <w:rPr>
          <w:rFonts w:ascii="Calibri" w:cs="Calibri" w:eastAsia="Calibri" w:hAnsi="Calibri"/>
          <w:b/>
          <w:bCs/>
          <w:color w:val="2E5597"/>
          <w:sz w:val="26"/>
          <w:szCs w:val="26"/>
        </w:rPr>
        <w:t xml:space="preserve">5. Explainability</w:t>
      </w:r>
    </w:p>
    <w:p>
      <w:pPr>
        <w:spacing w:after="120" w:line="276"/>
      </w:pPr>
      <w:r>
        <w:rPr>
          <w:rFonts w:ascii="Calibri" w:cs="Calibri" w:eastAsia="Calibri" w:hAnsi="Calibri"/>
          <w:sz w:val="22"/>
          <w:szCs w:val="22"/>
        </w:rPr>
        <w:t xml:space="preserve">SHAP was used to show which factors drive the model overall and for each individual customer. For example, customer CUS-0136 escalated but scored only 23%: living in the South East reduced their risk more than all other factors combined, so they were not offered a call. Every prediction can be explained to a customer in these terms.</w:t>
      </w:r>
    </w:p>
    <w:p>
      <w:pPr>
        <w:pStyle w:val="Heading2"/>
        <w:spacing w:after="100" w:before="200"/>
      </w:pPr>
      <w:r>
        <w:rPr>
          <w:rFonts w:ascii="Calibri" w:cs="Calibri" w:eastAsia="Calibri" w:hAnsi="Calibri"/>
          <w:b/>
          <w:bCs/>
          <w:color w:val="2E5597"/>
          <w:sz w:val="26"/>
          <w:szCs w:val="26"/>
        </w:rPr>
        <w:t xml:space="preserve">6. Recommended conditions for deployment</w:t>
      </w:r>
    </w:p>
    <w:p>
      <w:pPr>
        <w:spacing w:after="120" w:line="276"/>
      </w:pPr>
      <w:r>
        <w:rPr>
          <w:rFonts w:ascii="Calibri" w:cs="Calibri" w:eastAsia="Calibri" w:hAnsi="Calibri"/>
          <w:b/>
          <w:bCs/>
          <w:sz w:val="22"/>
          <w:szCs w:val="22"/>
        </w:rPr>
        <w:t xml:space="preserve">The model is not ready to deploy. Before any use:</w:t>
      </w:r>
    </w:p>
    <w:p>
      <w:pPr>
        <w:pStyle w:val="ListParagraph"/>
        <w:numPr>
          <w:ilvl w:val="0"/>
          <w:numId w:val="4"/>
        </w:numPr>
        <w:spacing w:after="60"/>
      </w:pPr>
      <w:r>
        <w:rPr>
          <w:rFonts w:ascii="Calibri" w:cs="Calibri" w:eastAsia="Calibri" w:hAnsi="Calibri"/>
          <w:sz w:val="22"/>
          <w:szCs w:val="22"/>
        </w:rPr>
        <w:t xml:space="preserve">A person must review every flag before contact is made; the model may only prioritise, never decide.</w:t>
      </w:r>
    </w:p>
    <w:p>
      <w:pPr>
        <w:pStyle w:val="ListParagraph"/>
        <w:numPr>
          <w:ilvl w:val="0"/>
          <w:numId w:val="4"/>
        </w:numPr>
        <w:spacing w:after="60"/>
      </w:pPr>
      <w:r>
        <w:rPr>
          <w:rFonts w:ascii="Calibri" w:cs="Calibri" w:eastAsia="Calibri" w:hAnsi="Calibri"/>
          <w:sz w:val="22"/>
          <w:szCs w:val="22"/>
        </w:rPr>
        <w:t xml:space="preserve">Region must be tested and removed if it continues to drive outcomes without evidence.</w:t>
      </w:r>
    </w:p>
    <w:p>
      <w:pPr>
        <w:pStyle w:val="ListParagraph"/>
        <w:numPr>
          <w:ilvl w:val="0"/>
          <w:numId w:val="4"/>
        </w:numPr>
        <w:spacing w:after="60"/>
      </w:pPr>
      <w:r>
        <w:rPr>
          <w:rFonts w:ascii="Calibri" w:cs="Calibri" w:eastAsia="Calibri" w:hAnsi="Calibri"/>
          <w:sz w:val="22"/>
          <w:szCs w:val="22"/>
        </w:rPr>
        <w:t xml:space="preserve">A quarterly bias report (recall and false positive rate by age band, product and region) must be reviewed by Compliance, and customers must be able to opt out of proactive contact.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t xml:space="preserve">Meridian Financial – Module 5 Written Submission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Financial – Written Submission</dc:title>
  <dc:creator>Raphael Ehis Akhigbe</dc:creator>
  <cp:lastModifiedBy>Un-named</cp:lastModifiedBy>
  <cp:revision>1</cp:revision>
  <dcterms:created xsi:type="dcterms:W3CDTF">2026-10-05T13:40:37.436Z</dcterms:created>
  <dcterms:modified xsi:type="dcterms:W3CDTF">2026-10-05T13:40:37.444Z</dcterms:modified>
</cp:coreProperties>
</file>

<file path=docProps/custom.xml><?xml version="1.0" encoding="utf-8"?>
<Properties xmlns="http://schemas.openxmlformats.org/officeDocument/2006/custom-properties" xmlns:vt="http://schemas.openxmlformats.org/officeDocument/2006/docPropsVTypes"/>
</file>