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CCFC0" w14:textId="6A2D3A71" w:rsidR="00E13C3F" w:rsidRDefault="00E93BFB" w:rsidP="00E93BFB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Sociologie de l’environnement et des sciences</w:t>
      </w:r>
    </w:p>
    <w:p w14:paraId="6427FCE8" w14:textId="328E7943" w:rsidR="00E93BFB" w:rsidRDefault="00574687" w:rsidP="00E93BFB">
      <w:pPr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Syl</w:t>
      </w:r>
      <w:bookmarkStart w:id="0" w:name="_GoBack"/>
      <w:bookmarkEnd w:id="0"/>
      <w:r>
        <w:rPr>
          <w:rFonts w:ascii="Garamond" w:hAnsi="Garamond"/>
          <w:b/>
          <w:sz w:val="24"/>
          <w:szCs w:val="24"/>
        </w:rPr>
        <w:t>labus</w:t>
      </w:r>
    </w:p>
    <w:p w14:paraId="4A672644" w14:textId="3C17143D" w:rsidR="00E93BFB" w:rsidRDefault="00E93BFB" w:rsidP="00E93BFB">
      <w:pPr>
        <w:rPr>
          <w:rFonts w:ascii="Garamond" w:hAnsi="Garamond"/>
          <w:bCs/>
        </w:rPr>
      </w:pPr>
    </w:p>
    <w:p w14:paraId="5C2D4FD9" w14:textId="77777777" w:rsidR="00574687" w:rsidRPr="00574687" w:rsidRDefault="00574687" w:rsidP="00E93BFB">
      <w:pPr>
        <w:rPr>
          <w:rFonts w:ascii="Garamond" w:hAnsi="Garamond"/>
          <w:b/>
          <w:bCs/>
          <w:iCs/>
          <w:sz w:val="24"/>
          <w:szCs w:val="24"/>
        </w:rPr>
      </w:pPr>
      <w:r w:rsidRPr="00574687">
        <w:rPr>
          <w:rFonts w:ascii="Garamond" w:hAnsi="Garamond"/>
          <w:b/>
          <w:bCs/>
          <w:iCs/>
          <w:sz w:val="24"/>
          <w:szCs w:val="24"/>
        </w:rPr>
        <w:t xml:space="preserve">I. L’émergence d’un problème public : le changement climatique </w:t>
      </w:r>
    </w:p>
    <w:p w14:paraId="575AD540" w14:textId="77777777" w:rsidR="00574687" w:rsidRDefault="00574687" w:rsidP="00E93BFB">
      <w:pPr>
        <w:rPr>
          <w:rFonts w:ascii="Garamond" w:hAnsi="Garamond"/>
          <w:b/>
          <w:bCs/>
          <w:iCs/>
        </w:rPr>
      </w:pPr>
      <w:r>
        <w:rPr>
          <w:rFonts w:ascii="Garamond" w:hAnsi="Garamond"/>
          <w:b/>
          <w:bCs/>
          <w:iCs/>
        </w:rPr>
        <w:tab/>
      </w:r>
      <w:r w:rsidRPr="00574687">
        <w:rPr>
          <w:rFonts w:ascii="Garamond" w:hAnsi="Garamond"/>
          <w:b/>
          <w:bCs/>
          <w:iCs/>
          <w:sz w:val="24"/>
          <w:szCs w:val="24"/>
        </w:rPr>
        <w:t xml:space="preserve">a. La construction d’un problème public ? </w:t>
      </w:r>
      <w:r>
        <w:rPr>
          <w:rFonts w:ascii="Garamond" w:hAnsi="Garamond"/>
          <w:b/>
          <w:bCs/>
          <w:iCs/>
        </w:rPr>
        <w:br/>
      </w:r>
      <w:proofErr w:type="gram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Texte le</w:t>
      </w:r>
      <w:proofErr w:type="gram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 21/09 : J.-B.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Comby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 (2015), « La politisation en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trompe-l’oeil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 du cadrage médiatique des enjeux climatiques après 2007 », Le temps des médias, 25(2), 214-228. </w:t>
      </w:r>
    </w:p>
    <w:p w14:paraId="6A05996C" w14:textId="77777777" w:rsidR="00574687" w:rsidRDefault="00574687" w:rsidP="00E93BFB">
      <w:pPr>
        <w:rPr>
          <w:rFonts w:ascii="Garamond" w:hAnsi="Garamond"/>
          <w:b/>
          <w:bCs/>
          <w:iCs/>
        </w:rPr>
      </w:pPr>
      <w:r>
        <w:rPr>
          <w:rFonts w:ascii="Garamond" w:hAnsi="Garamond"/>
          <w:b/>
          <w:bCs/>
          <w:iCs/>
        </w:rPr>
        <w:tab/>
      </w:r>
      <w:r w:rsidRPr="00574687">
        <w:rPr>
          <w:rFonts w:ascii="Garamond" w:hAnsi="Garamond"/>
          <w:b/>
          <w:bCs/>
          <w:iCs/>
          <w:sz w:val="24"/>
          <w:szCs w:val="24"/>
        </w:rPr>
        <w:t xml:space="preserve">b. La sensibilité écologique. Mesurer et suivre les opinions </w:t>
      </w:r>
      <w:r>
        <w:rPr>
          <w:rFonts w:ascii="Garamond" w:hAnsi="Garamond"/>
          <w:b/>
          <w:bCs/>
          <w:iCs/>
        </w:rPr>
        <w:br/>
      </w:r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Texte le 29/09 : JP.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Bozonnet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 (2012), « La sensibilité écologique », in R. Barbier et al. (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Dir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), Manuel de sociologie de l’environnement, Laval, Presses de l’université de Laval, pp. 147-162. </w:t>
      </w:r>
    </w:p>
    <w:p w14:paraId="704C92C8" w14:textId="77777777" w:rsidR="00574687" w:rsidRPr="00574687" w:rsidRDefault="00574687" w:rsidP="00E93BFB">
      <w:pPr>
        <w:rPr>
          <w:rFonts w:ascii="Garamond" w:hAnsi="Garamond"/>
          <w:b/>
          <w:bCs/>
          <w:iCs/>
          <w:sz w:val="20"/>
          <w:szCs w:val="20"/>
        </w:rPr>
      </w:pPr>
      <w:r>
        <w:rPr>
          <w:rFonts w:ascii="Garamond" w:hAnsi="Garamond"/>
          <w:b/>
          <w:bCs/>
          <w:iCs/>
        </w:rPr>
        <w:tab/>
      </w:r>
      <w:r w:rsidRPr="00574687">
        <w:rPr>
          <w:rFonts w:ascii="Garamond" w:hAnsi="Garamond"/>
          <w:b/>
          <w:bCs/>
          <w:iCs/>
          <w:sz w:val="24"/>
          <w:szCs w:val="24"/>
        </w:rPr>
        <w:t xml:space="preserve">c. L’écologisme en France </w:t>
      </w:r>
      <w:r>
        <w:rPr>
          <w:rFonts w:ascii="Garamond" w:hAnsi="Garamond"/>
          <w:b/>
          <w:bCs/>
          <w:iCs/>
        </w:rPr>
        <w:br/>
      </w:r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Texte le 06/10 : G. Sainteny (2012), « L’émergence complexe et chaotique de l’écologisme en France », in R. Barbier et al. (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Dir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), Manuel de sociologie de l’environnement, Laval, Presses de l’université de Laval, pp. 133-146. </w:t>
      </w:r>
    </w:p>
    <w:p w14:paraId="781BB65C" w14:textId="77777777" w:rsidR="00574687" w:rsidRPr="00574687" w:rsidRDefault="00574687" w:rsidP="00E93BFB">
      <w:pPr>
        <w:rPr>
          <w:rFonts w:ascii="Garamond" w:hAnsi="Garamond"/>
          <w:b/>
          <w:bCs/>
          <w:iCs/>
          <w:sz w:val="24"/>
          <w:szCs w:val="24"/>
        </w:rPr>
      </w:pPr>
      <w:r w:rsidRPr="00574687">
        <w:rPr>
          <w:rFonts w:ascii="Garamond" w:hAnsi="Garamond"/>
          <w:b/>
          <w:bCs/>
          <w:iCs/>
          <w:sz w:val="24"/>
          <w:szCs w:val="24"/>
        </w:rPr>
        <w:t xml:space="preserve">II. Appréhender sociologiquement la dimension scientifique du changement climatique </w:t>
      </w:r>
    </w:p>
    <w:p w14:paraId="0618763D" w14:textId="77777777" w:rsidR="00574687" w:rsidRPr="00574687" w:rsidRDefault="00574687" w:rsidP="00E93BFB">
      <w:pPr>
        <w:rPr>
          <w:rFonts w:ascii="Garamond" w:hAnsi="Garamond"/>
          <w:b/>
          <w:bCs/>
          <w:iCs/>
          <w:sz w:val="20"/>
          <w:szCs w:val="20"/>
        </w:rPr>
      </w:pPr>
      <w:r>
        <w:rPr>
          <w:rFonts w:ascii="Garamond" w:hAnsi="Garamond"/>
          <w:b/>
          <w:bCs/>
          <w:iCs/>
        </w:rPr>
        <w:tab/>
      </w:r>
      <w:r w:rsidRPr="00574687">
        <w:rPr>
          <w:rFonts w:ascii="Garamond" w:hAnsi="Garamond"/>
          <w:b/>
          <w:bCs/>
          <w:iCs/>
          <w:sz w:val="24"/>
          <w:szCs w:val="24"/>
        </w:rPr>
        <w:t>a. La diffusion des connaissances scientifiques (1). Vulgarisation et culture scientifique</w:t>
      </w:r>
      <w:r w:rsidRPr="00574687">
        <w:rPr>
          <w:rFonts w:ascii="Garamond" w:hAnsi="Garamond"/>
          <w:b/>
          <w:bCs/>
          <w:iCs/>
          <w:sz w:val="24"/>
          <w:szCs w:val="24"/>
        </w:rPr>
        <w:br/>
      </w:r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Texte le 13/10 : B.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Bensaude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-Vincent (2010), « Splendeur et décadence de la vulgarisation scientifique », Questions de communication, 17, pp. 19-32. UFR de Sociologie et informatique pour les sciences humaines Licence de Sociologie Année 2020 – 2021 2 </w:t>
      </w:r>
    </w:p>
    <w:p w14:paraId="3B0AACCC" w14:textId="77777777" w:rsidR="00574687" w:rsidRPr="00574687" w:rsidRDefault="00574687" w:rsidP="00E93BFB">
      <w:pPr>
        <w:rPr>
          <w:rFonts w:ascii="Garamond" w:hAnsi="Garamond"/>
          <w:b/>
          <w:bCs/>
          <w:iCs/>
          <w:sz w:val="20"/>
          <w:szCs w:val="20"/>
        </w:rPr>
      </w:pPr>
      <w:r>
        <w:rPr>
          <w:rFonts w:ascii="Garamond" w:hAnsi="Garamond"/>
          <w:b/>
          <w:bCs/>
          <w:iCs/>
        </w:rPr>
        <w:tab/>
      </w:r>
      <w:r w:rsidRPr="00574687">
        <w:rPr>
          <w:rFonts w:ascii="Garamond" w:hAnsi="Garamond"/>
          <w:b/>
          <w:bCs/>
          <w:iCs/>
          <w:sz w:val="24"/>
          <w:szCs w:val="24"/>
        </w:rPr>
        <w:t xml:space="preserve">b. La diffusion des connaissances scientifiques (2). L’expertise et les risques </w:t>
      </w:r>
      <w:r w:rsidRPr="00574687">
        <w:rPr>
          <w:rFonts w:ascii="Garamond" w:hAnsi="Garamond"/>
          <w:b/>
          <w:bCs/>
          <w:iCs/>
          <w:sz w:val="24"/>
          <w:szCs w:val="24"/>
        </w:rPr>
        <w:br/>
      </w:r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Texte le 3/11 : J.P. van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Ypersele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 et B.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Gaino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 (2012), « Comment le GIEC gère-t-il les incertitudes scientifiques », in E.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Zaccai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, F. Gemme, J-M. Decroly (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dir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.), Controverses climatiques, sciences et politique, Paris, Presses de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SciencesPo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, 77-96 </w:t>
      </w:r>
    </w:p>
    <w:p w14:paraId="535055C8" w14:textId="77777777" w:rsidR="00574687" w:rsidRPr="00574687" w:rsidRDefault="00574687" w:rsidP="00E93BFB">
      <w:pPr>
        <w:rPr>
          <w:rFonts w:ascii="Garamond" w:hAnsi="Garamond"/>
          <w:b/>
          <w:bCs/>
          <w:iCs/>
          <w:sz w:val="20"/>
          <w:szCs w:val="20"/>
        </w:rPr>
      </w:pPr>
      <w:r>
        <w:rPr>
          <w:rFonts w:ascii="Garamond" w:hAnsi="Garamond"/>
          <w:b/>
          <w:bCs/>
          <w:iCs/>
        </w:rPr>
        <w:tab/>
      </w:r>
      <w:r w:rsidRPr="00574687">
        <w:rPr>
          <w:rFonts w:ascii="Garamond" w:hAnsi="Garamond"/>
          <w:b/>
          <w:bCs/>
          <w:iCs/>
          <w:sz w:val="24"/>
          <w:szCs w:val="24"/>
        </w:rPr>
        <w:t xml:space="preserve">c. La communauté scientifique </w:t>
      </w:r>
      <w:r w:rsidRPr="00574687">
        <w:rPr>
          <w:rFonts w:ascii="Garamond" w:hAnsi="Garamond"/>
          <w:b/>
          <w:bCs/>
          <w:iCs/>
          <w:sz w:val="24"/>
          <w:szCs w:val="24"/>
        </w:rPr>
        <w:br/>
      </w:r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Texte le 10/11 : B. Latour (1988), « Visite d’un anthropologue au laboratoire » dans : B. Latour et S.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Woolgar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, La vie de laboratoire, La Découverte, 1988, pp. 33-56 + conclusion du chapitre. </w:t>
      </w:r>
    </w:p>
    <w:p w14:paraId="72BCD8B6" w14:textId="77777777" w:rsidR="00574687" w:rsidRPr="00574687" w:rsidRDefault="00574687" w:rsidP="00E93BFB">
      <w:pPr>
        <w:rPr>
          <w:rFonts w:ascii="Garamond" w:hAnsi="Garamond"/>
          <w:b/>
          <w:bCs/>
          <w:iCs/>
          <w:sz w:val="20"/>
          <w:szCs w:val="20"/>
        </w:rPr>
      </w:pPr>
      <w:r w:rsidRPr="00574687">
        <w:rPr>
          <w:rFonts w:ascii="Garamond" w:hAnsi="Garamond"/>
          <w:b/>
          <w:bCs/>
          <w:iCs/>
          <w:sz w:val="24"/>
          <w:szCs w:val="24"/>
        </w:rPr>
        <w:tab/>
        <w:t xml:space="preserve">d. Les controverses scientifiques </w:t>
      </w:r>
      <w:r>
        <w:rPr>
          <w:rFonts w:ascii="Garamond" w:hAnsi="Garamond"/>
          <w:b/>
          <w:bCs/>
          <w:iCs/>
        </w:rPr>
        <w:br/>
      </w:r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Texte le 17/11 : D.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Pestre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 (2007), « L’analyse des controverses dans l’étude des sciences depuis trente an », Mil neuf cent, 25(1), pp. 29-43. </w:t>
      </w:r>
    </w:p>
    <w:p w14:paraId="1875543C" w14:textId="77777777" w:rsidR="00574687" w:rsidRPr="00574687" w:rsidRDefault="00574687" w:rsidP="00E93BFB">
      <w:pPr>
        <w:rPr>
          <w:rFonts w:ascii="Garamond" w:hAnsi="Garamond"/>
          <w:b/>
          <w:bCs/>
          <w:iCs/>
          <w:sz w:val="24"/>
          <w:szCs w:val="24"/>
        </w:rPr>
      </w:pPr>
      <w:r w:rsidRPr="00574687">
        <w:rPr>
          <w:rFonts w:ascii="Garamond" w:hAnsi="Garamond"/>
          <w:b/>
          <w:bCs/>
          <w:iCs/>
          <w:sz w:val="24"/>
          <w:szCs w:val="24"/>
        </w:rPr>
        <w:t xml:space="preserve">III. Le changement climatique : entre science et société </w:t>
      </w:r>
    </w:p>
    <w:p w14:paraId="3900C2F7" w14:textId="77777777" w:rsidR="00574687" w:rsidRPr="00574687" w:rsidRDefault="00574687" w:rsidP="00E93BFB">
      <w:pPr>
        <w:rPr>
          <w:rFonts w:ascii="Garamond" w:hAnsi="Garamond"/>
          <w:b/>
          <w:bCs/>
          <w:iCs/>
          <w:sz w:val="20"/>
          <w:szCs w:val="20"/>
        </w:rPr>
      </w:pPr>
      <w:r>
        <w:rPr>
          <w:rFonts w:ascii="Garamond" w:hAnsi="Garamond"/>
          <w:b/>
          <w:bCs/>
          <w:iCs/>
        </w:rPr>
        <w:tab/>
      </w:r>
      <w:r w:rsidRPr="00574687">
        <w:rPr>
          <w:rFonts w:ascii="Garamond" w:hAnsi="Garamond"/>
          <w:b/>
          <w:bCs/>
          <w:iCs/>
          <w:sz w:val="24"/>
          <w:szCs w:val="24"/>
        </w:rPr>
        <w:t xml:space="preserve">a. Les controverses sociotechniques et les controverses publiques </w:t>
      </w:r>
      <w:r w:rsidRPr="00574687">
        <w:rPr>
          <w:rFonts w:ascii="Garamond" w:hAnsi="Garamond"/>
          <w:b/>
          <w:bCs/>
          <w:iCs/>
          <w:sz w:val="24"/>
          <w:szCs w:val="24"/>
        </w:rPr>
        <w:br/>
      </w:r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Texte le 24/11 : N.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Oreskes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 (2012), « Les marchands de doute aux États-Unis », dans E.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Zaccai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, F.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Gemenne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, JM Decroly,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dir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., Controverses climatiques, sciences et politique (Presses de Sciences Po, 2012, pp. 97-116. </w:t>
      </w:r>
    </w:p>
    <w:p w14:paraId="1FDA9E1A" w14:textId="77777777" w:rsidR="00574687" w:rsidRPr="00574687" w:rsidRDefault="00574687" w:rsidP="00E93BFB">
      <w:pPr>
        <w:rPr>
          <w:rFonts w:ascii="Garamond" w:hAnsi="Garamond"/>
          <w:b/>
          <w:bCs/>
          <w:iCs/>
          <w:sz w:val="20"/>
          <w:szCs w:val="20"/>
        </w:rPr>
      </w:pPr>
      <w:r>
        <w:rPr>
          <w:rFonts w:ascii="Garamond" w:hAnsi="Garamond"/>
          <w:b/>
          <w:bCs/>
          <w:iCs/>
        </w:rPr>
        <w:tab/>
      </w:r>
      <w:r w:rsidRPr="00574687">
        <w:rPr>
          <w:rFonts w:ascii="Garamond" w:hAnsi="Garamond"/>
          <w:b/>
          <w:bCs/>
          <w:iCs/>
          <w:sz w:val="24"/>
          <w:szCs w:val="24"/>
        </w:rPr>
        <w:t xml:space="preserve">b. Les sciences citoyennes et les recherches participatives </w:t>
      </w:r>
      <w:r w:rsidRPr="00574687">
        <w:rPr>
          <w:rFonts w:ascii="Garamond" w:hAnsi="Garamond"/>
          <w:b/>
          <w:bCs/>
          <w:iCs/>
          <w:sz w:val="24"/>
          <w:szCs w:val="24"/>
        </w:rPr>
        <w:br/>
      </w:r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Texte le 01/12 : L. Dupré, A.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Micoud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 (2007), « Savoirs publics sur la nature et politiques publiques de l’environnement : rôle et place des naturalistes amateurs et des professionnels », dans F.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Charvolin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 et al., Des sciences citoyennes, éditions de l’Aube, 2007, pp.219-232 </w:t>
      </w:r>
    </w:p>
    <w:p w14:paraId="22E3552B" w14:textId="1BEB7600" w:rsidR="0096016D" w:rsidRDefault="00574687" w:rsidP="00E93BFB">
      <w:pPr>
        <w:rPr>
          <w:rFonts w:ascii="Garamond" w:hAnsi="Garamond"/>
          <w:b/>
          <w:bCs/>
          <w:iCs/>
          <w:sz w:val="20"/>
          <w:szCs w:val="20"/>
        </w:rPr>
      </w:pPr>
      <w:r w:rsidRPr="00574687">
        <w:rPr>
          <w:rFonts w:ascii="Garamond" w:hAnsi="Garamond"/>
          <w:b/>
          <w:bCs/>
          <w:iCs/>
          <w:sz w:val="24"/>
          <w:szCs w:val="24"/>
        </w:rPr>
        <w:tab/>
        <w:t xml:space="preserve">c. Démocratie écologique, démocratie technique </w:t>
      </w:r>
      <w:r>
        <w:rPr>
          <w:rFonts w:ascii="Garamond" w:hAnsi="Garamond"/>
          <w:b/>
          <w:bCs/>
          <w:iCs/>
        </w:rPr>
        <w:br/>
      </w:r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Texte le 08/12 : D.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Demeritt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 (2006), « Science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studies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,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climate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 change and the prospects for </w:t>
      </w:r>
      <w:proofErr w:type="spellStart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>constructivist</w:t>
      </w:r>
      <w:proofErr w:type="spellEnd"/>
      <w:r w:rsidRPr="00574687">
        <w:rPr>
          <w:rFonts w:ascii="Garamond" w:hAnsi="Garamond"/>
          <w:b/>
          <w:bCs/>
          <w:iCs/>
          <w:color w:val="8EAADB" w:themeColor="accent1" w:themeTint="99"/>
          <w:sz w:val="20"/>
          <w:szCs w:val="20"/>
        </w:rPr>
        <w:t xml:space="preserve"> critique », Economy and Society, 35(3), 453-479.</w:t>
      </w:r>
    </w:p>
    <w:p w14:paraId="331A9F1D" w14:textId="77777777" w:rsidR="00574687" w:rsidRPr="002A0D2E" w:rsidRDefault="00574687" w:rsidP="00E93BFB">
      <w:pPr>
        <w:rPr>
          <w:rFonts w:ascii="Garamond" w:hAnsi="Garamond"/>
          <w:b/>
          <w:bCs/>
          <w:iCs/>
        </w:rPr>
      </w:pPr>
    </w:p>
    <w:sectPr w:rsidR="00574687" w:rsidRPr="002A0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1AA7"/>
    <w:multiLevelType w:val="multilevel"/>
    <w:tmpl w:val="4E8A85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D5E0F"/>
    <w:multiLevelType w:val="multilevel"/>
    <w:tmpl w:val="60F88C06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C4FF0"/>
    <w:multiLevelType w:val="multilevel"/>
    <w:tmpl w:val="FDD0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92ECC"/>
    <w:multiLevelType w:val="multilevel"/>
    <w:tmpl w:val="1C2C338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055E2"/>
    <w:multiLevelType w:val="multilevel"/>
    <w:tmpl w:val="F95CFB70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9352F"/>
    <w:multiLevelType w:val="multilevel"/>
    <w:tmpl w:val="112E50F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F2B36"/>
    <w:multiLevelType w:val="multilevel"/>
    <w:tmpl w:val="D24424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47A68"/>
    <w:multiLevelType w:val="multilevel"/>
    <w:tmpl w:val="888E27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020B1"/>
    <w:multiLevelType w:val="multilevel"/>
    <w:tmpl w:val="BF1ABF38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E4C04"/>
    <w:multiLevelType w:val="multilevel"/>
    <w:tmpl w:val="E3F6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9061B"/>
    <w:multiLevelType w:val="multilevel"/>
    <w:tmpl w:val="CFC8B0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C822C0"/>
    <w:multiLevelType w:val="multilevel"/>
    <w:tmpl w:val="BD2E1C7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93FBE"/>
    <w:multiLevelType w:val="multilevel"/>
    <w:tmpl w:val="22D8FA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7C382D"/>
    <w:multiLevelType w:val="multilevel"/>
    <w:tmpl w:val="BCD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60D37"/>
    <w:multiLevelType w:val="multilevel"/>
    <w:tmpl w:val="67B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6483B"/>
    <w:multiLevelType w:val="multilevel"/>
    <w:tmpl w:val="8DB609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35775"/>
    <w:multiLevelType w:val="multilevel"/>
    <w:tmpl w:val="D0B41A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CB2C81"/>
    <w:multiLevelType w:val="multilevel"/>
    <w:tmpl w:val="124E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E92A83"/>
    <w:multiLevelType w:val="multilevel"/>
    <w:tmpl w:val="3FC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618E2"/>
    <w:multiLevelType w:val="multilevel"/>
    <w:tmpl w:val="826254C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963E1D"/>
    <w:multiLevelType w:val="multilevel"/>
    <w:tmpl w:val="1AAEC372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E83D91"/>
    <w:multiLevelType w:val="multilevel"/>
    <w:tmpl w:val="503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54BC4"/>
    <w:multiLevelType w:val="multilevel"/>
    <w:tmpl w:val="B5C022F8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6"/>
  </w:num>
  <w:num w:numId="5">
    <w:abstractNumId w:val="12"/>
  </w:num>
  <w:num w:numId="6">
    <w:abstractNumId w:val="3"/>
  </w:num>
  <w:num w:numId="7">
    <w:abstractNumId w:val="15"/>
  </w:num>
  <w:num w:numId="8">
    <w:abstractNumId w:val="19"/>
  </w:num>
  <w:num w:numId="9">
    <w:abstractNumId w:val="22"/>
  </w:num>
  <w:num w:numId="10">
    <w:abstractNumId w:val="4"/>
  </w:num>
  <w:num w:numId="11">
    <w:abstractNumId w:val="8"/>
  </w:num>
  <w:num w:numId="12">
    <w:abstractNumId w:val="10"/>
  </w:num>
  <w:num w:numId="13">
    <w:abstractNumId w:val="0"/>
  </w:num>
  <w:num w:numId="14">
    <w:abstractNumId w:val="20"/>
  </w:num>
  <w:num w:numId="15">
    <w:abstractNumId w:val="7"/>
  </w:num>
  <w:num w:numId="16">
    <w:abstractNumId w:val="14"/>
  </w:num>
  <w:num w:numId="17">
    <w:abstractNumId w:val="11"/>
  </w:num>
  <w:num w:numId="18">
    <w:abstractNumId w:val="9"/>
  </w:num>
  <w:num w:numId="19">
    <w:abstractNumId w:val="1"/>
  </w:num>
  <w:num w:numId="20">
    <w:abstractNumId w:val="17"/>
  </w:num>
  <w:num w:numId="21">
    <w:abstractNumId w:val="21"/>
  </w:num>
  <w:num w:numId="22">
    <w:abstractNumId w:val="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F0"/>
    <w:rsid w:val="00017CED"/>
    <w:rsid w:val="000277A4"/>
    <w:rsid w:val="00070D2F"/>
    <w:rsid w:val="00091D25"/>
    <w:rsid w:val="00096073"/>
    <w:rsid w:val="00097050"/>
    <w:rsid w:val="000C133F"/>
    <w:rsid w:val="000D7E64"/>
    <w:rsid w:val="000E4E75"/>
    <w:rsid w:val="000F11DF"/>
    <w:rsid w:val="000F3F68"/>
    <w:rsid w:val="001063D0"/>
    <w:rsid w:val="00114EF1"/>
    <w:rsid w:val="00120760"/>
    <w:rsid w:val="00146FAD"/>
    <w:rsid w:val="001514DB"/>
    <w:rsid w:val="001749C7"/>
    <w:rsid w:val="00181280"/>
    <w:rsid w:val="00183DCF"/>
    <w:rsid w:val="00187ADD"/>
    <w:rsid w:val="001A2F68"/>
    <w:rsid w:val="001B0131"/>
    <w:rsid w:val="001B6F92"/>
    <w:rsid w:val="001B7E8B"/>
    <w:rsid w:val="001C2EBA"/>
    <w:rsid w:val="001C738E"/>
    <w:rsid w:val="001E222C"/>
    <w:rsid w:val="001F6D58"/>
    <w:rsid w:val="00212117"/>
    <w:rsid w:val="0022171A"/>
    <w:rsid w:val="00230C8E"/>
    <w:rsid w:val="00236543"/>
    <w:rsid w:val="00236C64"/>
    <w:rsid w:val="00253C9C"/>
    <w:rsid w:val="0025562F"/>
    <w:rsid w:val="00255A06"/>
    <w:rsid w:val="002676A8"/>
    <w:rsid w:val="0027516A"/>
    <w:rsid w:val="002752FE"/>
    <w:rsid w:val="00282603"/>
    <w:rsid w:val="00290849"/>
    <w:rsid w:val="00291511"/>
    <w:rsid w:val="00292F52"/>
    <w:rsid w:val="002A0D2E"/>
    <w:rsid w:val="002A3FC5"/>
    <w:rsid w:val="002B1119"/>
    <w:rsid w:val="002B1482"/>
    <w:rsid w:val="002C0D34"/>
    <w:rsid w:val="002D4D0F"/>
    <w:rsid w:val="002D6C07"/>
    <w:rsid w:val="002E5992"/>
    <w:rsid w:val="002E6F1F"/>
    <w:rsid w:val="002F7757"/>
    <w:rsid w:val="002F77EC"/>
    <w:rsid w:val="00302283"/>
    <w:rsid w:val="003037E6"/>
    <w:rsid w:val="00310C36"/>
    <w:rsid w:val="00337A2F"/>
    <w:rsid w:val="00345486"/>
    <w:rsid w:val="00347281"/>
    <w:rsid w:val="0035324F"/>
    <w:rsid w:val="00360151"/>
    <w:rsid w:val="00384EA5"/>
    <w:rsid w:val="0038636E"/>
    <w:rsid w:val="00387B92"/>
    <w:rsid w:val="003941DC"/>
    <w:rsid w:val="003968E8"/>
    <w:rsid w:val="003B19B1"/>
    <w:rsid w:val="003D27E2"/>
    <w:rsid w:val="003D7900"/>
    <w:rsid w:val="003D7CA8"/>
    <w:rsid w:val="003E2CC2"/>
    <w:rsid w:val="003E7E8F"/>
    <w:rsid w:val="003F1A93"/>
    <w:rsid w:val="003F6C3F"/>
    <w:rsid w:val="004061C3"/>
    <w:rsid w:val="0041193A"/>
    <w:rsid w:val="004143B5"/>
    <w:rsid w:val="004159C6"/>
    <w:rsid w:val="00415C3D"/>
    <w:rsid w:val="00417184"/>
    <w:rsid w:val="00434E46"/>
    <w:rsid w:val="004416BE"/>
    <w:rsid w:val="00451DFD"/>
    <w:rsid w:val="00457A40"/>
    <w:rsid w:val="0046163B"/>
    <w:rsid w:val="00467DF5"/>
    <w:rsid w:val="00471D38"/>
    <w:rsid w:val="00482F78"/>
    <w:rsid w:val="00493F33"/>
    <w:rsid w:val="00494873"/>
    <w:rsid w:val="004B54B8"/>
    <w:rsid w:val="004B5A40"/>
    <w:rsid w:val="004C54BF"/>
    <w:rsid w:val="004C6769"/>
    <w:rsid w:val="004E055B"/>
    <w:rsid w:val="004E17EF"/>
    <w:rsid w:val="004E2EF4"/>
    <w:rsid w:val="004F08C3"/>
    <w:rsid w:val="004F79D6"/>
    <w:rsid w:val="00510A1C"/>
    <w:rsid w:val="005357C8"/>
    <w:rsid w:val="00535A82"/>
    <w:rsid w:val="00554F2B"/>
    <w:rsid w:val="00560ADD"/>
    <w:rsid w:val="00567DA1"/>
    <w:rsid w:val="0057126C"/>
    <w:rsid w:val="00574687"/>
    <w:rsid w:val="005807DE"/>
    <w:rsid w:val="00581F64"/>
    <w:rsid w:val="0059264C"/>
    <w:rsid w:val="00593F1A"/>
    <w:rsid w:val="00594CEC"/>
    <w:rsid w:val="005A6BF0"/>
    <w:rsid w:val="005B1E18"/>
    <w:rsid w:val="005C1758"/>
    <w:rsid w:val="005C55D6"/>
    <w:rsid w:val="005D54CF"/>
    <w:rsid w:val="005D709F"/>
    <w:rsid w:val="005E2331"/>
    <w:rsid w:val="005E4CC5"/>
    <w:rsid w:val="005F0EE9"/>
    <w:rsid w:val="005F4D56"/>
    <w:rsid w:val="00607884"/>
    <w:rsid w:val="00614EC4"/>
    <w:rsid w:val="00617C5F"/>
    <w:rsid w:val="006206C7"/>
    <w:rsid w:val="0062630F"/>
    <w:rsid w:val="00630AE7"/>
    <w:rsid w:val="00650895"/>
    <w:rsid w:val="00657FE2"/>
    <w:rsid w:val="006705B4"/>
    <w:rsid w:val="00671429"/>
    <w:rsid w:val="0067524C"/>
    <w:rsid w:val="00675AD8"/>
    <w:rsid w:val="00680B34"/>
    <w:rsid w:val="00681686"/>
    <w:rsid w:val="00685034"/>
    <w:rsid w:val="00693972"/>
    <w:rsid w:val="00695023"/>
    <w:rsid w:val="00695708"/>
    <w:rsid w:val="006A2E64"/>
    <w:rsid w:val="006B0119"/>
    <w:rsid w:val="006B4B5F"/>
    <w:rsid w:val="006C7439"/>
    <w:rsid w:val="006F24B2"/>
    <w:rsid w:val="00713A4F"/>
    <w:rsid w:val="00713D9B"/>
    <w:rsid w:val="00723339"/>
    <w:rsid w:val="00732BE8"/>
    <w:rsid w:val="00744557"/>
    <w:rsid w:val="00782485"/>
    <w:rsid w:val="00783045"/>
    <w:rsid w:val="00783147"/>
    <w:rsid w:val="007B05E7"/>
    <w:rsid w:val="007C379D"/>
    <w:rsid w:val="007D13CA"/>
    <w:rsid w:val="007D6DDC"/>
    <w:rsid w:val="007D7F73"/>
    <w:rsid w:val="007F21DE"/>
    <w:rsid w:val="007F7DA2"/>
    <w:rsid w:val="00803B7B"/>
    <w:rsid w:val="00806BD5"/>
    <w:rsid w:val="00811192"/>
    <w:rsid w:val="00841554"/>
    <w:rsid w:val="008615BC"/>
    <w:rsid w:val="00861E6B"/>
    <w:rsid w:val="00866FEC"/>
    <w:rsid w:val="00870A03"/>
    <w:rsid w:val="00881EEF"/>
    <w:rsid w:val="00886C72"/>
    <w:rsid w:val="00894C95"/>
    <w:rsid w:val="008A16D9"/>
    <w:rsid w:val="008A3BD7"/>
    <w:rsid w:val="008D36F1"/>
    <w:rsid w:val="008E0EC8"/>
    <w:rsid w:val="0090496C"/>
    <w:rsid w:val="009057AB"/>
    <w:rsid w:val="00905F46"/>
    <w:rsid w:val="00913481"/>
    <w:rsid w:val="00920502"/>
    <w:rsid w:val="00922CA0"/>
    <w:rsid w:val="0092439D"/>
    <w:rsid w:val="00924447"/>
    <w:rsid w:val="00950D45"/>
    <w:rsid w:val="009529FA"/>
    <w:rsid w:val="00956F15"/>
    <w:rsid w:val="0096016D"/>
    <w:rsid w:val="009755BB"/>
    <w:rsid w:val="00986F24"/>
    <w:rsid w:val="009901A9"/>
    <w:rsid w:val="00995F1E"/>
    <w:rsid w:val="009A48AF"/>
    <w:rsid w:val="009B299B"/>
    <w:rsid w:val="009B4B7D"/>
    <w:rsid w:val="009C165E"/>
    <w:rsid w:val="009C3BE6"/>
    <w:rsid w:val="009C4787"/>
    <w:rsid w:val="009D2DAE"/>
    <w:rsid w:val="009D4FD2"/>
    <w:rsid w:val="009D7379"/>
    <w:rsid w:val="00A00E54"/>
    <w:rsid w:val="00A2038D"/>
    <w:rsid w:val="00A52002"/>
    <w:rsid w:val="00A53AAD"/>
    <w:rsid w:val="00A57850"/>
    <w:rsid w:val="00A74504"/>
    <w:rsid w:val="00A82E11"/>
    <w:rsid w:val="00A93E18"/>
    <w:rsid w:val="00AC229D"/>
    <w:rsid w:val="00AC23FB"/>
    <w:rsid w:val="00AD0381"/>
    <w:rsid w:val="00AD38B5"/>
    <w:rsid w:val="00AD3EDE"/>
    <w:rsid w:val="00AD516F"/>
    <w:rsid w:val="00AE3147"/>
    <w:rsid w:val="00AF1C49"/>
    <w:rsid w:val="00B13381"/>
    <w:rsid w:val="00B23CD5"/>
    <w:rsid w:val="00B25681"/>
    <w:rsid w:val="00B33672"/>
    <w:rsid w:val="00B340F2"/>
    <w:rsid w:val="00B4589A"/>
    <w:rsid w:val="00B52CB3"/>
    <w:rsid w:val="00B52DBD"/>
    <w:rsid w:val="00B532E9"/>
    <w:rsid w:val="00B55713"/>
    <w:rsid w:val="00B81578"/>
    <w:rsid w:val="00B941FC"/>
    <w:rsid w:val="00BB05ED"/>
    <w:rsid w:val="00BB75BE"/>
    <w:rsid w:val="00BC00B6"/>
    <w:rsid w:val="00BC0915"/>
    <w:rsid w:val="00BC3E92"/>
    <w:rsid w:val="00BC7998"/>
    <w:rsid w:val="00BD38B4"/>
    <w:rsid w:val="00BF0670"/>
    <w:rsid w:val="00BF6B4F"/>
    <w:rsid w:val="00C071F0"/>
    <w:rsid w:val="00C219C6"/>
    <w:rsid w:val="00C30814"/>
    <w:rsid w:val="00C30DC5"/>
    <w:rsid w:val="00C36221"/>
    <w:rsid w:val="00C629C2"/>
    <w:rsid w:val="00C73A5C"/>
    <w:rsid w:val="00C86C76"/>
    <w:rsid w:val="00C945EF"/>
    <w:rsid w:val="00CB0588"/>
    <w:rsid w:val="00CF6A3B"/>
    <w:rsid w:val="00CF6B1F"/>
    <w:rsid w:val="00D13725"/>
    <w:rsid w:val="00D37F2C"/>
    <w:rsid w:val="00D53170"/>
    <w:rsid w:val="00D54C4D"/>
    <w:rsid w:val="00D60741"/>
    <w:rsid w:val="00D71649"/>
    <w:rsid w:val="00D84708"/>
    <w:rsid w:val="00D900BA"/>
    <w:rsid w:val="00D91236"/>
    <w:rsid w:val="00DA7EF4"/>
    <w:rsid w:val="00DB0A7C"/>
    <w:rsid w:val="00DC6A40"/>
    <w:rsid w:val="00DC7112"/>
    <w:rsid w:val="00DC76FF"/>
    <w:rsid w:val="00DF4242"/>
    <w:rsid w:val="00E13C3F"/>
    <w:rsid w:val="00E27EBF"/>
    <w:rsid w:val="00E32BE6"/>
    <w:rsid w:val="00E33F0C"/>
    <w:rsid w:val="00E365BB"/>
    <w:rsid w:val="00E37555"/>
    <w:rsid w:val="00E4024C"/>
    <w:rsid w:val="00E436D9"/>
    <w:rsid w:val="00E45522"/>
    <w:rsid w:val="00E537F1"/>
    <w:rsid w:val="00E55DD0"/>
    <w:rsid w:val="00E55F4A"/>
    <w:rsid w:val="00E724ED"/>
    <w:rsid w:val="00E76B07"/>
    <w:rsid w:val="00E84DE1"/>
    <w:rsid w:val="00E93BFB"/>
    <w:rsid w:val="00EA7BC9"/>
    <w:rsid w:val="00EB420A"/>
    <w:rsid w:val="00EC3ECC"/>
    <w:rsid w:val="00EC66CD"/>
    <w:rsid w:val="00EE4524"/>
    <w:rsid w:val="00F037C8"/>
    <w:rsid w:val="00F157DA"/>
    <w:rsid w:val="00F17DB4"/>
    <w:rsid w:val="00F31E37"/>
    <w:rsid w:val="00F40872"/>
    <w:rsid w:val="00F44700"/>
    <w:rsid w:val="00F47189"/>
    <w:rsid w:val="00F56FF1"/>
    <w:rsid w:val="00F70BC8"/>
    <w:rsid w:val="00F75AB6"/>
    <w:rsid w:val="00F75D15"/>
    <w:rsid w:val="00F7767E"/>
    <w:rsid w:val="00FD5784"/>
    <w:rsid w:val="00FF6CC8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AD4B"/>
  <w15:chartTrackingRefBased/>
  <w15:docId w15:val="{1E7A84B2-18B8-49A8-A409-9CCE614E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908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0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9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50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5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5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Torres</dc:creator>
  <cp:keywords/>
  <dc:description/>
  <cp:lastModifiedBy>Thomas Torres</cp:lastModifiedBy>
  <cp:revision>279</cp:revision>
  <dcterms:created xsi:type="dcterms:W3CDTF">2020-09-22T12:07:00Z</dcterms:created>
  <dcterms:modified xsi:type="dcterms:W3CDTF">2020-11-25T12:18:00Z</dcterms:modified>
</cp:coreProperties>
</file>