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CD8DB" w14:textId="77777777" w:rsidR="000F2A61" w:rsidRDefault="00D5124A" w:rsidP="00D5124A">
      <w:pPr>
        <w:jc w:val="center"/>
        <w:rPr>
          <w:color w:val="FF0000"/>
          <w:sz w:val="24"/>
          <w:szCs w:val="24"/>
        </w:rPr>
      </w:pPr>
      <w:r w:rsidRPr="00D5124A">
        <w:rPr>
          <w:color w:val="FF0000"/>
          <w:sz w:val="24"/>
          <w:szCs w:val="24"/>
        </w:rPr>
        <w:t>Culture Générale</w:t>
      </w:r>
    </w:p>
    <w:p w14:paraId="37082ABE" w14:textId="77777777" w:rsidR="00D5124A" w:rsidRDefault="00D5124A" w:rsidP="00B36820">
      <w:pPr>
        <w:spacing w:after="0"/>
        <w:jc w:val="center"/>
        <w:rPr>
          <w:color w:val="FF0000"/>
          <w:sz w:val="24"/>
          <w:szCs w:val="24"/>
        </w:rPr>
      </w:pPr>
    </w:p>
    <w:p w14:paraId="4F5C850D" w14:textId="77777777" w:rsidR="00D5124A" w:rsidRDefault="00D5124A" w:rsidP="00B36820">
      <w:pPr>
        <w:spacing w:after="0" w:line="240" w:lineRule="auto"/>
        <w:jc w:val="both"/>
      </w:pPr>
      <w:r>
        <w:t xml:space="preserve">Melchior </w:t>
      </w:r>
      <w:proofErr w:type="spellStart"/>
      <w:r>
        <w:t>Simioni</w:t>
      </w:r>
      <w:proofErr w:type="spellEnd"/>
    </w:p>
    <w:p w14:paraId="2B692F3F" w14:textId="250739D5" w:rsidR="00D5124A" w:rsidRDefault="00BC5662" w:rsidP="00B36820">
      <w:pPr>
        <w:spacing w:after="0" w:line="240" w:lineRule="auto"/>
        <w:jc w:val="both"/>
      </w:pPr>
      <w:hyperlink r:id="rId5" w:history="1">
        <w:r w:rsidRPr="003B0097">
          <w:rPr>
            <w:rStyle w:val="Lienhypertexte"/>
          </w:rPr>
          <w:t>melchior.Simioni@sorbonne-université.fr</w:t>
        </w:r>
      </w:hyperlink>
    </w:p>
    <w:p w14:paraId="7D465076" w14:textId="63CDFE3A" w:rsidR="00D5124A" w:rsidRDefault="00D5124A" w:rsidP="00B36820">
      <w:pPr>
        <w:spacing w:after="0" w:line="240" w:lineRule="auto"/>
        <w:jc w:val="both"/>
      </w:pPr>
      <w:r>
        <w:t>melchior.simioni.free.fr/</w:t>
      </w:r>
      <w:proofErr w:type="spellStart"/>
      <w:r>
        <w:t>teaching</w:t>
      </w:r>
      <w:proofErr w:type="spellEnd"/>
    </w:p>
    <w:p w14:paraId="709EE2D1" w14:textId="3AF7F96C" w:rsidR="00ED7C6C" w:rsidRPr="00ED7C6C" w:rsidRDefault="00ED7C6C" w:rsidP="00ED7C6C">
      <w:r w:rsidRPr="00ED7C6C">
        <w:t>PJPL2</w:t>
      </w:r>
      <w:r>
        <w:t xml:space="preserve"> -</w:t>
      </w:r>
      <w:r w:rsidRPr="00ED7C6C">
        <w:t xml:space="preserve"> cours19</w:t>
      </w:r>
    </w:p>
    <w:p w14:paraId="765D3F56" w14:textId="77777777" w:rsidR="00D5124A" w:rsidRDefault="00D5124A" w:rsidP="00ED7C6C">
      <w:pPr>
        <w:spacing w:after="0" w:line="240" w:lineRule="auto"/>
        <w:jc w:val="both"/>
      </w:pPr>
    </w:p>
    <w:p w14:paraId="7253CC36" w14:textId="77777777" w:rsidR="00D5124A" w:rsidRDefault="00D5124A" w:rsidP="00B36820">
      <w:pPr>
        <w:spacing w:after="0" w:line="240" w:lineRule="auto"/>
        <w:jc w:val="both"/>
      </w:pPr>
      <w:r>
        <w:t>La police, la justice et la prison, des institutions très souvent représentés et jugés, mais peu étudier par une approche sociologique.</w:t>
      </w:r>
    </w:p>
    <w:p w14:paraId="13CE2B21" w14:textId="77777777" w:rsidR="00D5124A" w:rsidRDefault="00D5124A" w:rsidP="00B36820">
      <w:pPr>
        <w:spacing w:after="0" w:line="240" w:lineRule="auto"/>
        <w:jc w:val="both"/>
      </w:pPr>
      <w:r>
        <w:t xml:space="preserve">Le but du cours est de comprendre le fonctionnement concret de ces institutions ; d’aborder la question des politiques pénales et pénitentiaires et leur mise en œuvre ; le rapport entre les institutions et les populations ; </w:t>
      </w:r>
      <w:r w:rsidR="00DA78DF">
        <w:t>et la relation entre l’Etat et la marginalité qui transparaît à travers ces institutions.</w:t>
      </w:r>
    </w:p>
    <w:p w14:paraId="67596009" w14:textId="77777777" w:rsidR="00B36820" w:rsidRDefault="00B36820" w:rsidP="00B36820">
      <w:pPr>
        <w:spacing w:after="0" w:line="240" w:lineRule="auto"/>
        <w:jc w:val="both"/>
      </w:pPr>
    </w:p>
    <w:p w14:paraId="6AC62B4F" w14:textId="77777777" w:rsidR="00B36820" w:rsidRDefault="00B36820" w:rsidP="00B36820">
      <w:pPr>
        <w:spacing w:after="0" w:line="240" w:lineRule="auto"/>
        <w:jc w:val="both"/>
      </w:pPr>
    </w:p>
    <w:p w14:paraId="4F786112" w14:textId="77777777" w:rsidR="00DA78DF" w:rsidRDefault="00B36820" w:rsidP="00B36820">
      <w:pPr>
        <w:spacing w:after="0" w:line="240" w:lineRule="auto"/>
        <w:jc w:val="both"/>
      </w:pPr>
      <w:r>
        <w:rPr>
          <w:b/>
          <w:bCs/>
        </w:rPr>
        <w:t>Réflexions sur la chaine pénale</w:t>
      </w:r>
    </w:p>
    <w:p w14:paraId="5830D49E" w14:textId="77777777" w:rsidR="00B36820" w:rsidRDefault="00B36820" w:rsidP="00D5124A">
      <w:pPr>
        <w:jc w:val="both"/>
      </w:pPr>
    </w:p>
    <w:p w14:paraId="64598C82" w14:textId="77777777" w:rsidR="00B36820" w:rsidRDefault="00B36820" w:rsidP="0051016D">
      <w:pPr>
        <w:spacing w:after="0" w:line="240" w:lineRule="auto"/>
        <w:ind w:firstLine="708"/>
        <w:jc w:val="both"/>
      </w:pPr>
      <w:r>
        <w:t>Cette chaine est un therme désignant la succession des institutions qui participe à l’arrestation, au jugement et à l’exécution d’un individu. Ces institutions peuvent être séparées, comme mêlée. Par exemple la police intervient dans les recherches pénales, comme dans les prisons.</w:t>
      </w:r>
    </w:p>
    <w:p w14:paraId="5A7052A2" w14:textId="77777777" w:rsidR="00B36820" w:rsidRDefault="00B36820" w:rsidP="00B36820">
      <w:pPr>
        <w:spacing w:after="0" w:line="240" w:lineRule="auto"/>
        <w:jc w:val="both"/>
      </w:pPr>
      <w:r>
        <w:t xml:space="preserve">Ces 3 institutions sont </w:t>
      </w:r>
      <w:proofErr w:type="gramStart"/>
      <w:r>
        <w:t>séparé</w:t>
      </w:r>
      <w:proofErr w:type="gramEnd"/>
      <w:r>
        <w:t xml:space="preserve"> dans la chaine pénale, mais travaille en symbiose et se mêle pour une meilleur efficacité. Une personne qui rencontre 1 de ces institutions ne dois pas nécessairement rencontrer les 3.</w:t>
      </w:r>
    </w:p>
    <w:p w14:paraId="221EF0E9" w14:textId="77777777" w:rsidR="00B36820" w:rsidRDefault="00B36820" w:rsidP="00B36820">
      <w:pPr>
        <w:spacing w:after="0" w:line="240" w:lineRule="auto"/>
        <w:jc w:val="both"/>
      </w:pPr>
    </w:p>
    <w:p w14:paraId="180CEF3E" w14:textId="77777777" w:rsidR="00B36820" w:rsidRDefault="00B36820" w:rsidP="00B36820">
      <w:pPr>
        <w:spacing w:after="0" w:line="240" w:lineRule="auto"/>
        <w:jc w:val="both"/>
      </w:pPr>
      <w:r w:rsidRPr="00B36820">
        <w:rPr>
          <w:u w:val="single"/>
        </w:rPr>
        <w:t>Pénal</w:t>
      </w:r>
      <w:r>
        <w:t xml:space="preserve"> : Domaine auquel l’Etat se donne la légitimité symbolique et matériel de punir. Il réfère </w:t>
      </w:r>
      <w:proofErr w:type="spellStart"/>
      <w:proofErr w:type="gramStart"/>
      <w:r>
        <w:t>a</w:t>
      </w:r>
      <w:proofErr w:type="spellEnd"/>
      <w:proofErr w:type="gramEnd"/>
      <w:r>
        <w:t xml:space="preserve"> des types particuliers de litiges ; d’abord considéré comme une atteinte à la collectivité (l’Etat).</w:t>
      </w:r>
    </w:p>
    <w:p w14:paraId="4342D3C6" w14:textId="77777777" w:rsidR="00B36820" w:rsidRDefault="00B36820" w:rsidP="00B36820">
      <w:pPr>
        <w:spacing w:after="0" w:line="240" w:lineRule="auto"/>
        <w:jc w:val="both"/>
      </w:pPr>
      <w:r>
        <w:t xml:space="preserve">On parle dans ce </w:t>
      </w:r>
      <w:r w:rsidR="00B86827">
        <w:t>cas-là</w:t>
      </w:r>
      <w:r>
        <w:t xml:space="preserve"> de crimes, délits et infractions</w:t>
      </w:r>
      <w:r w:rsidR="00B86827">
        <w:t xml:space="preserve">. Si la peine maximale encourue est </w:t>
      </w:r>
      <w:proofErr w:type="gramStart"/>
      <w:r w:rsidR="00B86827">
        <w:t>supérieur</w:t>
      </w:r>
      <w:proofErr w:type="gramEnd"/>
      <w:r w:rsidR="00B86827">
        <w:t xml:space="preserve"> à 15 ans on parle d’un crime.</w:t>
      </w:r>
    </w:p>
    <w:p w14:paraId="75C319E2" w14:textId="77777777" w:rsidR="00B86827" w:rsidRDefault="00B86827" w:rsidP="00B36820">
      <w:pPr>
        <w:spacing w:after="0" w:line="240" w:lineRule="auto"/>
        <w:jc w:val="both"/>
      </w:pPr>
    </w:p>
    <w:p w14:paraId="58C4F3D4" w14:textId="77777777" w:rsidR="00B86827" w:rsidRDefault="00B86827" w:rsidP="00B36820">
      <w:pPr>
        <w:spacing w:after="0" w:line="240" w:lineRule="auto"/>
        <w:jc w:val="both"/>
      </w:pPr>
      <w:r>
        <w:t xml:space="preserve">Ex : la répression de la consommation du cannabis </w:t>
      </w:r>
      <w:proofErr w:type="spellStart"/>
      <w:r>
        <w:t>à</w:t>
      </w:r>
      <w:proofErr w:type="spellEnd"/>
      <w:r>
        <w:t xml:space="preserve"> évolué depuis quelques années, passé d’un délit passible d’1 an de prison, à une contravention mesurée en fonction du cas précis.</w:t>
      </w:r>
    </w:p>
    <w:p w14:paraId="16CAE841" w14:textId="77777777" w:rsidR="00B86827" w:rsidRDefault="00B86827" w:rsidP="00B36820">
      <w:pPr>
        <w:spacing w:after="0" w:line="240" w:lineRule="auto"/>
        <w:jc w:val="both"/>
      </w:pPr>
    </w:p>
    <w:p w14:paraId="013CD019" w14:textId="77777777" w:rsidR="009F1D74" w:rsidRPr="009F1D74" w:rsidRDefault="009F1D74" w:rsidP="00B36820">
      <w:pPr>
        <w:spacing w:after="0" w:line="240" w:lineRule="auto"/>
        <w:jc w:val="both"/>
      </w:pPr>
      <w:r w:rsidRPr="009F1D74">
        <w:rPr>
          <w:u w:val="single"/>
        </w:rPr>
        <w:t>Victime du droit pénale</w:t>
      </w:r>
      <w:r>
        <w:t xml:space="preserve"> : considéré comme une partie civile, ce titre lui permet d’avoir une place dans le jugement. Le juge peut donc à la suite du procès demander </w:t>
      </w:r>
      <w:proofErr w:type="spellStart"/>
      <w:proofErr w:type="gramStart"/>
      <w:r>
        <w:t>a</w:t>
      </w:r>
      <w:proofErr w:type="spellEnd"/>
      <w:proofErr w:type="gramEnd"/>
      <w:r>
        <w:t xml:space="preserve"> l’auteur de payer des parties civiles.</w:t>
      </w:r>
    </w:p>
    <w:p w14:paraId="1507F154" w14:textId="77777777" w:rsidR="00B36820" w:rsidRDefault="00B36820" w:rsidP="00B36820">
      <w:pPr>
        <w:spacing w:after="0" w:line="240" w:lineRule="auto"/>
        <w:jc w:val="both"/>
      </w:pPr>
    </w:p>
    <w:p w14:paraId="6CC1D75D" w14:textId="77777777" w:rsidR="009F1D74" w:rsidRDefault="009F1D74" w:rsidP="00B36820">
      <w:pPr>
        <w:spacing w:after="0" w:line="240" w:lineRule="auto"/>
        <w:jc w:val="both"/>
      </w:pPr>
      <w:r>
        <w:rPr>
          <w:u w:val="single"/>
        </w:rPr>
        <w:t>Droit pénal</w:t>
      </w:r>
      <w:r>
        <w:t> : est une branche du droit. Il détermine ce que la société considère comme des infractions envers elle, et elle les sanctionne. Par opposition au droit civil, il détermine les limites de la liberté.</w:t>
      </w:r>
    </w:p>
    <w:p w14:paraId="63700ACC" w14:textId="77777777" w:rsidR="009F1D74" w:rsidRDefault="009F1D74" w:rsidP="00B36820">
      <w:pPr>
        <w:spacing w:after="0" w:line="240" w:lineRule="auto"/>
        <w:jc w:val="both"/>
      </w:pPr>
    </w:p>
    <w:p w14:paraId="5C5B2E04" w14:textId="77777777" w:rsidR="009F1D74" w:rsidRDefault="009F1D74" w:rsidP="00B36820">
      <w:pPr>
        <w:spacing w:after="0" w:line="240" w:lineRule="auto"/>
        <w:jc w:val="both"/>
      </w:pPr>
      <w:r>
        <w:t>Les domaines du droit pénal :</w:t>
      </w:r>
    </w:p>
    <w:p w14:paraId="31013D99" w14:textId="77777777" w:rsidR="009F1D74" w:rsidRDefault="009F1D74" w:rsidP="009F1D74">
      <w:pPr>
        <w:pStyle w:val="Paragraphedeliste"/>
        <w:numPr>
          <w:ilvl w:val="0"/>
          <w:numId w:val="1"/>
        </w:numPr>
        <w:spacing w:after="0" w:line="240" w:lineRule="auto"/>
        <w:jc w:val="both"/>
      </w:pPr>
      <w:r>
        <w:t>Définition des principes généraux</w:t>
      </w:r>
    </w:p>
    <w:p w14:paraId="17A4F0E0" w14:textId="77777777" w:rsidR="009F1D74" w:rsidRDefault="009F1D74" w:rsidP="009F1D74">
      <w:pPr>
        <w:pStyle w:val="Paragraphedeliste"/>
        <w:numPr>
          <w:ilvl w:val="0"/>
          <w:numId w:val="1"/>
        </w:numPr>
        <w:spacing w:after="0" w:line="240" w:lineRule="auto"/>
        <w:jc w:val="both"/>
      </w:pPr>
      <w:r>
        <w:t>Catalogue des infractions</w:t>
      </w:r>
    </w:p>
    <w:p w14:paraId="2DB97022" w14:textId="77777777" w:rsidR="009F1D74" w:rsidRDefault="009F1D74" w:rsidP="009F1D74">
      <w:pPr>
        <w:pStyle w:val="Paragraphedeliste"/>
        <w:numPr>
          <w:ilvl w:val="0"/>
          <w:numId w:val="1"/>
        </w:numPr>
        <w:spacing w:after="0" w:line="240" w:lineRule="auto"/>
        <w:jc w:val="both"/>
      </w:pPr>
      <w:r>
        <w:t>Procédure pénale</w:t>
      </w:r>
    </w:p>
    <w:p w14:paraId="3E0F8904" w14:textId="77777777" w:rsidR="009F1D74" w:rsidRDefault="009F1D74" w:rsidP="009F1D74">
      <w:pPr>
        <w:pStyle w:val="Paragraphedeliste"/>
        <w:numPr>
          <w:ilvl w:val="0"/>
          <w:numId w:val="1"/>
        </w:numPr>
        <w:spacing w:after="0" w:line="240" w:lineRule="auto"/>
        <w:jc w:val="both"/>
      </w:pPr>
      <w:r>
        <w:t>Exécution des peines</w:t>
      </w:r>
    </w:p>
    <w:p w14:paraId="75082EEC" w14:textId="77777777" w:rsidR="00196286" w:rsidRDefault="00196286" w:rsidP="00196286">
      <w:pPr>
        <w:spacing w:after="0" w:line="240" w:lineRule="auto"/>
        <w:jc w:val="both"/>
      </w:pPr>
    </w:p>
    <w:p w14:paraId="55FD1715" w14:textId="5705AEC3" w:rsidR="00196286" w:rsidRDefault="00196286" w:rsidP="00196286">
      <w:pPr>
        <w:spacing w:after="0" w:line="240" w:lineRule="auto"/>
        <w:jc w:val="both"/>
      </w:pPr>
      <w:r>
        <w:t xml:space="preserve">Les crimes sont </w:t>
      </w:r>
      <w:r w:rsidR="00CC1C79">
        <w:t>jugés</w:t>
      </w:r>
      <w:r>
        <w:t xml:space="preserve"> par des cours d’assise</w:t>
      </w:r>
    </w:p>
    <w:p w14:paraId="696B6A80" w14:textId="77777777" w:rsidR="00196286" w:rsidRDefault="00196286" w:rsidP="00196286">
      <w:pPr>
        <w:spacing w:after="0" w:line="240" w:lineRule="auto"/>
        <w:jc w:val="both"/>
      </w:pPr>
      <w:r>
        <w:t>Délits sont jugées par des tribunaux correctionnel</w:t>
      </w:r>
    </w:p>
    <w:p w14:paraId="58E1A397" w14:textId="77777777" w:rsidR="00196286" w:rsidRDefault="00196286" w:rsidP="00196286">
      <w:pPr>
        <w:spacing w:after="0" w:line="240" w:lineRule="auto"/>
        <w:jc w:val="both"/>
      </w:pPr>
    </w:p>
    <w:p w14:paraId="634DB1B1" w14:textId="0FD8E372" w:rsidR="00196286" w:rsidRDefault="00196286" w:rsidP="00196286">
      <w:pPr>
        <w:spacing w:after="0" w:line="240" w:lineRule="auto"/>
        <w:jc w:val="both"/>
      </w:pPr>
      <w:r>
        <w:rPr>
          <w:u w:val="single"/>
        </w:rPr>
        <w:lastRenderedPageBreak/>
        <w:t>La chaine pénale</w:t>
      </w:r>
      <w:r>
        <w:t xml:space="preserve"> : désigne la trajectoire qu’emprunte un individu soupçonné d’être l’auteur d’un crime ou délit en France. Elle peut être définit comme l’ensemble de dispositifs qui détermine la réponse de l’Etat fasse </w:t>
      </w:r>
      <w:r w:rsidR="00CC1C79">
        <w:t>à</w:t>
      </w:r>
      <w:r>
        <w:t xml:space="preserve"> ce cas.</w:t>
      </w:r>
    </w:p>
    <w:p w14:paraId="36A6CB56" w14:textId="3E3E7437" w:rsidR="00196286" w:rsidRDefault="00196286" w:rsidP="00196286">
      <w:pPr>
        <w:spacing w:after="0" w:line="240" w:lineRule="auto"/>
        <w:jc w:val="both"/>
      </w:pPr>
      <w:r>
        <w:t>Dans une approche sociologique on considère que la chaine pénale est constitué</w:t>
      </w:r>
      <w:r w:rsidR="00284BB2">
        <w:t>e</w:t>
      </w:r>
      <w:r>
        <w:t> :</w:t>
      </w:r>
    </w:p>
    <w:p w14:paraId="37D37BA2" w14:textId="77777777" w:rsidR="00196286" w:rsidRDefault="00196286" w:rsidP="00196286">
      <w:pPr>
        <w:pStyle w:val="Paragraphedeliste"/>
        <w:numPr>
          <w:ilvl w:val="0"/>
          <w:numId w:val="1"/>
        </w:numPr>
        <w:spacing w:after="0" w:line="240" w:lineRule="auto"/>
        <w:jc w:val="both"/>
      </w:pPr>
      <w:r>
        <w:t>D’une structure institutionnelle</w:t>
      </w:r>
    </w:p>
    <w:p w14:paraId="473AC414" w14:textId="77777777" w:rsidR="00196286" w:rsidRDefault="00196286" w:rsidP="00196286">
      <w:pPr>
        <w:pStyle w:val="Paragraphedeliste"/>
        <w:numPr>
          <w:ilvl w:val="1"/>
          <w:numId w:val="1"/>
        </w:numPr>
        <w:spacing w:after="0" w:line="240" w:lineRule="auto"/>
        <w:jc w:val="both"/>
      </w:pPr>
      <w:r>
        <w:t>La justice</w:t>
      </w:r>
    </w:p>
    <w:p w14:paraId="3480FF05" w14:textId="77777777" w:rsidR="00196286" w:rsidRDefault="00196286" w:rsidP="00196286">
      <w:pPr>
        <w:pStyle w:val="Paragraphedeliste"/>
        <w:numPr>
          <w:ilvl w:val="1"/>
          <w:numId w:val="1"/>
        </w:numPr>
        <w:spacing w:after="0" w:line="240" w:lineRule="auto"/>
        <w:jc w:val="both"/>
      </w:pPr>
      <w:r>
        <w:t>La police</w:t>
      </w:r>
    </w:p>
    <w:p w14:paraId="53C42ECB" w14:textId="77777777" w:rsidR="00196286" w:rsidRDefault="00196286" w:rsidP="00196286">
      <w:pPr>
        <w:pStyle w:val="Paragraphedeliste"/>
        <w:numPr>
          <w:ilvl w:val="1"/>
          <w:numId w:val="1"/>
        </w:numPr>
        <w:spacing w:after="0" w:line="240" w:lineRule="auto"/>
        <w:jc w:val="both"/>
      </w:pPr>
      <w:r>
        <w:t>La prison</w:t>
      </w:r>
    </w:p>
    <w:p w14:paraId="284402A1" w14:textId="77777777" w:rsidR="00196286" w:rsidRDefault="00196286" w:rsidP="00196286">
      <w:pPr>
        <w:pStyle w:val="Paragraphedeliste"/>
        <w:numPr>
          <w:ilvl w:val="0"/>
          <w:numId w:val="1"/>
        </w:numPr>
        <w:spacing w:after="0" w:line="240" w:lineRule="auto"/>
        <w:jc w:val="both"/>
      </w:pPr>
      <w:r>
        <w:t>D’acteurs</w:t>
      </w:r>
    </w:p>
    <w:p w14:paraId="5425AF02" w14:textId="77777777" w:rsidR="00196286" w:rsidRDefault="00196286" w:rsidP="00196286">
      <w:pPr>
        <w:pStyle w:val="Paragraphedeliste"/>
        <w:numPr>
          <w:ilvl w:val="1"/>
          <w:numId w:val="1"/>
        </w:numPr>
        <w:spacing w:after="0" w:line="240" w:lineRule="auto"/>
        <w:jc w:val="both"/>
      </w:pPr>
      <w:r>
        <w:t>Les professionnels de la chaine pénale</w:t>
      </w:r>
    </w:p>
    <w:p w14:paraId="44B7B55F" w14:textId="77777777" w:rsidR="00196286" w:rsidRDefault="00196286" w:rsidP="00196286">
      <w:pPr>
        <w:pStyle w:val="Paragraphedeliste"/>
        <w:numPr>
          <w:ilvl w:val="1"/>
          <w:numId w:val="1"/>
        </w:numPr>
        <w:spacing w:after="0" w:line="240" w:lineRule="auto"/>
        <w:jc w:val="both"/>
      </w:pPr>
      <w:r>
        <w:t>Le « public de la chaine pénale » : les victimes et soupçonnés auteurs</w:t>
      </w:r>
    </w:p>
    <w:p w14:paraId="56B5C897" w14:textId="77777777" w:rsidR="00196286" w:rsidRDefault="00196286" w:rsidP="00196286">
      <w:pPr>
        <w:pStyle w:val="Paragraphedeliste"/>
        <w:numPr>
          <w:ilvl w:val="0"/>
          <w:numId w:val="1"/>
        </w:numPr>
        <w:spacing w:after="0" w:line="240" w:lineRule="auto"/>
        <w:jc w:val="both"/>
      </w:pPr>
      <w:r>
        <w:t>De règles et de représentations</w:t>
      </w:r>
    </w:p>
    <w:p w14:paraId="16DD22D9" w14:textId="77777777" w:rsidR="00196286" w:rsidRDefault="00196286" w:rsidP="00196286">
      <w:pPr>
        <w:pStyle w:val="Paragraphedeliste"/>
        <w:numPr>
          <w:ilvl w:val="0"/>
          <w:numId w:val="1"/>
        </w:numPr>
        <w:spacing w:after="0" w:line="240" w:lineRule="auto"/>
        <w:jc w:val="both"/>
      </w:pPr>
      <w:r>
        <w:t>De pratiques</w:t>
      </w:r>
    </w:p>
    <w:p w14:paraId="3C8E9814" w14:textId="77777777" w:rsidR="00196286" w:rsidRDefault="00196286" w:rsidP="00196286">
      <w:pPr>
        <w:pStyle w:val="Paragraphedeliste"/>
        <w:numPr>
          <w:ilvl w:val="0"/>
          <w:numId w:val="1"/>
        </w:numPr>
        <w:spacing w:after="0" w:line="240" w:lineRule="auto"/>
        <w:jc w:val="both"/>
      </w:pPr>
      <w:r>
        <w:t>D’une temporalité</w:t>
      </w:r>
    </w:p>
    <w:p w14:paraId="456D086A" w14:textId="77777777" w:rsidR="00196286" w:rsidRDefault="00196286" w:rsidP="00196286">
      <w:pPr>
        <w:pStyle w:val="Paragraphedeliste"/>
        <w:numPr>
          <w:ilvl w:val="0"/>
          <w:numId w:val="1"/>
        </w:numPr>
        <w:spacing w:after="0" w:line="240" w:lineRule="auto"/>
        <w:jc w:val="both"/>
      </w:pPr>
      <w:r>
        <w:t>De lieux</w:t>
      </w:r>
    </w:p>
    <w:p w14:paraId="02E8997C" w14:textId="77777777" w:rsidR="00196286" w:rsidRDefault="00196286" w:rsidP="00196286">
      <w:pPr>
        <w:pStyle w:val="Paragraphedeliste"/>
        <w:numPr>
          <w:ilvl w:val="0"/>
          <w:numId w:val="1"/>
        </w:numPr>
        <w:spacing w:after="0" w:line="240" w:lineRule="auto"/>
        <w:jc w:val="both"/>
      </w:pPr>
      <w:r>
        <w:t>D’une histoire</w:t>
      </w:r>
    </w:p>
    <w:p w14:paraId="3054EEC2" w14:textId="77777777" w:rsidR="00196286" w:rsidRDefault="00196286" w:rsidP="00196286">
      <w:pPr>
        <w:spacing w:after="0" w:line="240" w:lineRule="auto"/>
        <w:jc w:val="both"/>
      </w:pPr>
    </w:p>
    <w:p w14:paraId="4558519C" w14:textId="77777777" w:rsidR="00196286" w:rsidRPr="00196286" w:rsidRDefault="00196286" w:rsidP="00196286">
      <w:pPr>
        <w:spacing w:after="0" w:line="240" w:lineRule="auto"/>
        <w:jc w:val="both"/>
      </w:pPr>
      <w:bookmarkStart w:id="0" w:name="_GoBack"/>
      <w:bookmarkEnd w:id="0"/>
    </w:p>
    <w:sectPr w:rsidR="00196286" w:rsidRPr="001962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449A5"/>
    <w:multiLevelType w:val="hybridMultilevel"/>
    <w:tmpl w:val="93AE117A"/>
    <w:lvl w:ilvl="0" w:tplc="F5403668">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24A"/>
    <w:rsid w:val="00196286"/>
    <w:rsid w:val="00284BB2"/>
    <w:rsid w:val="0051016D"/>
    <w:rsid w:val="00783428"/>
    <w:rsid w:val="008E3F88"/>
    <w:rsid w:val="009F1D74"/>
    <w:rsid w:val="00A41C41"/>
    <w:rsid w:val="00B36820"/>
    <w:rsid w:val="00B86827"/>
    <w:rsid w:val="00BC5662"/>
    <w:rsid w:val="00CC1C79"/>
    <w:rsid w:val="00D5124A"/>
    <w:rsid w:val="00DA78DF"/>
    <w:rsid w:val="00ED7C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AC626"/>
  <w15:chartTrackingRefBased/>
  <w15:docId w15:val="{BACE5A3E-A9CA-428C-AFAE-59EDA2D9E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5124A"/>
    <w:rPr>
      <w:color w:val="0563C1" w:themeColor="hyperlink"/>
      <w:u w:val="single"/>
    </w:rPr>
  </w:style>
  <w:style w:type="character" w:styleId="Mentionnonrsolue">
    <w:name w:val="Unresolved Mention"/>
    <w:basedOn w:val="Policepardfaut"/>
    <w:uiPriority w:val="99"/>
    <w:semiHidden/>
    <w:unhideWhenUsed/>
    <w:rsid w:val="00D5124A"/>
    <w:rPr>
      <w:color w:val="605E5C"/>
      <w:shd w:val="clear" w:color="auto" w:fill="E1DFDD"/>
    </w:rPr>
  </w:style>
  <w:style w:type="paragraph" w:styleId="Paragraphedeliste">
    <w:name w:val="List Paragraph"/>
    <w:basedOn w:val="Normal"/>
    <w:uiPriority w:val="34"/>
    <w:qFormat/>
    <w:rsid w:val="009F1D74"/>
    <w:pPr>
      <w:ind w:left="720"/>
      <w:contextualSpacing/>
    </w:pPr>
  </w:style>
  <w:style w:type="paragraph" w:styleId="Sansinterligne">
    <w:name w:val="No Spacing"/>
    <w:aliases w:val="En tête"/>
    <w:next w:val="Normal"/>
    <w:autoRedefine/>
    <w:uiPriority w:val="1"/>
    <w:qFormat/>
    <w:rsid w:val="00ED7C6C"/>
    <w:pPr>
      <w:spacing w:after="0" w:line="240" w:lineRule="auto"/>
      <w:jc w:val="both"/>
    </w:pPr>
    <w:rPr>
      <w:rFonts w:ascii="Times New Roman" w:hAnsi="Times New Roman"/>
      <w:b/>
      <w:color w:val="1F3864" w:themeColor="accent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elchior.Simioni@sorbonne-universit&#233;.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448</Words>
  <Characters>2469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de Mortemart</dc:creator>
  <cp:keywords/>
  <dc:description/>
  <cp:lastModifiedBy>Kzimzim Pulga</cp:lastModifiedBy>
  <cp:revision>10</cp:revision>
  <dcterms:created xsi:type="dcterms:W3CDTF">2019-09-16T14:11:00Z</dcterms:created>
  <dcterms:modified xsi:type="dcterms:W3CDTF">2019-11-01T14:29:00Z</dcterms:modified>
</cp:coreProperties>
</file>