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8458A" w14:textId="59C3C80D" w:rsidR="00146245" w:rsidRDefault="00146245" w:rsidP="00146245">
      <w:pPr>
        <w:pStyle w:val="Titre"/>
      </w:pPr>
      <w:r>
        <w:t>Justice pénale en pratique</w:t>
      </w:r>
    </w:p>
    <w:p w14:paraId="46DE6EB8" w14:textId="77777777" w:rsidR="00146245" w:rsidRPr="00146245" w:rsidRDefault="00146245" w:rsidP="00146245">
      <w:pPr>
        <w:pStyle w:val="Sansinterligne"/>
      </w:pPr>
    </w:p>
    <w:p w14:paraId="05D8E2B6" w14:textId="3363F62F" w:rsidR="00AD45E0" w:rsidRDefault="00146245" w:rsidP="00146245">
      <w:pPr>
        <w:pStyle w:val="Sansinterligne"/>
        <w:rPr>
          <w:b w:val="0"/>
          <w:bCs/>
        </w:rPr>
      </w:pPr>
      <w:r>
        <w:t>La justice pénale en pratique</w:t>
      </w:r>
    </w:p>
    <w:p w14:paraId="04D2779C" w14:textId="549AD63B" w:rsidR="00146245" w:rsidRDefault="00146245" w:rsidP="00146245">
      <w:r>
        <w:t>Désigne divers organes auquel la souveraineté nationale a le pouvoir d’interpréter la loi et d’assurer l’application par l’exercice de la faculté de trancher entre le juste et l’injuste</w:t>
      </w:r>
    </w:p>
    <w:p w14:paraId="1EFFA0B3" w14:textId="2E232A83" w:rsidR="00146245" w:rsidRDefault="00146245" w:rsidP="00146245">
      <w:r>
        <w:t>Sont fonctionnement est très codifié</w:t>
      </w:r>
    </w:p>
    <w:p w14:paraId="1622B1F8" w14:textId="4C122A6B" w:rsidR="00146245" w:rsidRDefault="00146245" w:rsidP="00146245"/>
    <w:p w14:paraId="6FF234F8" w14:textId="5D4291CD" w:rsidR="00146245" w:rsidRDefault="00146245" w:rsidP="00146245">
      <w:r>
        <w:t>Le pouvoir judiciaire dispose d’une forte légitimité, comme dans la plupart des pays occidentales. Dans certains pays ce n’est pas cette institution qui est usuellement utilisée.</w:t>
      </w:r>
    </w:p>
    <w:p w14:paraId="5DE041DC" w14:textId="7F4B6D55" w:rsidR="00146245" w:rsidRDefault="00146245" w:rsidP="00146245"/>
    <w:p w14:paraId="0BAE62F9" w14:textId="5C390288" w:rsidR="00146245" w:rsidRDefault="00146245" w:rsidP="00146245">
      <w:r>
        <w:t>Comprendre le pouvoir judiciaire requière de comprendre l’origine et la perpétuation de cette légitimité symbolique.</w:t>
      </w:r>
    </w:p>
    <w:p w14:paraId="17C0D85C" w14:textId="60F20F9D" w:rsidR="00146245" w:rsidRDefault="00146245" w:rsidP="00146245">
      <w:r>
        <w:t>On peut trouver des indices de cette légitimité symbolique dans le fonctionnement concret et quotidiens de cette institution.</w:t>
      </w:r>
    </w:p>
    <w:p w14:paraId="414DD4EC" w14:textId="7CEA8D4E" w:rsidR="00146245" w:rsidRDefault="00146245" w:rsidP="00146245"/>
    <w:p w14:paraId="4D3BE664" w14:textId="0E026A51" w:rsidR="00BF315C" w:rsidRDefault="00BF315C" w:rsidP="00146245">
      <w:r>
        <w:rPr>
          <w:b/>
          <w:bCs/>
        </w:rPr>
        <w:t>Les rouages sociaux de la vie judiciaire</w:t>
      </w:r>
    </w:p>
    <w:p w14:paraId="0D561239" w14:textId="336DBA48" w:rsidR="00146245" w:rsidRDefault="00146245" w:rsidP="00146245">
      <w:r>
        <w:rPr>
          <w:i/>
          <w:iCs/>
        </w:rPr>
        <w:t>Comment est assuré la confiance dans la justice ?</w:t>
      </w:r>
    </w:p>
    <w:p w14:paraId="13901B2D" w14:textId="477DC371" w:rsidR="00146245" w:rsidRDefault="00146245" w:rsidP="00146245">
      <w:r>
        <w:rPr>
          <w:i/>
          <w:iCs/>
        </w:rPr>
        <w:t>Cette confiance est elle altéré par une série d’évènements (erreurs, bavures judiciaires…) ?</w:t>
      </w:r>
    </w:p>
    <w:p w14:paraId="3EBF9F4A" w14:textId="7BF453D4" w:rsidR="00146245" w:rsidRDefault="00146245" w:rsidP="00146245"/>
    <w:p w14:paraId="7B799DE6" w14:textId="538F02B2" w:rsidR="005E0D93" w:rsidRDefault="005E0D93" w:rsidP="00146245">
      <w:r>
        <w:rPr>
          <w:u w:val="single"/>
        </w:rPr>
        <w:t>Bourdieu</w:t>
      </w:r>
      <w:r>
        <w:t xml:space="preserve"> « </w:t>
      </w:r>
      <w:r>
        <w:rPr>
          <w:i/>
          <w:iCs/>
        </w:rPr>
        <w:t>La force du droit. Eléments pour une sociologie du champ juridique</w:t>
      </w:r>
      <w:r>
        <w:t> »</w:t>
      </w:r>
    </w:p>
    <w:p w14:paraId="306758B5" w14:textId="7297FE2F" w:rsidR="005E0D93" w:rsidRDefault="005E0D93" w:rsidP="00146245">
      <w:r>
        <w:t>« </w:t>
      </w:r>
      <w:proofErr w:type="gramStart"/>
      <w:r>
        <w:t>le</w:t>
      </w:r>
      <w:proofErr w:type="gramEnd"/>
      <w:r>
        <w:t xml:space="preserve"> champ juridique est l’endroit ou s’opère la transmutation d’un conflit direct entre parties directement intéressé en débat juridiquement réglé par des professionnels » </w:t>
      </w:r>
    </w:p>
    <w:p w14:paraId="4BFF3DA5" w14:textId="19ECC46D" w:rsidR="005E0D93" w:rsidRDefault="005E0D93" w:rsidP="00146245"/>
    <w:p w14:paraId="2B384923" w14:textId="4DA09A7B" w:rsidR="005E0D93" w:rsidRDefault="005E0D93" w:rsidP="00146245">
      <w:pPr>
        <w:rPr>
          <w:i/>
          <w:iCs/>
        </w:rPr>
      </w:pPr>
      <w:r>
        <w:rPr>
          <w:i/>
          <w:iCs/>
        </w:rPr>
        <w:t>Cf : « 10</w:t>
      </w:r>
      <w:r w:rsidRPr="005E0D93">
        <w:rPr>
          <w:i/>
          <w:iCs/>
          <w:vertAlign w:val="superscript"/>
        </w:rPr>
        <w:t>e</w:t>
      </w:r>
      <w:r>
        <w:rPr>
          <w:i/>
          <w:iCs/>
        </w:rPr>
        <w:t xml:space="preserve"> Chambre, instant d’audience » documentaire de </w:t>
      </w:r>
      <w:r>
        <w:rPr>
          <w:i/>
          <w:iCs/>
          <w:u w:val="single"/>
        </w:rPr>
        <w:t>Raymond Depardon</w:t>
      </w:r>
      <w:r>
        <w:rPr>
          <w:i/>
          <w:iCs/>
        </w:rPr>
        <w:t xml:space="preserve"> de 2003, extrait d’une affaire de délit routier en comparaison immédiate.</w:t>
      </w:r>
    </w:p>
    <w:p w14:paraId="07E19DD2" w14:textId="3B27A352" w:rsidR="005E0D93" w:rsidRPr="005E0D93" w:rsidRDefault="005E0D93" w:rsidP="00146245">
      <w:pPr>
        <w:rPr>
          <w:u w:val="single"/>
        </w:rPr>
      </w:pPr>
      <w:r w:rsidRPr="005E0D93">
        <w:rPr>
          <w:u w:val="single"/>
        </w:rPr>
        <w:t>Déroulé du procès :</w:t>
      </w:r>
    </w:p>
    <w:p w14:paraId="2569AF78" w14:textId="77589FA9" w:rsidR="00AB02FE" w:rsidRDefault="00AB02FE" w:rsidP="00146245">
      <w:r>
        <w:t>Personnes : Greffier, policier, public, juge, procureur, avocat, prévenu</w:t>
      </w:r>
    </w:p>
    <w:p w14:paraId="3C0D8EC2" w14:textId="229F1736" w:rsidR="00146245" w:rsidRDefault="005E0D93" w:rsidP="00146245">
      <w:r>
        <w:t>Présentation d</w:t>
      </w:r>
      <w:r w:rsidR="006B0172">
        <w:t xml:space="preserve">u prévenu </w:t>
      </w:r>
      <w:r w:rsidR="00AB02FE">
        <w:t>par le juge</w:t>
      </w:r>
    </w:p>
    <w:p w14:paraId="5088691C" w14:textId="3264FA48" w:rsidR="005E0D93" w:rsidRDefault="003D3475" w:rsidP="00146245">
      <w:r>
        <w:t>Exposé des faits, raisons</w:t>
      </w:r>
      <w:r w:rsidR="005E0D93">
        <w:t xml:space="preserve"> de l’accusation</w:t>
      </w:r>
    </w:p>
    <w:p w14:paraId="7085777F" w14:textId="238CBB55" w:rsidR="005E0D93" w:rsidRDefault="003D3475" w:rsidP="00146245">
      <w:r>
        <w:t>Question de précision des faits</w:t>
      </w:r>
      <w:r w:rsidR="005E0D93">
        <w:t xml:space="preserve"> </w:t>
      </w:r>
      <w:r>
        <w:t>posée par le juge au prévenu</w:t>
      </w:r>
    </w:p>
    <w:p w14:paraId="423304F3" w14:textId="3F53CA8F" w:rsidR="005E0D93" w:rsidRDefault="00EB5A26" w:rsidP="00146245">
      <w:r>
        <w:t>Explication de la loi par le procureur</w:t>
      </w:r>
    </w:p>
    <w:p w14:paraId="5E01F1A5" w14:textId="7ED5F401" w:rsidR="00EB5A26" w:rsidRDefault="00EB5A26" w:rsidP="00146245">
      <w:r>
        <w:t>Retour sur la personnalité</w:t>
      </w:r>
      <w:r w:rsidR="003D3475">
        <w:t xml:space="preserve"> du prévenu, antécédant judiciaire, enquête social (personnalité morale, des rapports sociaux)</w:t>
      </w:r>
    </w:p>
    <w:p w14:paraId="70FEBF2D" w14:textId="26F2D129" w:rsidR="003D3475" w:rsidRDefault="003D3475" w:rsidP="00146245">
      <w:r>
        <w:t>Question sur la personnalité de l’avocat du juge et du procureur.</w:t>
      </w:r>
    </w:p>
    <w:p w14:paraId="1274C08D" w14:textId="65DF90F5" w:rsidR="00EB5A26" w:rsidRDefault="003D3475" w:rsidP="00146245">
      <w:r>
        <w:t xml:space="preserve">Réquisitoire du parquet, plaidoirie du </w:t>
      </w:r>
      <w:r w:rsidR="00EB5A26">
        <w:t>procureur de la république</w:t>
      </w:r>
    </w:p>
    <w:p w14:paraId="665533B4" w14:textId="3E17BF00" w:rsidR="00EB5A26" w:rsidRDefault="003D3475" w:rsidP="00146245">
      <w:r>
        <w:t>Plaidoirie de</w:t>
      </w:r>
      <w:r w:rsidR="00EB5A26">
        <w:t xml:space="preserve"> l’avocat</w:t>
      </w:r>
    </w:p>
    <w:p w14:paraId="1BB99051" w14:textId="6E37E6F8" w:rsidR="00EB5A26" w:rsidRDefault="003D3475" w:rsidP="00146245">
      <w:r>
        <w:t>« Dernier mot » de</w:t>
      </w:r>
      <w:r w:rsidR="00EB5A26">
        <w:t xml:space="preserve"> l’accusé</w:t>
      </w:r>
    </w:p>
    <w:p w14:paraId="4BA70BD5" w14:textId="2B4776E9" w:rsidR="003D3475" w:rsidRDefault="003D3475" w:rsidP="00146245">
      <w:r>
        <w:t>Après délibération : Exposé du verdict</w:t>
      </w:r>
    </w:p>
    <w:p w14:paraId="6FA992F9" w14:textId="57783B7D" w:rsidR="00D246B1" w:rsidRPr="00D246B1" w:rsidRDefault="00D246B1" w:rsidP="00D246B1"/>
    <w:p w14:paraId="5CFE1304" w14:textId="77777777" w:rsidR="00D246B1" w:rsidRDefault="00D246B1" w:rsidP="00D246B1">
      <w:pPr>
        <w:pStyle w:val="Paragraphedeliste"/>
        <w:numPr>
          <w:ilvl w:val="0"/>
          <w:numId w:val="3"/>
        </w:numPr>
      </w:pPr>
      <w:r w:rsidRPr="00D246B1">
        <w:t>Présentation du prévenu</w:t>
      </w:r>
    </w:p>
    <w:p w14:paraId="22184E12" w14:textId="77777777" w:rsidR="00D246B1" w:rsidRDefault="00D246B1" w:rsidP="00D246B1">
      <w:pPr>
        <w:pStyle w:val="Paragraphedeliste"/>
        <w:numPr>
          <w:ilvl w:val="0"/>
          <w:numId w:val="3"/>
        </w:numPr>
      </w:pPr>
      <w:r w:rsidRPr="00D246B1">
        <w:t>Exposé des faits (et questions)</w:t>
      </w:r>
    </w:p>
    <w:p w14:paraId="67371584" w14:textId="7B3E5A3A" w:rsidR="00D246B1" w:rsidRDefault="00D246B1" w:rsidP="00D246B1">
      <w:pPr>
        <w:pStyle w:val="Paragraphedeliste"/>
        <w:numPr>
          <w:ilvl w:val="0"/>
          <w:numId w:val="3"/>
        </w:numPr>
      </w:pPr>
      <w:r w:rsidRPr="00D246B1">
        <w:t>Personnalité : casier / « enquête sociale » (et questions)</w:t>
      </w:r>
    </w:p>
    <w:p w14:paraId="0E206F6D" w14:textId="77777777" w:rsidR="00D246B1" w:rsidRDefault="00D246B1" w:rsidP="00D246B1">
      <w:pPr>
        <w:pStyle w:val="Paragraphedeliste"/>
        <w:numPr>
          <w:ilvl w:val="0"/>
          <w:numId w:val="3"/>
        </w:numPr>
      </w:pPr>
      <w:bookmarkStart w:id="0" w:name="_GoBack"/>
      <w:r w:rsidRPr="00D246B1">
        <w:t>Le réquisitoire du Parquet</w:t>
      </w:r>
    </w:p>
    <w:bookmarkEnd w:id="0"/>
    <w:p w14:paraId="01C83AAB" w14:textId="77777777" w:rsidR="00D246B1" w:rsidRDefault="00D246B1" w:rsidP="00D246B1">
      <w:pPr>
        <w:pStyle w:val="Paragraphedeliste"/>
        <w:numPr>
          <w:ilvl w:val="0"/>
          <w:numId w:val="3"/>
        </w:numPr>
      </w:pPr>
      <w:r w:rsidRPr="00D246B1">
        <w:t>Plaidoirie de l’avocat</w:t>
      </w:r>
    </w:p>
    <w:p w14:paraId="26CCC6E0" w14:textId="0B3EC2EA" w:rsidR="00D246B1" w:rsidRDefault="00D246B1" w:rsidP="00D246B1">
      <w:pPr>
        <w:pStyle w:val="Paragraphedeliste"/>
        <w:numPr>
          <w:ilvl w:val="0"/>
          <w:numId w:val="3"/>
        </w:numPr>
      </w:pPr>
      <w:r w:rsidRPr="00D246B1">
        <w:t>Le « dernier mot » du prévenu</w:t>
      </w:r>
    </w:p>
    <w:p w14:paraId="31AB96E9" w14:textId="77777777" w:rsidR="00D246B1" w:rsidRDefault="00D246B1" w:rsidP="00D246B1">
      <w:pPr>
        <w:pStyle w:val="Paragraphedeliste"/>
        <w:numPr>
          <w:ilvl w:val="0"/>
          <w:numId w:val="3"/>
        </w:numPr>
      </w:pPr>
      <w:r w:rsidRPr="00D246B1">
        <w:t>Suspension d’audience</w:t>
      </w:r>
    </w:p>
    <w:p w14:paraId="3A8F0CF1" w14:textId="15D89A7E" w:rsidR="00D246B1" w:rsidRPr="00D246B1" w:rsidRDefault="00D246B1" w:rsidP="00D246B1">
      <w:pPr>
        <w:pStyle w:val="Paragraphedeliste"/>
        <w:numPr>
          <w:ilvl w:val="0"/>
          <w:numId w:val="3"/>
        </w:numPr>
      </w:pPr>
      <w:r w:rsidRPr="00D246B1">
        <w:t>Exposé du verdict</w:t>
      </w:r>
    </w:p>
    <w:p w14:paraId="49EA1E71" w14:textId="77777777" w:rsidR="00D246B1" w:rsidRDefault="00D246B1" w:rsidP="00146245"/>
    <w:p w14:paraId="14DCA266" w14:textId="316DD7F0" w:rsidR="005E0D93" w:rsidRDefault="005E0D93" w:rsidP="00146245">
      <w:pPr>
        <w:rPr>
          <w:u w:val="single"/>
        </w:rPr>
      </w:pPr>
      <w:r>
        <w:rPr>
          <w:u w:val="single"/>
        </w:rPr>
        <w:t>Tension entre le vocabulaire juridique et le langage des justiciables :</w:t>
      </w:r>
    </w:p>
    <w:p w14:paraId="0A5166CF" w14:textId="0B7A1691" w:rsidR="005E0D93" w:rsidRDefault="00AB02FE" w:rsidP="00146245">
      <w:r>
        <w:t>La juge</w:t>
      </w:r>
      <w:r w:rsidR="00EB5A26">
        <w:t xml:space="preserve"> coupe la parole pour aller plus vite sur les réponses.</w:t>
      </w:r>
    </w:p>
    <w:p w14:paraId="5FCB3DF0" w14:textId="5131C5E4" w:rsidR="00EB5A26" w:rsidRDefault="00EB5A26" w:rsidP="00146245">
      <w:r>
        <w:t>En justifiant les questions par la loi</w:t>
      </w:r>
    </w:p>
    <w:p w14:paraId="7D818C86" w14:textId="7ABC03F0" w:rsidR="00EB5A26" w:rsidRDefault="00EB5A26" w:rsidP="00146245">
      <w:r>
        <w:t>Le procureur montre que dans son discours l’accuser rejette la faute sur l’Etat</w:t>
      </w:r>
    </w:p>
    <w:p w14:paraId="437B8D6D" w14:textId="2B0DB6CE" w:rsidR="005E0D93" w:rsidRDefault="005E0D93" w:rsidP="00146245">
      <w:r>
        <w:rPr>
          <w:u w:val="single"/>
        </w:rPr>
        <w:t>Facteurs pris en compte :</w:t>
      </w:r>
    </w:p>
    <w:p w14:paraId="31115D82" w14:textId="6A3720AA" w:rsidR="003D3475" w:rsidRDefault="003D3475" w:rsidP="00146245">
      <w:r>
        <w:t xml:space="preserve">Critères légaux : preuves, chef d’inculpation </w:t>
      </w:r>
      <w:proofErr w:type="gramStart"/>
      <w:r>
        <w:t>etc..</w:t>
      </w:r>
      <w:proofErr w:type="gramEnd"/>
    </w:p>
    <w:p w14:paraId="5FED08CD" w14:textId="7B778DAD" w:rsidR="003D3475" w:rsidRDefault="003D3475" w:rsidP="00146245">
      <w:r>
        <w:t>Les propriétés sociales</w:t>
      </w:r>
      <w:r w:rsidR="00BD6E78">
        <w:t xml:space="preserve"> de l’accusé, les perspectives de réinsertion.</w:t>
      </w:r>
    </w:p>
    <w:p w14:paraId="34830F7F" w14:textId="12C20EB6" w:rsidR="00BD6E78" w:rsidRDefault="00BD6E78" w:rsidP="00146245">
      <w:r>
        <w:lastRenderedPageBreak/>
        <w:t>Les propriétés sociales et valeurs des juges</w:t>
      </w:r>
    </w:p>
    <w:p w14:paraId="2A20EFA5" w14:textId="3E6AAE03" w:rsidR="005E0D93" w:rsidRDefault="005E0D93" w:rsidP="00146245">
      <w:r>
        <w:rPr>
          <w:u w:val="single"/>
        </w:rPr>
        <w:t>Liens entre les différents </w:t>
      </w:r>
      <w:r w:rsidR="00BD6E78">
        <w:rPr>
          <w:u w:val="single"/>
        </w:rPr>
        <w:t xml:space="preserve">professionnels </w:t>
      </w:r>
      <w:r>
        <w:rPr>
          <w:u w:val="single"/>
        </w:rPr>
        <w:t>:</w:t>
      </w:r>
    </w:p>
    <w:p w14:paraId="4BC86F67" w14:textId="3D0DBB13" w:rsidR="005E0D93" w:rsidRDefault="00BD6E78" w:rsidP="00146245">
      <w:r>
        <w:t>Les acteurs ont un rôle officiel, mais également au moment de procès que se négocie les réputations des participants.</w:t>
      </w:r>
    </w:p>
    <w:p w14:paraId="2CFAC575" w14:textId="629B9B77" w:rsidR="00BD6E78" w:rsidRDefault="00BD6E78" w:rsidP="00146245">
      <w:r>
        <w:t>Les liens permettent une mise en place de l’indifférence par rapport aux prévenus et aux accusés.</w:t>
      </w:r>
    </w:p>
    <w:p w14:paraId="06A805F1" w14:textId="5FEA6451" w:rsidR="00BD6E78" w:rsidRDefault="00BD6E78" w:rsidP="00146245">
      <w:r>
        <w:tab/>
        <w:t>On ne peut pas être engager émotionnellement sur chacun des cas dans ce travail (comme les urgentistes)</w:t>
      </w:r>
    </w:p>
    <w:p w14:paraId="3E176259" w14:textId="1153CB59" w:rsidR="00BD6E78" w:rsidRDefault="00BD6E78" w:rsidP="00146245">
      <w:r>
        <w:tab/>
        <w:t>Cette mise en place à lieu dans les coulisses, aux moments ou ses acteurs ont des discussions informelles.</w:t>
      </w:r>
    </w:p>
    <w:p w14:paraId="3FCCB8FC" w14:textId="3324AB62" w:rsidR="00BD6E78" w:rsidRDefault="00BD6E78" w:rsidP="00BD6E78">
      <w:pPr>
        <w:pStyle w:val="Paragraphedeliste"/>
        <w:numPr>
          <w:ilvl w:val="0"/>
          <w:numId w:val="2"/>
        </w:numPr>
      </w:pPr>
      <w:r>
        <w:t>Une transition entre les cas transitoires et ceux durables</w:t>
      </w:r>
    </w:p>
    <w:p w14:paraId="20CF9184" w14:textId="59B54026" w:rsidR="00BD6E78" w:rsidRDefault="00BD6E78" w:rsidP="00BD6E78">
      <w:pPr>
        <w:pStyle w:val="Paragraphedeliste"/>
        <w:numPr>
          <w:ilvl w:val="0"/>
          <w:numId w:val="2"/>
        </w:numPr>
      </w:pPr>
      <w:r>
        <w:t>Une différenciation de la vie professionnelle et de la vie délinquante</w:t>
      </w:r>
    </w:p>
    <w:p w14:paraId="28B65C10" w14:textId="1E1ABC55" w:rsidR="00BD6E78" w:rsidRDefault="00BF315C" w:rsidP="00BD6E78">
      <w:pPr>
        <w:pStyle w:val="Paragraphedeliste"/>
        <w:numPr>
          <w:ilvl w:val="1"/>
          <w:numId w:val="2"/>
        </w:numPr>
      </w:pPr>
      <w:r>
        <w:t>Mode de vie proche entre les professionnels comparé des prévenus</w:t>
      </w:r>
    </w:p>
    <w:p w14:paraId="02B7D190" w14:textId="0E74A0BF" w:rsidR="00BF315C" w:rsidRDefault="00BF315C" w:rsidP="00BD6E78">
      <w:pPr>
        <w:pStyle w:val="Paragraphedeliste"/>
        <w:numPr>
          <w:ilvl w:val="1"/>
          <w:numId w:val="2"/>
        </w:numPr>
      </w:pPr>
      <w:r>
        <w:t xml:space="preserve">Ils sont </w:t>
      </w:r>
      <w:r w:rsidR="00D246B1">
        <w:t>qualifiés</w:t>
      </w:r>
      <w:r>
        <w:t xml:space="preserve"> de différents, (humour noir…)</w:t>
      </w:r>
    </w:p>
    <w:p w14:paraId="18F25127" w14:textId="77777777" w:rsidR="002045BE" w:rsidRPr="002045BE" w:rsidRDefault="00AB02FE" w:rsidP="00146245">
      <w:pPr>
        <w:rPr>
          <w:u w:val="single"/>
        </w:rPr>
      </w:pPr>
      <w:r w:rsidRPr="002045BE">
        <w:rPr>
          <w:u w:val="single"/>
        </w:rPr>
        <w:t>Le formalisme de la procédure</w:t>
      </w:r>
      <w:r w:rsidR="002045BE" w:rsidRPr="002045BE">
        <w:rPr>
          <w:u w:val="single"/>
        </w:rPr>
        <w:t> :</w:t>
      </w:r>
    </w:p>
    <w:p w14:paraId="0049134E" w14:textId="1A3F20D5" w:rsidR="002045BE" w:rsidRDefault="002045BE" w:rsidP="00146245">
      <w:r>
        <w:t>Vêtement</w:t>
      </w:r>
    </w:p>
    <w:p w14:paraId="530C17F4" w14:textId="3456F792" w:rsidR="00AB02FE" w:rsidRDefault="002045BE" w:rsidP="00146245">
      <w:r>
        <w:t>Moments de parole</w:t>
      </w:r>
    </w:p>
    <w:p w14:paraId="07646BD8" w14:textId="3549E789" w:rsidR="002045BE" w:rsidRDefault="002045BE" w:rsidP="00146245">
      <w:r>
        <w:t>Légitimité des questions posés par le juge</w:t>
      </w:r>
    </w:p>
    <w:p w14:paraId="6F4437B3" w14:textId="351EA936" w:rsidR="002045BE" w:rsidRPr="005E0D93" w:rsidRDefault="002045BE" w:rsidP="00146245">
      <w:r>
        <w:t>Vocabulaire juridique (ex : Phrase de délibération)</w:t>
      </w:r>
    </w:p>
    <w:p w14:paraId="7FE36730" w14:textId="5CFD2E0C" w:rsidR="005E0D93" w:rsidRDefault="005E0D93" w:rsidP="00146245"/>
    <w:p w14:paraId="69F8918F" w14:textId="77777777" w:rsidR="002045BE" w:rsidRDefault="002045BE" w:rsidP="00146245">
      <w:pPr>
        <w:rPr>
          <w:u w:val="single"/>
        </w:rPr>
      </w:pPr>
      <w:r>
        <w:rPr>
          <w:u w:val="single"/>
        </w:rPr>
        <w:t>F</w:t>
      </w:r>
      <w:r w:rsidRPr="002045BE">
        <w:rPr>
          <w:u w:val="single"/>
        </w:rPr>
        <w:t>orte asymétrie entre les acteurs</w:t>
      </w:r>
      <w:r>
        <w:rPr>
          <w:u w:val="single"/>
        </w:rPr>
        <w:t> :</w:t>
      </w:r>
    </w:p>
    <w:p w14:paraId="5B9E2A26" w14:textId="780C6401" w:rsidR="002045BE" w:rsidRDefault="002045BE" w:rsidP="00146245">
      <w:r>
        <w:t>(</w:t>
      </w:r>
      <w:proofErr w:type="gramStart"/>
      <w:r>
        <w:t>ex</w:t>
      </w:r>
      <w:proofErr w:type="gramEnd"/>
      <w:r>
        <w:t xml:space="preserve"> : remise à sa place de l’accusée par la juge avec un vocabulaire brute) ; l’accusée est le seul qui doit parler et se justifier de ses pratiques (rapport aux substances, alcool…/vie conjugale/ressources financière </w:t>
      </w:r>
      <w:proofErr w:type="spellStart"/>
      <w:r>
        <w:t>ect</w:t>
      </w:r>
      <w:proofErr w:type="spellEnd"/>
      <w:r>
        <w:t>.) </w:t>
      </w:r>
      <w:r w:rsidR="006B0172">
        <w:t xml:space="preserve">on parle de </w:t>
      </w:r>
      <w:r w:rsidR="006B0172" w:rsidRPr="006B0172">
        <w:rPr>
          <w:b/>
          <w:bCs/>
        </w:rPr>
        <w:t>dépouillement morale</w:t>
      </w:r>
      <w:r w:rsidR="006B0172">
        <w:t xml:space="preserve"> l’intimité est maitrisé et juger par l’institution (l’individu n’est plus maître de son existence intime) </w:t>
      </w:r>
      <w:r>
        <w:t>; le procureur est très regardant sur l’expression de l’accusé, et son expression des faits.</w:t>
      </w:r>
    </w:p>
    <w:p w14:paraId="7D23AEFD" w14:textId="287C8B14" w:rsidR="002045BE" w:rsidRDefault="002045BE" w:rsidP="00146245"/>
    <w:p w14:paraId="4CF03736" w14:textId="27C19381" w:rsidR="006B0172" w:rsidRDefault="006B0172" w:rsidP="00146245">
      <w:r>
        <w:rPr>
          <w:u w:val="single"/>
        </w:rPr>
        <w:t>Bourdieu</w:t>
      </w:r>
      <w:r>
        <w:t xml:space="preserve"> parle d’hyper correction, quand des individus de classe inferieurs sont confronté a des individus de classe supérieur et porte trop d’attention </w:t>
      </w:r>
      <w:proofErr w:type="gramStart"/>
      <w:r>
        <w:t>a</w:t>
      </w:r>
      <w:proofErr w:type="gramEnd"/>
      <w:r>
        <w:t xml:space="preserve"> se conformer à l’univers social dans le quels ils se retrouve. Elle est visible et maladroite.</w:t>
      </w:r>
    </w:p>
    <w:p w14:paraId="0A95ACF1" w14:textId="3689D054" w:rsidR="006B0172" w:rsidRDefault="006B0172" w:rsidP="00146245">
      <w:r>
        <w:t>Inégalité sociale très forte entre les acteurs du milieu judiciaire pour lesquels l’aisance a l’orale est facile comparé aux accusés pour lesquels elle est plus difficile.</w:t>
      </w:r>
    </w:p>
    <w:p w14:paraId="07B250B9" w14:textId="1C5D7912" w:rsidR="00146245" w:rsidRDefault="00146245" w:rsidP="00146245"/>
    <w:p w14:paraId="5A763DA0" w14:textId="01EC6AFE" w:rsidR="00BF315C" w:rsidRDefault="00BF315C" w:rsidP="00146245">
      <w:r>
        <w:t>La décision de justice dépend de la capacité d’acceptation de la présentation de la vie du prévenu par celui-ci.</w:t>
      </w:r>
    </w:p>
    <w:p w14:paraId="7F4BDCAB" w14:textId="77777777" w:rsidR="00BF315C" w:rsidRDefault="00BF315C" w:rsidP="00146245"/>
    <w:p w14:paraId="5645D5E5" w14:textId="37C59EA5" w:rsidR="00146245" w:rsidRPr="00146245" w:rsidRDefault="00146245" w:rsidP="00146245">
      <w:r>
        <w:rPr>
          <w:b/>
          <w:bCs/>
        </w:rPr>
        <w:t>Les inégalités dans la chaine pénale</w:t>
      </w:r>
    </w:p>
    <w:sectPr w:rsidR="00146245" w:rsidRPr="001462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6D14C4"/>
    <w:multiLevelType w:val="hybridMultilevel"/>
    <w:tmpl w:val="53E048D8"/>
    <w:lvl w:ilvl="0" w:tplc="0BE8FE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097930"/>
    <w:multiLevelType w:val="hybridMultilevel"/>
    <w:tmpl w:val="6C06B50A"/>
    <w:lvl w:ilvl="0" w:tplc="5A04B83C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7EB11CA7"/>
    <w:multiLevelType w:val="hybridMultilevel"/>
    <w:tmpl w:val="D7B4B3CC"/>
    <w:lvl w:ilvl="0" w:tplc="1ABAA5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E82"/>
    <w:rsid w:val="000B7C3E"/>
    <w:rsid w:val="00146245"/>
    <w:rsid w:val="002045BE"/>
    <w:rsid w:val="003D3475"/>
    <w:rsid w:val="0040443F"/>
    <w:rsid w:val="005E0D93"/>
    <w:rsid w:val="006B0172"/>
    <w:rsid w:val="007D3E82"/>
    <w:rsid w:val="00815D2D"/>
    <w:rsid w:val="00AB02FE"/>
    <w:rsid w:val="00AD45E0"/>
    <w:rsid w:val="00AE5404"/>
    <w:rsid w:val="00BD0F8E"/>
    <w:rsid w:val="00BD6E78"/>
    <w:rsid w:val="00BF315C"/>
    <w:rsid w:val="00C737B3"/>
    <w:rsid w:val="00D246B1"/>
    <w:rsid w:val="00EB5A26"/>
    <w:rsid w:val="00EF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32F4D"/>
  <w15:chartTrackingRefBased/>
  <w15:docId w15:val="{DCBCF067-A63E-43A0-B134-5497F72CC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737B3"/>
    <w:pPr>
      <w:spacing w:after="0" w:line="240" w:lineRule="auto"/>
      <w:jc w:val="both"/>
    </w:pPr>
    <w:rPr>
      <w:rFonts w:ascii="Times New Roman" w:hAnsi="Times New Roman"/>
      <w:color w:val="1F3864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aliases w:val="En tête"/>
    <w:next w:val="Normal"/>
    <w:autoRedefine/>
    <w:uiPriority w:val="1"/>
    <w:qFormat/>
    <w:rsid w:val="00EF4738"/>
    <w:pPr>
      <w:spacing w:after="0" w:line="240" w:lineRule="auto"/>
      <w:jc w:val="both"/>
    </w:pPr>
    <w:rPr>
      <w:rFonts w:ascii="Times New Roman" w:hAnsi="Times New Roman"/>
      <w:b/>
      <w:color w:val="1F3864" w:themeColor="accent1" w:themeShade="80"/>
    </w:rPr>
  </w:style>
  <w:style w:type="paragraph" w:styleId="Titre">
    <w:name w:val="Title"/>
    <w:basedOn w:val="Sansinterligne"/>
    <w:next w:val="Sansinterligne"/>
    <w:link w:val="TitreCar"/>
    <w:autoRedefine/>
    <w:uiPriority w:val="10"/>
    <w:qFormat/>
    <w:rsid w:val="00815D2D"/>
    <w:pPr>
      <w:contextualSpacing/>
      <w:jc w:val="center"/>
    </w:pPr>
    <w:rPr>
      <w:rFonts w:eastAsiaTheme="majorEastAsia" w:cstheme="majorBidi"/>
      <w:b w:val="0"/>
      <w:color w:val="FF0000"/>
      <w:spacing w:val="-10"/>
      <w:kern w:val="28"/>
      <w:sz w:val="28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15D2D"/>
    <w:rPr>
      <w:rFonts w:ascii="Times New Roman" w:eastAsiaTheme="majorEastAsia" w:hAnsi="Times New Roman" w:cstheme="majorBidi"/>
      <w:color w:val="FF0000"/>
      <w:spacing w:val="-10"/>
      <w:kern w:val="28"/>
      <w:sz w:val="28"/>
      <w:szCs w:val="56"/>
    </w:rPr>
  </w:style>
  <w:style w:type="paragraph" w:styleId="Paragraphedeliste">
    <w:name w:val="List Paragraph"/>
    <w:basedOn w:val="Normal"/>
    <w:uiPriority w:val="34"/>
    <w:qFormat/>
    <w:rsid w:val="00BD6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697</Words>
  <Characters>3834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Kzimzim Pulga</dc:creator>
  <cp:keywords/>
  <dc:description/>
  <cp:lastModifiedBy>Kzimzim Pulga</cp:lastModifiedBy>
  <cp:revision>4</cp:revision>
  <dcterms:created xsi:type="dcterms:W3CDTF">2019-10-07T14:06:00Z</dcterms:created>
  <dcterms:modified xsi:type="dcterms:W3CDTF">2019-11-01T16:49:00Z</dcterms:modified>
</cp:coreProperties>
</file>