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Documentação Técnica</w:t>
      </w:r>
    </w:p>
    <w:p>
      <w:pPr>
        <w:spacing w:after="40"/>
      </w:pPr>
      <w:r>
        <w:rPr>
          <w:rFonts w:ascii="Arial" w:cs="Arial" w:eastAsia="Arial" w:hAnsi="Arial"/>
          <w:color w:val="2E5BBA"/>
          <w:sz w:val="28"/>
          <w:szCs w:val="28"/>
        </w:rPr>
        <w:t xml:space="preserve">Topologia de Rede com Roteamento Dinâmico OSPF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B6B82"/>
          <w:sz w:val="20"/>
          <w:szCs w:val="20"/>
        </w:rPr>
        <w:t xml:space="preserve">Projeto NOC Lab · Camada de Rede (Containerlab + FRRouting)</w:t>
      </w:r>
    </w:p>
    <w:p>
      <w:pPr>
        <w:pBdr>
          <w:bottom w:val="single" w:color="2E5BBA" w:sz="6" w:space="1"/>
        </w:pBdr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1. Objetivo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registra a construção e validação de uma topologia de rede corporativa simulada, com duas sub-redes conectadas por roteamento dinâmico OSPF. O laboratório foi definido como código (Infrastructure as Code) com Containerlab, garantindo reprodutibilidade e versionamento.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exercício cobre fundamentos de roteamento equivalentes ao escopo CCNA: endereçamento IP, configuração de protocolo de roteamento dinâmico, estabelecimento de adjacências e verificação de conectividade fim-a-fim.</w:t>
      </w:r>
    </w:p>
    <w:p>
      <w:pPr>
        <w:pStyle w:val="Heading1"/>
      </w:pPr>
      <w:r>
        <w:t xml:space="preserve">2. Ferramentas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Ferramenta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Containerlab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Orquestração da topologia (infraestrutura como código)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FRRouting (FRR)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Roteadores com OSPF; CLI compatível com Cisco 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Alpine Linux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Hosts que simulam servidores nas sub-redes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(nativo)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 dos nós, executado no WSL2/Ubuntu</w:t>
            </w:r>
          </w:p>
        </w:tc>
      </w:tr>
    </w:tbl>
    <w:p>
      <w:pPr>
        <w:pStyle w:val="Heading1"/>
      </w:pPr>
      <w:r>
        <w:t xml:space="preserve">3. Topologia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3.1 Endereçamento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Nó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Endereços 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eth1: 192.168.10.1/24 · eth2: 10.0.0.1/30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Roteador FRR (OSPF)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eth1: 192.168.20.1/24 · eth2: 10.0.0.2/30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Roteador FRR (OSPF)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192.168.10.10/24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Servidor — sub-rede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192.168.20.10/24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Servidor — sub-rede 2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O link 10.0.0.0/30 entre os roteadores é a rede de trânsito onde o OSPF (área 0) troca as informações de roteamento.</w:t>
      </w:r>
    </w:p>
    <w:p>
      <w:pPr>
        <w:pStyle w:val="Heading1"/>
      </w:pPr>
      <w:r>
        <w:t xml:space="preserve">4. Configuração do OSPF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 cada roteador, o OSPF foi configurado via vtysh (CLI do FRR), declarando as redes locais e a rede de trânsito na área 0:</w:t>
      </w:r>
    </w:p>
    <w:p>
      <w:pPr>
        <w:shd w:fill="F4F6F9" w:val="clear"/>
        <w:spacing w:after="80" w:before="80"/>
      </w:pPr>
      <w:r>
        <w:rPr>
          <w:rFonts w:ascii="Consolas" w:cs="Consolas" w:eastAsia="Consolas" w:hAnsi="Consolas"/>
          <w:color w:val="1A2332"/>
          <w:sz w:val="18"/>
          <w:szCs w:val="18"/>
        </w:rPr>
        <w:t xml:space="preserve">configure terminal</w:t>
      </w:r>
    </w:p>
    <w:p>
      <w:pPr>
        <w:shd w:fill="F4F6F9" w:val="clear"/>
        <w:spacing w:after="80" w:before="80"/>
      </w:pPr>
      <w:r>
        <w:rPr>
          <w:rFonts w:ascii="Consolas" w:cs="Consolas" w:eastAsia="Consolas" w:hAnsi="Consolas"/>
          <w:color w:val="1A2332"/>
          <w:sz w:val="18"/>
          <w:szCs w:val="18"/>
        </w:rPr>
        <w:t xml:space="preserve">router ospf</w:t>
      </w:r>
    </w:p>
    <w:p>
      <w:pPr>
        <w:shd w:fill="F4F6F9" w:val="clear"/>
        <w:spacing w:after="80" w:before="80"/>
      </w:pPr>
      <w:r>
        <w:rPr>
          <w:rFonts w:ascii="Consolas" w:cs="Consolas" w:eastAsia="Consolas" w:hAnsi="Consolas"/>
          <w:color w:val="1A2332"/>
          <w:sz w:val="18"/>
          <w:szCs w:val="18"/>
        </w:rPr>
        <w:t xml:space="preserve"> network 192.168.10.0/24 area 0     (router1)</w:t>
      </w:r>
    </w:p>
    <w:p>
      <w:pPr>
        <w:shd w:fill="F4F6F9" w:val="clear"/>
        <w:spacing w:after="80" w:before="80"/>
      </w:pPr>
      <w:r>
        <w:rPr>
          <w:rFonts w:ascii="Consolas" w:cs="Consolas" w:eastAsia="Consolas" w:hAnsi="Consolas"/>
          <w:color w:val="1A2332"/>
          <w:sz w:val="18"/>
          <w:szCs w:val="18"/>
        </w:rPr>
        <w:t xml:space="preserve"> network 10.0.0.0/30 area 0</w:t>
      </w:r>
    </w:p>
    <w:p>
      <w:pPr>
        <w:shd w:fill="F4F6F9" w:val="clear"/>
        <w:spacing w:after="80" w:before="80"/>
      </w:pPr>
      <w:r>
        <w:rPr>
          <w:rFonts w:ascii="Consolas" w:cs="Consolas" w:eastAsia="Consolas" w:hAnsi="Consolas"/>
          <w:color w:val="1A2332"/>
          <w:sz w:val="18"/>
          <w:szCs w:val="18"/>
        </w:rPr>
        <w:t xml:space="preserve">write memory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B6B82"/>
          <w:sz w:val="20"/>
          <w:szCs w:val="20"/>
        </w:rPr>
        <w:t xml:space="preserve">No router2, a rede local declarada é 192.168.20.0/24, mantendo a mesma rede de trânsito.</w:t>
      </w:r>
    </w:p>
    <w:p>
      <w:pPr>
        <w:pStyle w:val="Heading1"/>
      </w:pPr>
      <w:r>
        <w:t xml:space="preserve">5. Validação e Evidências</w:t>
      </w:r>
    </w:p>
    <w:p>
      <w:pPr>
        <w:pStyle w:val="Heading2"/>
      </w:pPr>
      <w:r>
        <w:t xml:space="preserve">5.1 Conectividade entre sub-redes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Teste de ping do host1 (sub-rede 1) para o host2 (sub-rede 2). Como estão em redes distintas, a comunicação só é possível através do roteamento OSPF:</w:t>
      </w:r>
    </w:p>
    <w:p>
      <w:pPr>
        <w:shd w:fill="F4F6F9" w:val="clear"/>
        <w:spacing w:after="80" w:before="80"/>
      </w:pPr>
      <w:r>
        <w:rPr>
          <w:rFonts w:ascii="Consolas" w:cs="Consolas" w:eastAsia="Consolas" w:hAnsi="Consolas"/>
          <w:color w:val="1A2332"/>
          <w:sz w:val="18"/>
          <w:szCs w:val="18"/>
        </w:rPr>
        <w:t xml:space="preserve">4 packets transmitted, 4 packets received, 0% packet loss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0% de perda confirma conectividade fim-a-fim.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 valor TTL 62 (de um inicial 64) indica 2 saltos — a passagem pelos dois roteadores.</w:t>
      </w:r>
    </w:p>
    <w:p>
      <w:pPr>
        <w:pStyle w:val="Heading2"/>
      </w:pPr>
      <w:r>
        <w:t xml:space="preserve">5.2 Rota aprendida dinamicamente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tabela de roteamento do router1 mostra a rota para a sub-rede remota aprendida via OSPF:</w:t>
      </w:r>
    </w:p>
    <w:p>
      <w:pPr>
        <w:shd w:fill="F4F6F9" w:val="clear"/>
        <w:spacing w:after="80" w:before="80"/>
      </w:pPr>
      <w:r>
        <w:rPr>
          <w:rFonts w:ascii="Consolas" w:cs="Consolas" w:eastAsia="Consolas" w:hAnsi="Consolas"/>
          <w:color w:val="1A2332"/>
          <w:sz w:val="18"/>
          <w:szCs w:val="18"/>
        </w:rPr>
        <w:t xml:space="preserve">O&gt;* 192.168.20.0/24 [110/20] via 10.0.0.2, eth2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 código 'O' identifica a rota como aprendida por OSPF (não estática).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 valor 110 é a distância administrativa padrão do OSPF; 20 é o custo acumulado.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 router1 descobriu o caminho sozinho, sem configuração manual de rota.</w:t>
      </w:r>
    </w:p>
    <w:p>
      <w:pPr>
        <w:pStyle w:val="Heading2"/>
      </w:pPr>
      <w:r>
        <w:t xml:space="preserve">5.3 Adjacência OSPF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verificação de vizinhança confirma que os roteadores estabeleceram adjacência completa:</w:t>
      </w:r>
    </w:p>
    <w:p>
      <w:pPr>
        <w:shd w:fill="F4F6F9" w:val="clear"/>
        <w:spacing w:after="80" w:before="80"/>
      </w:pPr>
      <w:r>
        <w:rPr>
          <w:rFonts w:ascii="Consolas" w:cs="Consolas" w:eastAsia="Consolas" w:hAnsi="Consolas"/>
          <w:color w:val="1A2332"/>
          <w:sz w:val="18"/>
          <w:szCs w:val="18"/>
        </w:rPr>
        <w:t xml:space="preserve">Neighbor 192.168.20.1   State: Full/Backup   Interface: eth2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 estado 'Full' indica que os roteadores sincronizaram suas bases de dados OSPF, condição para o roteamento funcionar.</w:t>
      </w:r>
    </w:p>
    <w:p>
      <w:pPr>
        <w:pStyle w:val="Heading1"/>
      </w:pPr>
      <w:r>
        <w:t xml:space="preserve">6. Conclusão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topologia foi construída, configurada e validada com sucesso. As três evidências — conectividade fim-a-fim, rota aprendida dinamicamente e adjacência OSPF em estado Full — confirmam o funcionamento correto do roteamento dinâmico entre as sub-redes.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CLI do FRRouting reproduz fielmente os comandos do Cisco IOS, tornando este laboratório um exercício prático válido dos fundamentos de roteamento (CCNA), num ambiente reproduzível e versionável adequado a portfólio técnico.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B6B82"/>
          <w:sz w:val="20"/>
          <w:szCs w:val="20"/>
        </w:rPr>
        <w:t xml:space="preserve">Próximo passo: integrar os hosts à stack de monitoramento (Prometheus/Grafana/Zabbix) para observabilidade da rede.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B82"/>
        <w:sz w:val="16"/>
        <w:szCs w:val="16"/>
      </w:rPr>
      <w:t xml:space="preserve">Raphael Mendes · </w:t>
    </w:r>
    <w:r>
      <w:rPr>
        <w:rFonts w:ascii="Arial" w:cs="Arial" w:eastAsia="Arial" w:hAnsi="Arial"/>
        <w:color w:val="5B6B82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B6B82"/>
        <w:sz w:val="16"/>
        <w:szCs w:val="16"/>
      </w:rPr>
      <w:t xml:space="preserve">NOC Lab — Camada de Rede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5BB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233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3a2ecc69edf8d1daab7b5722be4c0b99d80f34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— Topologia OSPF</dc:title>
  <dc:creator>Raphael Mendes</dc:creator>
  <cp:lastModifiedBy>Un-named</cp:lastModifiedBy>
  <cp:revision>1</cp:revision>
  <dcterms:created xsi:type="dcterms:W3CDTF">2026-06-22T19:51:10.898Z</dcterms:created>
  <dcterms:modified xsi:type="dcterms:W3CDTF">2026-06-22T19:51:10.898Z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