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Alocação de recursos computacionais a turmas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SARCTD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Pontifícia Católica do Rio Grande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Visão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Preparado por:  Raphael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Data de Publicação: Porto Alegre, 01 de Setembro,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Versão: &lt;x.y&gt;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 xml:space="preserve">HISTÓRICO DE ALTERAÇÕES NO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 xml:space="preserve">DADOS DE IDENTIFICAÇÃO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Empresa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Área de atuação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 xml:space="preserve">VISÃO DE NEGÓCIOS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a) Negócio principal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b) Vantagens competitivas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c) Valores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d) Fornecedores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e) Clientes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f) Especificidades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 xml:space="preserve">CONTEXTUALIZAÇÃO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a) Oportunidade de Negócio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szCs w:val="20"/>
          <w:vertAlign w:val="baseline"/>
          <w:rtl w:val="0"/>
        </w:rPr>
        <w:t xml:space="preserve">b) Declaração do Problema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12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szCs w:val="20"/>
          <w:vertAlign w:val="baseline"/>
          <w:rtl w:val="0"/>
        </w:rPr>
        <w:t xml:space="preserve">OBJETIVOS DA MODELAGEM DE NEGÓCIO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Histórico de Alterações no Documento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12.0" w:type="dxa"/>
        <w:jc w:val="center"/>
        <w:tblInd w:w="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2"/>
        <w:gridCol w:w="1523"/>
        <w:gridCol w:w="3657"/>
        <w:gridCol w:w="3250"/>
        <w:tblGridChange w:id="0">
          <w:tblGrid>
            <w:gridCol w:w="1082"/>
            <w:gridCol w:w="1523"/>
            <w:gridCol w:w="3657"/>
            <w:gridCol w:w="3250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&lt;x.y&gt;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&lt;dd/mm/yyyy&gt;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&lt;Alteração realizada&gt;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&lt;Responsáveis&gt;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Dados de identificação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Empresa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Pontifícia Católica do Rio Grande do Sul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Área de atuação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Instituição de ensino Superior</w:t>
      </w:r>
    </w:p>
    <w:p w:rsidR="00000000" w:rsidDel="00000000" w:rsidP="00000000" w:rsidRDefault="00000000" w:rsidRPr="00000000">
      <w:pPr>
        <w:spacing w:after="100" w:before="10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Visão de negócios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a) Negócio principal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b) Vantagens competitivas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Maior instituição de ensino superior privado no Rio Grande do Sul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c) Valores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É uma instituição confessional católica e comunitária 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Produzir e difundir conhecimento e promover a formação humana e profissional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d) Fornecedores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Dilnei Venturini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e) Clientes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Professores, Coordenação de curso, Secretária de Curso, Setor de Suporte técnico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f) Especificidades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Indique aspectos ou características especiais da empresa contratante (remover este comentário após término do documento final)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a) Oportunidade de Negócio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bookmarkStart w:colFirst="0" w:colLast="0" w:name="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Ajuda na organização da divisão de salas e recursos computacionais da instituição de ensino por professor durante o semestre. Também pode ajudar na divisão de salas por lotação de turma, facilitando a análise de necessidade de aumento ou redução de estrutura, bem como recursos computacionais.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b) Declaração do Problema</w:t>
      </w:r>
    </w:p>
    <w:p w:rsidR="00000000" w:rsidDel="00000000" w:rsidP="00000000" w:rsidRDefault="00000000" w:rsidRPr="00000000">
      <w:pPr>
        <w:keepNext w:val="1"/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Todo início de semestre a instituição de ensino necessita organizar suas turmas em salas/laboratório e os professores precisam distribuir os recursos computacionais para suas aulas. Todo semestre a coordenação do curso, precisa fazer o trabalho manual de analisar e distribuir os materiais, onerando tempo que pode ser automatizado.</w:t>
      </w:r>
    </w:p>
    <w:p w:rsidR="00000000" w:rsidDel="00000000" w:rsidP="00000000" w:rsidRDefault="00000000" w:rsidRPr="00000000">
      <w:pPr>
        <w:spacing w:after="240" w:before="0" w:line="240" w:lineRule="auto"/>
        <w:ind w:left="108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1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12" w:val="single"/>
        </w:tblBorders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spacing w:after="240" w:before="0" w:line="240" w:lineRule="auto"/>
              <w:ind w:left="72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62"/>
                <w:tab w:val="left" w:pos="1260"/>
              </w:tabs>
              <w:spacing w:after="0" w:before="120" w:line="240" w:lineRule="auto"/>
              <w:ind w:left="158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[descreva o problema]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spacing w:after="240" w:before="0" w:line="240" w:lineRule="auto"/>
              <w:ind w:left="72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62"/>
                <w:tab w:val="left" w:pos="1260"/>
              </w:tabs>
              <w:spacing w:after="0" w:before="120" w:line="240" w:lineRule="auto"/>
              <w:ind w:left="158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Coordenação do Curso, Professores, Suporte de Infraestrutura e Compras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1"/>
              <w:spacing w:after="240" w:before="0" w:line="240" w:lineRule="auto"/>
              <w:ind w:left="72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o impacto disso é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62"/>
                <w:tab w:val="left" w:pos="1260"/>
              </w:tabs>
              <w:spacing w:after="0" w:before="120" w:line="240" w:lineRule="auto"/>
              <w:ind w:left="158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Desperdício de recursos computacionais e laboratório, tempo de atenção da coordenação de curso e professores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40" w:before="0" w:line="240" w:lineRule="auto"/>
              <w:ind w:left="72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uma solução bem-sucedida seria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left" w:pos="162"/>
                <w:tab w:val="left" w:pos="1260"/>
              </w:tabs>
              <w:spacing w:after="0" w:before="120" w:line="240" w:lineRule="auto"/>
              <w:ind w:left="158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Automatizar o processo de distribuição de recursos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60" w:before="240" w:line="240" w:lineRule="auto"/>
        <w:ind w:left="720" w:hanging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Objetivos da Modelagem de Negócio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Liste os objetivos do esforço da modelagem de negócio. Considere as três categorias a seguir para identificar objetivos: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• Oportunidade de operações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ab/>
        <w:t xml:space="preserve">Quanto tempo é necessário para a empresa executar suas operações? 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• Custo de fazer negócios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ab/>
        <w:t xml:space="preserve">Quanto custa fornecer cada serviço?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• Qualidade das operações de negócios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ab/>
        <w:t xml:space="preserve">Com que qualidade a empresa fornece seus serviços aos clientes?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vertAlign w:val="baseline"/>
          <w:rtl w:val="0"/>
        </w:rPr>
        <w:t xml:space="preserve"> (remover este comentário após término do documento final)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2" w:w="12242"/>
      <w:pgMar w:bottom="1418" w:top="1418" w:left="1418" w:right="14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vertAlign w:val="baseline"/>
        <w:rtl w:val="0"/>
      </w:rPr>
      <w:tab/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vertAlign w:val="baseline"/>
        <w:rtl w:val="0"/>
      </w:rPr>
      <w:tab/>
      <w:t xml:space="preserve">08/09/2015</w:t>
    </w:r>
  </w:p>
  <w:p w:rsidR="00000000" w:rsidDel="00000000" w:rsidP="00000000" w:rsidRDefault="00000000" w:rsidRPr="00000000">
    <w:pPr>
      <w:tabs>
        <w:tab w:val="center" w:pos="4253"/>
        <w:tab w:val="right" w:pos="9360"/>
        <w:tab w:val="left" w:pos="12759"/>
      </w:tabs>
      <w:spacing w:after="68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677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vertAlign w:val="baseline"/>
        <w:rtl w:val="0"/>
      </w:rPr>
      <w:t xml:space="preserve">SARCTD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before="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