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ECB06" w14:textId="6A07F865" w:rsidR="00B36D63" w:rsidRDefault="00F60B0A" w:rsidP="00665A7A">
      <w:pPr>
        <w:spacing w:line="480" w:lineRule="auto"/>
        <w:jc w:val="both"/>
        <w:rPr>
          <w:rStyle w:val="normaltextrun"/>
          <w:rFonts w:ascii="Times New Roman" w:hAnsi="Times New Roman" w:cs="Times New Roman"/>
          <w:sz w:val="26"/>
          <w:szCs w:val="26"/>
          <w:shd w:val="clear" w:color="auto" w:fill="FFFFFF"/>
        </w:rPr>
      </w:pPr>
      <w:bookmarkStart w:id="0" w:name="_Hlk58191710"/>
      <w:bookmarkEnd w:id="0"/>
      <w:r>
        <w:rPr>
          <w:rStyle w:val="normaltextrun"/>
          <w:rFonts w:ascii="Times New Roman" w:hAnsi="Times New Roman" w:cs="Times New Roman"/>
          <w:sz w:val="26"/>
          <w:szCs w:val="26"/>
          <w:shd w:val="clear" w:color="auto" w:fill="FFFFFF"/>
        </w:rPr>
        <w:t xml:space="preserve">Trade-off between resource and non-resource effects of detritus  </w:t>
      </w:r>
    </w:p>
    <w:p w14:paraId="4ED11940" w14:textId="77777777" w:rsidR="002259CA" w:rsidRPr="002259CA" w:rsidRDefault="002259CA" w:rsidP="00665A7A">
      <w:pPr>
        <w:spacing w:line="480" w:lineRule="auto"/>
        <w:jc w:val="both"/>
        <w:rPr>
          <w:rStyle w:val="normaltextrun"/>
          <w:rFonts w:ascii="Times New Roman" w:hAnsi="Times New Roman" w:cs="Times New Roman"/>
          <w:sz w:val="26"/>
          <w:szCs w:val="26"/>
          <w:shd w:val="clear" w:color="auto" w:fill="FFFFFF"/>
        </w:rPr>
      </w:pPr>
    </w:p>
    <w:p w14:paraId="54223E5F" w14:textId="45744B1D" w:rsidR="00B36D63" w:rsidRDefault="00B36D63" w:rsidP="00665A7A">
      <w:pPr>
        <w:spacing w:line="480" w:lineRule="auto"/>
        <w:jc w:val="both"/>
        <w:rPr>
          <w:rStyle w:val="normaltextrun"/>
          <w:rFonts w:ascii="Times New Roman" w:hAnsi="Times New Roman" w:cs="Times New Roman"/>
          <w:color w:val="000000"/>
          <w:shd w:val="clear" w:color="auto" w:fill="FFFFFF"/>
        </w:rPr>
      </w:pPr>
      <w:r>
        <w:rPr>
          <w:rStyle w:val="normaltextrun"/>
          <w:rFonts w:ascii="Times New Roman" w:hAnsi="Times New Roman" w:cs="Times New Roman"/>
          <w:color w:val="000000"/>
          <w:shd w:val="clear" w:color="auto" w:fill="FFFFFF"/>
        </w:rPr>
        <w:t>Report for BIOL468 Independent Research Project</w:t>
      </w:r>
    </w:p>
    <w:p w14:paraId="5365B173" w14:textId="04FBB417" w:rsidR="009878CD" w:rsidRPr="009878CD" w:rsidRDefault="00B36D63" w:rsidP="00665A7A">
      <w:pPr>
        <w:spacing w:line="480" w:lineRule="auto"/>
        <w:jc w:val="both"/>
        <w:rPr>
          <w:rStyle w:val="normaltextrun"/>
          <w:rFonts w:ascii="Times New Roman" w:hAnsi="Times New Roman" w:cs="Times New Roman"/>
          <w:color w:val="000000"/>
          <w:shd w:val="clear" w:color="auto" w:fill="FFFFFF"/>
        </w:rPr>
      </w:pPr>
      <w:r>
        <w:rPr>
          <w:rStyle w:val="normaltextrun"/>
          <w:rFonts w:ascii="Times New Roman" w:hAnsi="Times New Roman" w:cs="Times New Roman"/>
          <w:color w:val="000000"/>
          <w:shd w:val="clear" w:color="auto" w:fill="FFFFFF"/>
        </w:rPr>
        <w:t xml:space="preserve">By: </w:t>
      </w:r>
      <w:r w:rsidR="005472B3" w:rsidRPr="009878CD">
        <w:rPr>
          <w:rStyle w:val="normaltextrun"/>
          <w:rFonts w:ascii="Times New Roman" w:hAnsi="Times New Roman" w:cs="Times New Roman"/>
          <w:color w:val="000000"/>
          <w:shd w:val="clear" w:color="auto" w:fill="FFFFFF"/>
        </w:rPr>
        <w:t>Tremblay, Raphaël</w:t>
      </w:r>
    </w:p>
    <w:p w14:paraId="4D897327" w14:textId="1DC0010A" w:rsidR="005472B3" w:rsidRPr="009878CD" w:rsidRDefault="005472B3" w:rsidP="00665A7A">
      <w:pPr>
        <w:spacing w:line="480" w:lineRule="auto"/>
        <w:jc w:val="both"/>
        <w:rPr>
          <w:rStyle w:val="normaltextrun"/>
          <w:rFonts w:ascii="Times New Roman" w:hAnsi="Times New Roman" w:cs="Times New Roman"/>
          <w:color w:val="000000"/>
          <w:shd w:val="clear" w:color="auto" w:fill="FFFFFF"/>
        </w:rPr>
      </w:pPr>
      <w:r w:rsidRPr="009878CD">
        <w:rPr>
          <w:rStyle w:val="normaltextrun"/>
          <w:rFonts w:ascii="Times New Roman" w:hAnsi="Times New Roman" w:cs="Times New Roman"/>
          <w:color w:val="000000"/>
          <w:shd w:val="clear" w:color="auto" w:fill="FFFFFF"/>
        </w:rPr>
        <w:t>Student ID</w:t>
      </w:r>
      <w:r w:rsidR="009878CD" w:rsidRPr="009878CD">
        <w:rPr>
          <w:rStyle w:val="normaltextrun"/>
          <w:rFonts w:ascii="Times New Roman" w:hAnsi="Times New Roman" w:cs="Times New Roman"/>
          <w:color w:val="000000"/>
          <w:shd w:val="clear" w:color="auto" w:fill="FFFFFF"/>
        </w:rPr>
        <w:t>:</w:t>
      </w:r>
      <w:r w:rsidRPr="009878CD">
        <w:rPr>
          <w:rStyle w:val="normaltextrun"/>
          <w:rFonts w:ascii="Times New Roman" w:hAnsi="Times New Roman" w:cs="Times New Roman"/>
          <w:color w:val="000000"/>
          <w:shd w:val="clear" w:color="auto" w:fill="FFFFFF"/>
        </w:rPr>
        <w:t xml:space="preserve"> #260803347</w:t>
      </w:r>
    </w:p>
    <w:p w14:paraId="2039E1A0" w14:textId="2EA20744" w:rsidR="00B36D63" w:rsidRPr="009878CD" w:rsidRDefault="009878CD" w:rsidP="00665A7A">
      <w:pPr>
        <w:spacing w:line="480" w:lineRule="auto"/>
        <w:jc w:val="both"/>
        <w:rPr>
          <w:rStyle w:val="normaltextrun"/>
          <w:rFonts w:ascii="Times New Roman" w:hAnsi="Times New Roman" w:cs="Times New Roman"/>
          <w:color w:val="000000"/>
          <w:shd w:val="clear" w:color="auto" w:fill="FFFFFF"/>
        </w:rPr>
      </w:pPr>
      <w:r w:rsidRPr="009878CD">
        <w:rPr>
          <w:rStyle w:val="normaltextrun"/>
          <w:rFonts w:ascii="Times New Roman" w:hAnsi="Times New Roman" w:cs="Times New Roman"/>
          <w:color w:val="000000"/>
          <w:shd w:val="clear" w:color="auto" w:fill="FFFFFF"/>
        </w:rPr>
        <w:t xml:space="preserve">Email: </w:t>
      </w:r>
      <w:hyperlink r:id="rId8" w:history="1">
        <w:r w:rsidR="00B36D63" w:rsidRPr="00275DB2">
          <w:rPr>
            <w:rStyle w:val="Lienhypertexte"/>
            <w:rFonts w:ascii="Times New Roman" w:hAnsi="Times New Roman" w:cs="Times New Roman"/>
            <w:shd w:val="clear" w:color="auto" w:fill="FFFFFF"/>
          </w:rPr>
          <w:t>raphael.tremblay2@mail.mcgill.ca</w:t>
        </w:r>
      </w:hyperlink>
    </w:p>
    <w:p w14:paraId="202B1104" w14:textId="525D85B0" w:rsidR="005472B3" w:rsidRPr="009878CD" w:rsidRDefault="005472B3" w:rsidP="00665A7A">
      <w:pPr>
        <w:spacing w:line="480" w:lineRule="auto"/>
        <w:jc w:val="both"/>
        <w:rPr>
          <w:rStyle w:val="normaltextrun"/>
          <w:rFonts w:ascii="Times New Roman" w:hAnsi="Times New Roman" w:cs="Times New Roman"/>
          <w:color w:val="000000"/>
          <w:shd w:val="clear" w:color="auto" w:fill="FFFFFF"/>
        </w:rPr>
      </w:pPr>
      <w:r w:rsidRPr="009878CD">
        <w:rPr>
          <w:rStyle w:val="normaltextrun"/>
          <w:rFonts w:ascii="Times New Roman" w:hAnsi="Times New Roman" w:cs="Times New Roman"/>
          <w:color w:val="000000"/>
          <w:shd w:val="clear" w:color="auto" w:fill="FFFFFF"/>
        </w:rPr>
        <w:t>Supervised by: Professor Frederic Guichard, McGill University, Biology Department</w:t>
      </w:r>
    </w:p>
    <w:p w14:paraId="54E2F51E" w14:textId="77777777" w:rsidR="005472B3" w:rsidRPr="009878CD" w:rsidRDefault="005472B3" w:rsidP="00665A7A">
      <w:pPr>
        <w:spacing w:line="480" w:lineRule="auto"/>
        <w:jc w:val="both"/>
        <w:rPr>
          <w:rStyle w:val="normaltextrun"/>
          <w:rFonts w:ascii="Times New Roman" w:hAnsi="Times New Roman" w:cs="Times New Roman"/>
          <w:color w:val="000000"/>
          <w:shd w:val="clear" w:color="auto" w:fill="FFFFFF"/>
        </w:rPr>
      </w:pPr>
    </w:p>
    <w:p w14:paraId="3C3930A2" w14:textId="790B9CC0" w:rsidR="005472B3" w:rsidRPr="009878CD" w:rsidRDefault="005472B3" w:rsidP="00665A7A">
      <w:pPr>
        <w:spacing w:line="480" w:lineRule="auto"/>
        <w:jc w:val="both"/>
        <w:rPr>
          <w:rStyle w:val="eop"/>
          <w:rFonts w:ascii="Times New Roman" w:hAnsi="Times New Roman" w:cs="Times New Roman"/>
          <w:color w:val="000000"/>
          <w:shd w:val="clear" w:color="auto" w:fill="FFFFFF"/>
        </w:rPr>
        <w:sectPr w:rsidR="005472B3" w:rsidRPr="009878CD">
          <w:footerReference w:type="default" r:id="rId9"/>
          <w:pgSz w:w="11906" w:h="16838"/>
          <w:pgMar w:top="1440" w:right="1440" w:bottom="1440" w:left="1440" w:header="708" w:footer="708" w:gutter="0"/>
          <w:cols w:space="708"/>
          <w:docGrid w:linePitch="360"/>
        </w:sectPr>
      </w:pPr>
      <w:r w:rsidRPr="009878CD">
        <w:rPr>
          <w:rStyle w:val="normaltextrun"/>
          <w:rFonts w:ascii="Times New Roman" w:hAnsi="Times New Roman" w:cs="Times New Roman"/>
          <w:b/>
          <w:bCs/>
          <w:color w:val="000000"/>
          <w:shd w:val="clear" w:color="auto" w:fill="FFFFFF"/>
        </w:rPr>
        <w:t>Abstract:</w:t>
      </w:r>
      <w:r w:rsidRPr="009878CD">
        <w:rPr>
          <w:rStyle w:val="normaltextrun"/>
          <w:rFonts w:ascii="Times New Roman" w:hAnsi="Times New Roman" w:cs="Times New Roman"/>
          <w:color w:val="000000"/>
          <w:shd w:val="clear" w:color="auto" w:fill="FFFFFF"/>
        </w:rPr>
        <w:t xml:space="preserve"> In ecosystems, matter such as detritus can have different roles like being recycled and consumed by organisms (resource effect) or acting as substrate or a structural component of the environment (non-resource effect). As most models generally focus on one or the other of these roles, the consequences of the trade-off between resource and non-resource effects remain largely unknown. To look into these trophic dynamics, we developed a two-patch meta-ecosystem model where each patch can host 4 ecosystem compartments. One compartment is the nutrient in its inorganic form and the three others represent nutrient stocks in organic matter (here divided into producer, herbivore, and detritus). Using this model, we aim at getting an understanding of species stability and persistence in response to nutrient having both resource and non-resource effects in the meta-ecosystem.  More precisely, we wish to predict how the (1) type and form of interactions between resource and non-resource effects and (2) spatial flows of matter explain the relationship between species persistence and ecosystem functions. This knowledge will be relevant to ecosystem-based management that can integrate flows of matter through their structural and resource impacts on ecosystem services.</w:t>
      </w:r>
      <w:r w:rsidRPr="009878CD">
        <w:rPr>
          <w:rStyle w:val="eop"/>
          <w:rFonts w:ascii="Times New Roman" w:hAnsi="Times New Roman" w:cs="Times New Roman"/>
          <w:color w:val="000000"/>
          <w:shd w:val="clear" w:color="auto" w:fill="FFFFFF"/>
        </w:rPr>
        <w:t> </w:t>
      </w:r>
    </w:p>
    <w:p w14:paraId="584A3CC7" w14:textId="5710FF03" w:rsidR="00AE3A80" w:rsidRPr="0049128D" w:rsidRDefault="009878CD" w:rsidP="00665A7A">
      <w:pPr>
        <w:spacing w:line="480"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Introduction</w:t>
      </w:r>
    </w:p>
    <w:p w14:paraId="7892CAC6" w14:textId="5FDC330A" w:rsidR="00AE3A80" w:rsidRPr="00AE3A80" w:rsidRDefault="00AE3A80" w:rsidP="00665A7A">
      <w:pPr>
        <w:spacing w:line="480" w:lineRule="auto"/>
        <w:jc w:val="both"/>
        <w:rPr>
          <w:rFonts w:ascii="Times New Roman" w:hAnsi="Times New Roman" w:cs="Times New Roman"/>
          <w:b/>
          <w:bCs/>
        </w:rPr>
      </w:pPr>
      <w:r>
        <w:rPr>
          <w:rFonts w:ascii="Times New Roman" w:hAnsi="Times New Roman" w:cs="Times New Roman"/>
          <w:b/>
          <w:bCs/>
        </w:rPr>
        <w:t>Resource and non-resource effects of detritus</w:t>
      </w:r>
    </w:p>
    <w:p w14:paraId="27502468" w14:textId="1469DB9C" w:rsidR="000C20EA" w:rsidRDefault="00A07A4C" w:rsidP="00D80E10">
      <w:pPr>
        <w:spacing w:line="480" w:lineRule="auto"/>
        <w:ind w:firstLine="360"/>
        <w:jc w:val="both"/>
        <w:rPr>
          <w:rFonts w:ascii="Times New Roman" w:hAnsi="Times New Roman" w:cs="Times New Roman"/>
        </w:rPr>
      </w:pPr>
      <w:r>
        <w:rPr>
          <w:rFonts w:ascii="Times New Roman" w:hAnsi="Times New Roman" w:cs="Times New Roman"/>
        </w:rPr>
        <w:t xml:space="preserve">In </w:t>
      </w:r>
      <w:r w:rsidR="00050279">
        <w:rPr>
          <w:rFonts w:ascii="Times New Roman" w:hAnsi="Times New Roman" w:cs="Times New Roman"/>
        </w:rPr>
        <w:t>all</w:t>
      </w:r>
      <w:r>
        <w:rPr>
          <w:rFonts w:ascii="Times New Roman" w:hAnsi="Times New Roman" w:cs="Times New Roman"/>
        </w:rPr>
        <w:t xml:space="preserve"> ecosystem</w:t>
      </w:r>
      <w:r w:rsidR="00050279">
        <w:rPr>
          <w:rFonts w:ascii="Times New Roman" w:hAnsi="Times New Roman" w:cs="Times New Roman"/>
        </w:rPr>
        <w:t>s</w:t>
      </w:r>
      <w:r>
        <w:rPr>
          <w:rFonts w:ascii="Times New Roman" w:hAnsi="Times New Roman" w:cs="Times New Roman"/>
        </w:rPr>
        <w:t>, organisms will eventually die and decay into organic detritus</w:t>
      </w:r>
      <w:r w:rsidR="00D80E10">
        <w:rPr>
          <w:rFonts w:ascii="Times New Roman" w:hAnsi="Times New Roman" w:cs="Times New Roman"/>
        </w:rPr>
        <w:t>, which is defined here as “o</w:t>
      </w:r>
      <w:r w:rsidR="00D80E10" w:rsidRPr="00D80E10">
        <w:rPr>
          <w:rFonts w:ascii="Times New Roman" w:hAnsi="Times New Roman" w:cs="Times New Roman"/>
        </w:rPr>
        <w:t>rganic matter produced by living</w:t>
      </w:r>
      <w:r w:rsidR="00D80E10">
        <w:rPr>
          <w:rFonts w:ascii="Times New Roman" w:hAnsi="Times New Roman" w:cs="Times New Roman"/>
        </w:rPr>
        <w:t xml:space="preserve"> </w:t>
      </w:r>
      <w:r w:rsidR="00D80E10" w:rsidRPr="00D80E10">
        <w:rPr>
          <w:rFonts w:ascii="Times New Roman" w:hAnsi="Times New Roman" w:cs="Times New Roman"/>
        </w:rPr>
        <w:t>organisms but no longer being living</w:t>
      </w:r>
      <w:r w:rsidR="00D80E10">
        <w:rPr>
          <w:rFonts w:ascii="Times New Roman" w:hAnsi="Times New Roman" w:cs="Times New Roman"/>
        </w:rPr>
        <w:t xml:space="preserve">” </w:t>
      </w:r>
      <w:r w:rsidR="00D80E10">
        <w:rPr>
          <w:rFonts w:ascii="Times New Roman" w:hAnsi="Times New Roman" w:cs="Times New Roman"/>
        </w:rPr>
        <w:fldChar w:fldCharType="begin" w:fldLock="1"/>
      </w:r>
      <w:r w:rsidR="00D80E10">
        <w:rPr>
          <w:rFonts w:ascii="Times New Roman" w:hAnsi="Times New Roman" w:cs="Times New Roman"/>
        </w:rPr>
        <w:instrText>ADDIN CSL_CITATION {"citationItems":[{"id":"ITEM-1","itemData":{"DOI":"10.1134/S1070363217130199","ISSN":"10703632","abstract":"In this paper, we present the analysis of the ecological roles of detritus and suspended particulate matter in aquatic ecosystems. New data that have been obtained for freshwater ecosystems of the central part of Russian Federation (Moscow Region, e.g., Mozhaiskoe Reservoir) have been included in the analysis. These new data include the results of studies of samples of water and detritus from the aquatic ecosystems. The review analysis addresses both freshwater and marine ecosystems. The multifunctional important role of detritus in aquatic ecosystems has been shown and exemplified using data for aquatic bodies of different trophic level, from oligotrophic to eutrophic.","author":[{"dropping-particle":"","family":"Sadchikov","given":"A. P.","non-dropping-particle":"","parse-names":false,"suffix":""},{"dropping-particle":"","family":"Ostroumov","given":"S. A.","non-dropping-particle":"","parse-names":false,"suffix":""}],"container-title":"Russian Journal of General Chemistry","id":"ITEM-1","issue":"13","issued":{"date-parts":[["2017","12","1"]]},"page":"3244-3249","publisher":"Maik Nauka Publishing / Springer SBM","title":"Issues of the Study of Detritus in Aquatic Systems","type":"article-journal","volume":"87"},"uris":["http://www.mendeley.com/documents/?uuid=1815ed3e-57d7-3ff4-8a3a-d410fd3b32dd"]}],"mendeley":{"formattedCitation":"(Sadchikov and Ostroumov 2017)","plainTextFormattedCitation":"(Sadchikov and Ostroumov 2017)","previouslyFormattedCitation":"(Sadchikov and Ostroumov 2017)"},"properties":{"noteIndex":0},"schema":"https://github.com/citation-style-language/schema/raw/master/csl-citation.json"}</w:instrText>
      </w:r>
      <w:r w:rsidR="00D80E10">
        <w:rPr>
          <w:rFonts w:ascii="Times New Roman" w:hAnsi="Times New Roman" w:cs="Times New Roman"/>
        </w:rPr>
        <w:fldChar w:fldCharType="separate"/>
      </w:r>
      <w:r w:rsidR="00D80E10" w:rsidRPr="00D80E10">
        <w:rPr>
          <w:rFonts w:ascii="Times New Roman" w:hAnsi="Times New Roman" w:cs="Times New Roman"/>
          <w:noProof/>
        </w:rPr>
        <w:t>(Sadchikov and Ostroumov 2017)</w:t>
      </w:r>
      <w:r w:rsidR="00D80E10">
        <w:rPr>
          <w:rFonts w:ascii="Times New Roman" w:hAnsi="Times New Roman" w:cs="Times New Roman"/>
        </w:rPr>
        <w:fldChar w:fldCharType="end"/>
      </w:r>
      <w:r>
        <w:rPr>
          <w:rFonts w:ascii="Times New Roman" w:hAnsi="Times New Roman" w:cs="Times New Roman"/>
        </w:rPr>
        <w:t>. This detritus will then sometimes be recycled into nutrients and these nutrients will be consumed</w:t>
      </w:r>
      <w:r w:rsidR="00B50456">
        <w:rPr>
          <w:rFonts w:ascii="Times New Roman" w:hAnsi="Times New Roman" w:cs="Times New Roman"/>
        </w:rPr>
        <w:t xml:space="preserve"> by other organisms</w:t>
      </w:r>
      <w:r>
        <w:rPr>
          <w:rFonts w:ascii="Times New Roman" w:hAnsi="Times New Roman" w:cs="Times New Roman"/>
        </w:rPr>
        <w:t xml:space="preserve">, which is what is referred to as </w:t>
      </w:r>
      <w:r w:rsidRPr="00A07A4C">
        <w:rPr>
          <w:rFonts w:ascii="Times New Roman" w:hAnsi="Times New Roman" w:cs="Times New Roman"/>
          <w:i/>
          <w:iCs/>
        </w:rPr>
        <w:t xml:space="preserve">resource effect </w:t>
      </w:r>
      <w:r>
        <w:rPr>
          <w:rFonts w:ascii="Times New Roman" w:hAnsi="Times New Roman" w:cs="Times New Roman"/>
        </w:rPr>
        <w:t>of matter</w:t>
      </w:r>
      <w:r w:rsidR="00EC7ACD">
        <w:rPr>
          <w:rFonts w:ascii="Times New Roman" w:hAnsi="Times New Roman" w:cs="Times New Roman"/>
        </w:rPr>
        <w:t xml:space="preserve"> </w:t>
      </w:r>
      <w:r w:rsidR="00EC7ACD">
        <w:rPr>
          <w:rFonts w:ascii="Times New Roman" w:hAnsi="Times New Roman" w:cs="Times New Roman"/>
        </w:rPr>
        <w:fldChar w:fldCharType="begin" w:fldLock="1"/>
      </w:r>
      <w:r w:rsidR="00EC7ACD">
        <w:rPr>
          <w:rFonts w:ascii="Times New Roman" w:hAnsi="Times New Roman" w:cs="Times New Roman"/>
        </w:rPr>
        <w:instrText>ADDIN CSL_CITATION {"citationItems":[{"id":"ITEM-1","itemData":{"DOI":"10.1111/oik.06506","ISSN":"16000706","abstract":"Ecosystems such as forests and mussel beds, that are driven by foundation species can be characterized by the slow accumulation of matter that affect their structural stability. This non-resource effect of matter on ecosystems can lead to disturbances and to pulsed release and transport of matter over regional scales. However, non-resource effects of endogenous pulses of matter on meta-ecosystem stability and function remain largely unknown. Using a two-patch meta-ecosystem model of mussel bed dynamics, we show that non-resource effects of matter on the structural stability of mussel beds promote pulsed releases of matter and fluctuations in population abundance. These pulsed fluctuations explain the maintenance of meta-ecosystem heterogeneity in the distribution of abundance and matter through out-of-phase synchrony and asynchrony over a broad range of connectivity. These regimes of spatial (a)synchrony explain a tradeoff between the regional retention of matter (ecosystem function) and metapopulation persistence. These results reveal how foundation species can cause local and catastrophic changes that can promote regional asynchrony and stability, even under strong connectivity.","author":[{"dropping-particle":"","family":"Massé Jodoin","given":"Julien","non-dropping-particle":"","parse-names":false,"suffix":""},{"dropping-particle":"","family":"Guichard","given":"Frédéric","non-dropping-particle":"","parse-names":false,"suffix":""}],"container-title":"Oikos","id":"ITEM-1","issue":"11","issued":{"date-parts":[["2019","11","1"]]},"page":"1613-1632","publisher":"Blackwell Publishing Ltd","title":"Non-resource effects of foundation species on meta-ecosystem stability and function","type":"article-journal","volume":"128"},"uris":["http://www.mendeley.com/documents/?uuid=81f0e8d7-aa69-314c-bb7f-1ed8ff9583be"]}],"mendeley":{"formattedCitation":"(Massé Jodoin and Guichard 2019)","plainTextFormattedCitation":"(Massé Jodoin and Guichard 2019)","previouslyFormattedCitation":"(Massé Jodoin and Guichard 2019)"},"properties":{"noteIndex":0},"schema":"https://github.com/citation-style-language/schema/raw/master/csl-citation.json"}</w:instrText>
      </w:r>
      <w:r w:rsidR="00EC7ACD">
        <w:rPr>
          <w:rFonts w:ascii="Times New Roman" w:hAnsi="Times New Roman" w:cs="Times New Roman"/>
        </w:rPr>
        <w:fldChar w:fldCharType="separate"/>
      </w:r>
      <w:r w:rsidR="00EC7ACD" w:rsidRPr="00EC7ACD">
        <w:rPr>
          <w:rFonts w:ascii="Times New Roman" w:hAnsi="Times New Roman" w:cs="Times New Roman"/>
          <w:noProof/>
        </w:rPr>
        <w:t>(Massé Jodoin and Guichard 2019)</w:t>
      </w:r>
      <w:r w:rsidR="00EC7ACD">
        <w:rPr>
          <w:rFonts w:ascii="Times New Roman" w:hAnsi="Times New Roman" w:cs="Times New Roman"/>
        </w:rPr>
        <w:fldChar w:fldCharType="end"/>
      </w:r>
      <w:r>
        <w:rPr>
          <w:rFonts w:ascii="Times New Roman" w:hAnsi="Times New Roman" w:cs="Times New Roman"/>
        </w:rPr>
        <w:t>. However, a</w:t>
      </w:r>
      <w:r w:rsidR="00EF246F">
        <w:rPr>
          <w:rFonts w:ascii="Times New Roman" w:hAnsi="Times New Roman" w:cs="Times New Roman"/>
        </w:rPr>
        <w:t>ny given</w:t>
      </w:r>
      <w:r>
        <w:rPr>
          <w:rFonts w:ascii="Times New Roman" w:hAnsi="Times New Roman" w:cs="Times New Roman"/>
        </w:rPr>
        <w:t xml:space="preserve"> portion of the detritus m</w:t>
      </w:r>
      <w:r w:rsidR="00EF246F">
        <w:rPr>
          <w:rFonts w:ascii="Times New Roman" w:hAnsi="Times New Roman" w:cs="Times New Roman"/>
        </w:rPr>
        <w:t>ay</w:t>
      </w:r>
      <w:r>
        <w:rPr>
          <w:rFonts w:ascii="Times New Roman" w:hAnsi="Times New Roman" w:cs="Times New Roman"/>
        </w:rPr>
        <w:t xml:space="preserve"> not be recycled and remain in the environment, </w:t>
      </w:r>
      <w:r w:rsidR="00B50456">
        <w:rPr>
          <w:rFonts w:ascii="Times New Roman" w:hAnsi="Times New Roman" w:cs="Times New Roman"/>
        </w:rPr>
        <w:t xml:space="preserve">where it would </w:t>
      </w:r>
      <w:r>
        <w:rPr>
          <w:rFonts w:ascii="Times New Roman" w:hAnsi="Times New Roman" w:cs="Times New Roman"/>
        </w:rPr>
        <w:t>assum</w:t>
      </w:r>
      <w:r w:rsidR="00B50456">
        <w:rPr>
          <w:rFonts w:ascii="Times New Roman" w:hAnsi="Times New Roman" w:cs="Times New Roman"/>
        </w:rPr>
        <w:t>e</w:t>
      </w:r>
      <w:r>
        <w:rPr>
          <w:rFonts w:ascii="Times New Roman" w:hAnsi="Times New Roman" w:cs="Times New Roman"/>
        </w:rPr>
        <w:t xml:space="preserve"> a different role</w:t>
      </w:r>
      <w:r w:rsidR="00D80E10">
        <w:rPr>
          <w:rFonts w:ascii="Times New Roman" w:hAnsi="Times New Roman" w:cs="Times New Roman"/>
        </w:rPr>
        <w:t xml:space="preserve"> such as </w:t>
      </w:r>
      <w:r w:rsidR="00B50456">
        <w:rPr>
          <w:rFonts w:ascii="Times New Roman" w:hAnsi="Times New Roman" w:cs="Times New Roman"/>
        </w:rPr>
        <w:t xml:space="preserve">a structural one, referred to as a </w:t>
      </w:r>
      <w:r w:rsidR="00B50456" w:rsidRPr="00B50456">
        <w:rPr>
          <w:rFonts w:ascii="Times New Roman" w:hAnsi="Times New Roman" w:cs="Times New Roman"/>
          <w:i/>
          <w:iCs/>
        </w:rPr>
        <w:t>non-resource effect</w:t>
      </w:r>
      <w:r w:rsidR="00B50456">
        <w:rPr>
          <w:rFonts w:ascii="Times New Roman" w:hAnsi="Times New Roman" w:cs="Times New Roman"/>
        </w:rPr>
        <w:t xml:space="preserve"> of matter</w:t>
      </w:r>
      <w:r w:rsidR="00EC7ACD">
        <w:rPr>
          <w:rFonts w:ascii="Times New Roman" w:hAnsi="Times New Roman" w:cs="Times New Roman"/>
        </w:rPr>
        <w:t xml:space="preserve"> </w:t>
      </w:r>
      <w:r w:rsidR="00EC7ACD">
        <w:rPr>
          <w:rFonts w:ascii="Times New Roman" w:hAnsi="Times New Roman" w:cs="Times New Roman"/>
        </w:rPr>
        <w:fldChar w:fldCharType="begin" w:fldLock="1"/>
      </w:r>
      <w:r w:rsidR="00C97C6E">
        <w:rPr>
          <w:rFonts w:ascii="Times New Roman" w:hAnsi="Times New Roman" w:cs="Times New Roman"/>
        </w:rPr>
        <w:instrText>ADDIN CSL_CITATION {"citationItems":[{"id":"ITEM-1","itemData":{"DOI":"10.1111/oik.06506","ISSN":"16000706","abstract":"Ecosystems such as forests and mussel beds, that are driven by foundation species can be characterized by the slow accumulation of matter that affect their structural stability. This non-resource effect of matter on ecosystems can lead to disturbances and to pulsed release and transport of matter over regional scales. However, non-resource effects of endogenous pulses of matter on meta-ecosystem stability and function remain largely unknown. Using a two-patch meta-ecosystem model of mussel bed dynamics, we show that non-resource effects of matter on the structural stability of mussel beds promote pulsed releases of matter and fluctuations in population abundance. These pulsed fluctuations explain the maintenance of meta-ecosystem heterogeneity in the distribution of abundance and matter through out-of-phase synchrony and asynchrony over a broad range of connectivity. These regimes of spatial (a)synchrony explain a tradeoff between the regional retention of matter (ecosystem function) and metapopulation persistence. These results reveal how foundation species can cause local and catastrophic changes that can promote regional asynchrony and stability, even under strong connectivity.","author":[{"dropping-particle":"","family":"Massé Jodoin","given":"Julien","non-dropping-particle":"","parse-names":false,"suffix":""},{"dropping-particle":"","family":"Guichard","given":"Frédéric","non-dropping-particle":"","parse-names":false,"suffix":""}],"container-title":"Oikos","id":"ITEM-1","issue":"11","issued":{"date-parts":[["2019","11","1"]]},"page":"1613-1632","publisher":"Blackwell Publishing Ltd","title":"Non-resource effects of foundation species on meta-ecosystem stability and function","type":"article-journal","volume":"128"},"uris":["http://www.mendeley.com/documents/?uuid=81f0e8d7-aa69-314c-bb7f-1ed8ff9583be"]}],"mendeley":{"formattedCitation":"(Massé Jodoin and Guichard 2019)","plainTextFormattedCitation":"(Massé Jodoin and Guichard 2019)","previouslyFormattedCitation":"(Massé Jodoin and Guichard 2019)"},"properties":{"noteIndex":0},"schema":"https://github.com/citation-style-language/schema/raw/master/csl-citation.json"}</w:instrText>
      </w:r>
      <w:r w:rsidR="00EC7ACD">
        <w:rPr>
          <w:rFonts w:ascii="Times New Roman" w:hAnsi="Times New Roman" w:cs="Times New Roman"/>
        </w:rPr>
        <w:fldChar w:fldCharType="separate"/>
      </w:r>
      <w:r w:rsidR="00EC7ACD" w:rsidRPr="00EC7ACD">
        <w:rPr>
          <w:rFonts w:ascii="Times New Roman" w:hAnsi="Times New Roman" w:cs="Times New Roman"/>
          <w:noProof/>
        </w:rPr>
        <w:t>(Massé Jodoin and Guichard 2019)</w:t>
      </w:r>
      <w:r w:rsidR="00EC7ACD">
        <w:rPr>
          <w:rFonts w:ascii="Times New Roman" w:hAnsi="Times New Roman" w:cs="Times New Roman"/>
        </w:rPr>
        <w:fldChar w:fldCharType="end"/>
      </w:r>
      <w:r w:rsidR="00EC7ACD">
        <w:rPr>
          <w:rFonts w:ascii="Times New Roman" w:hAnsi="Times New Roman" w:cs="Times New Roman"/>
        </w:rPr>
        <w:t>.</w:t>
      </w:r>
      <w:r w:rsidR="00D80E10">
        <w:rPr>
          <w:rFonts w:ascii="Times New Roman" w:hAnsi="Times New Roman" w:cs="Times New Roman"/>
        </w:rPr>
        <w:t xml:space="preserve"> Non-resource effects are roles undertaken by matter that are not a source of energy (called resource effect) such as habitat or structural stability </w:t>
      </w:r>
      <w:r w:rsidR="00D80E10">
        <w:rPr>
          <w:rFonts w:ascii="Times New Roman" w:hAnsi="Times New Roman" w:cs="Times New Roman"/>
        </w:rPr>
        <w:fldChar w:fldCharType="begin" w:fldLock="1"/>
      </w:r>
      <w:r w:rsidR="00470481">
        <w:rPr>
          <w:rFonts w:ascii="Times New Roman" w:hAnsi="Times New Roman" w:cs="Times New Roman"/>
        </w:rPr>
        <w:instrText>ADDIN CSL_CITATION {"citationItems":[{"id":"ITEM-1","itemData":{"DOI":"10.1111/oik.06506","ISSN":"16000706","abstract":"Ecosystems such as forests and mussel beds, that are driven by foundation species can be characterized by the slow accumulation of matter that affect their structural stability. This non-resource effect of matter on ecosystems can lead to disturbances and to pulsed release and transport of matter over regional scales. However, non-resource effects of endogenous pulses of matter on meta-ecosystem stability and function remain largely unknown. Using a two-patch meta-ecosystem model of mussel bed dynamics, we show that non-resource effects of matter on the structural stability of mussel beds promote pulsed releases of matter and fluctuations in population abundance. These pulsed fluctuations explain the maintenance of meta-ecosystem heterogeneity in the distribution of abundance and matter through out-of-phase synchrony and asynchrony over a broad range of connectivity. These regimes of spatial (a)synchrony explain a tradeoff between the regional retention of matter (ecosystem function) and metapopulation persistence. These results reveal how foundation species can cause local and catastrophic changes that can promote regional asynchrony and stability, even under strong connectivity.","author":[{"dropping-particle":"","family":"Massé Jodoin","given":"Julien","non-dropping-particle":"","parse-names":false,"suffix":""},{"dropping-particle":"","family":"Guichard","given":"Frédéric","non-dropping-particle":"","parse-names":false,"suffix":""}],"container-title":"Oikos","id":"ITEM-1","issue":"11","issued":{"date-parts":[["2019","11","1"]]},"page":"1613-1632","publisher":"Blackwell Publishing Ltd","title":"Non-resource effects of foundation species on meta-ecosystem stability and function","type":"article-journal","volume":"128"},"uris":["http://www.mendeley.com/documents/?uuid=81f0e8d7-aa69-314c-bb7f-1ed8ff9583be"]}],"mendeley":{"formattedCitation":"(Massé Jodoin and Guichard 2019)","plainTextFormattedCitation":"(Massé Jodoin and Guichard 2019)","previouslyFormattedCitation":"(Massé Jodoin and Guichard 2019)"},"properties":{"noteIndex":0},"schema":"https://github.com/citation-style-language/schema/raw/master/csl-citation.json"}</w:instrText>
      </w:r>
      <w:r w:rsidR="00D80E10">
        <w:rPr>
          <w:rFonts w:ascii="Times New Roman" w:hAnsi="Times New Roman" w:cs="Times New Roman"/>
        </w:rPr>
        <w:fldChar w:fldCharType="separate"/>
      </w:r>
      <w:r w:rsidR="00D80E10" w:rsidRPr="00D80E10">
        <w:rPr>
          <w:rFonts w:ascii="Times New Roman" w:hAnsi="Times New Roman" w:cs="Times New Roman"/>
          <w:noProof/>
        </w:rPr>
        <w:t>(Massé Jodoin and Guichard 2019)</w:t>
      </w:r>
      <w:r w:rsidR="00D80E10">
        <w:rPr>
          <w:rFonts w:ascii="Times New Roman" w:hAnsi="Times New Roman" w:cs="Times New Roman"/>
        </w:rPr>
        <w:fldChar w:fldCharType="end"/>
      </w:r>
      <w:r w:rsidR="00D80E10">
        <w:rPr>
          <w:rFonts w:ascii="Times New Roman" w:hAnsi="Times New Roman" w:cs="Times New Roman"/>
        </w:rPr>
        <w:t>.</w:t>
      </w:r>
    </w:p>
    <w:p w14:paraId="42D517BB" w14:textId="6C8AEC95" w:rsidR="00B50456" w:rsidRDefault="00B50456" w:rsidP="00665A7A">
      <w:pPr>
        <w:spacing w:line="480" w:lineRule="auto"/>
        <w:jc w:val="both"/>
        <w:rPr>
          <w:rFonts w:ascii="Times New Roman" w:hAnsi="Times New Roman" w:cs="Times New Roman"/>
        </w:rPr>
      </w:pPr>
      <w:r>
        <w:rPr>
          <w:rFonts w:ascii="Times New Roman" w:hAnsi="Times New Roman" w:cs="Times New Roman"/>
        </w:rPr>
        <w:tab/>
        <w:t xml:space="preserve">Examples of structural non-resource effects are numerous in nature. </w:t>
      </w:r>
      <w:r w:rsidR="00EC7ACD">
        <w:rPr>
          <w:rFonts w:ascii="Times New Roman" w:hAnsi="Times New Roman" w:cs="Times New Roman"/>
        </w:rPr>
        <w:t>A very obvious one would be when matter act as a substrate for plants to grow on and establish a root system in. Without that substrate, most plants will have a hard time growing without external help.</w:t>
      </w:r>
    </w:p>
    <w:p w14:paraId="28A2F49C" w14:textId="783B620F" w:rsidR="00AE3A80" w:rsidRDefault="00AE3A80" w:rsidP="00665A7A">
      <w:pPr>
        <w:spacing w:line="480" w:lineRule="auto"/>
        <w:jc w:val="both"/>
        <w:rPr>
          <w:rFonts w:ascii="Times New Roman" w:hAnsi="Times New Roman" w:cs="Times New Roman"/>
        </w:rPr>
      </w:pPr>
      <w:r>
        <w:rPr>
          <w:rFonts w:ascii="Times New Roman" w:hAnsi="Times New Roman" w:cs="Times New Roman"/>
        </w:rPr>
        <w:tab/>
        <w:t xml:space="preserve">The composition of </w:t>
      </w:r>
      <w:r w:rsidR="0049128D">
        <w:rPr>
          <w:rFonts w:ascii="Times New Roman" w:hAnsi="Times New Roman" w:cs="Times New Roman"/>
        </w:rPr>
        <w:t>soil that will act as a substrate will vary greatly from one environment to another</w:t>
      </w:r>
      <w:r w:rsidR="00C97C6E">
        <w:rPr>
          <w:rFonts w:ascii="Times New Roman" w:hAnsi="Times New Roman" w:cs="Times New Roman"/>
        </w:rPr>
        <w:t>.</w:t>
      </w:r>
      <w:r w:rsidR="0049128D">
        <w:rPr>
          <w:rFonts w:ascii="Times New Roman" w:hAnsi="Times New Roman" w:cs="Times New Roman"/>
        </w:rPr>
        <w:t xml:space="preserve"> </w:t>
      </w:r>
      <w:r w:rsidR="00C97C6E">
        <w:rPr>
          <w:rFonts w:ascii="Times New Roman" w:hAnsi="Times New Roman" w:cs="Times New Roman"/>
        </w:rPr>
        <w:t>I</w:t>
      </w:r>
      <w:r w:rsidR="0049128D">
        <w:rPr>
          <w:rFonts w:ascii="Times New Roman" w:hAnsi="Times New Roman" w:cs="Times New Roman"/>
        </w:rPr>
        <w:t xml:space="preserve">n </w:t>
      </w:r>
      <w:r w:rsidR="00C97C6E">
        <w:rPr>
          <w:rFonts w:ascii="Times New Roman" w:hAnsi="Times New Roman" w:cs="Times New Roman"/>
        </w:rPr>
        <w:t xml:space="preserve">general, we can </w:t>
      </w:r>
      <w:r w:rsidR="00EF246F">
        <w:rPr>
          <w:rFonts w:ascii="Times New Roman" w:hAnsi="Times New Roman" w:cs="Times New Roman"/>
        </w:rPr>
        <w:t xml:space="preserve">observe </w:t>
      </w:r>
      <w:r w:rsidR="00C97C6E">
        <w:rPr>
          <w:rFonts w:ascii="Times New Roman" w:hAnsi="Times New Roman" w:cs="Times New Roman"/>
        </w:rPr>
        <w:t>some trends</w:t>
      </w:r>
      <w:r w:rsidR="00EF246F">
        <w:rPr>
          <w:rFonts w:ascii="Times New Roman" w:hAnsi="Times New Roman" w:cs="Times New Roman"/>
        </w:rPr>
        <w:t xml:space="preserve"> in content of a substrate. Specifically, </w:t>
      </w:r>
      <w:r w:rsidR="00C97C6E">
        <w:rPr>
          <w:rFonts w:ascii="Times New Roman" w:hAnsi="Times New Roman" w:cs="Times New Roman"/>
        </w:rPr>
        <w:t xml:space="preserve"> the most superficial layers of soil</w:t>
      </w:r>
      <w:r w:rsidR="00351A35">
        <w:rPr>
          <w:rFonts w:ascii="Times New Roman" w:hAnsi="Times New Roman" w:cs="Times New Roman"/>
        </w:rPr>
        <w:t xml:space="preserve"> contain a</w:t>
      </w:r>
      <w:r w:rsidR="00C97C6E">
        <w:rPr>
          <w:rFonts w:ascii="Times New Roman" w:hAnsi="Times New Roman" w:cs="Times New Roman"/>
        </w:rPr>
        <w:t xml:space="preserve"> considerable amount of organic detritus</w:t>
      </w:r>
      <w:r w:rsidR="00351A35">
        <w:rPr>
          <w:rFonts w:ascii="Times New Roman" w:hAnsi="Times New Roman" w:cs="Times New Roman"/>
        </w:rPr>
        <w:t>, whereas</w:t>
      </w:r>
      <w:r w:rsidR="00C97C6E">
        <w:rPr>
          <w:rFonts w:ascii="Times New Roman" w:hAnsi="Times New Roman" w:cs="Times New Roman"/>
        </w:rPr>
        <w:t xml:space="preserve"> deeper</w:t>
      </w:r>
      <w:r w:rsidR="00351A35">
        <w:rPr>
          <w:rFonts w:ascii="Times New Roman" w:hAnsi="Times New Roman" w:cs="Times New Roman"/>
        </w:rPr>
        <w:t xml:space="preserve"> soil layers</w:t>
      </w:r>
      <w:r w:rsidR="00C97C6E">
        <w:rPr>
          <w:rFonts w:ascii="Times New Roman" w:hAnsi="Times New Roman" w:cs="Times New Roman"/>
        </w:rPr>
        <w:t xml:space="preserve"> </w:t>
      </w:r>
      <w:r w:rsidR="00351A35">
        <w:rPr>
          <w:rFonts w:ascii="Times New Roman" w:hAnsi="Times New Roman" w:cs="Times New Roman"/>
        </w:rPr>
        <w:t>contain more minerals and smaller quantities of detritus</w:t>
      </w:r>
      <w:r w:rsidR="00C97C6E">
        <w:rPr>
          <w:rFonts w:ascii="Times New Roman" w:hAnsi="Times New Roman" w:cs="Times New Roman"/>
        </w:rPr>
        <w:t xml:space="preserve"> </w:t>
      </w:r>
      <w:r w:rsidR="00C97C6E">
        <w:rPr>
          <w:rFonts w:ascii="Times New Roman" w:hAnsi="Times New Roman" w:cs="Times New Roman"/>
        </w:rPr>
        <w:fldChar w:fldCharType="begin" w:fldLock="1"/>
      </w:r>
      <w:r w:rsidR="00C97C6E">
        <w:rPr>
          <w:rFonts w:ascii="Times New Roman" w:hAnsi="Times New Roman" w:cs="Times New Roman"/>
        </w:rPr>
        <w:instrText>ADDIN CSL_CITATION {"citationItems":[{"id":"ITEM-1","itemData":{"DOI":"10.2136/vzj2014.10.0143","ISSN":"1539-1663","author":[{"dropping-particle":"","family":"Rantoa","given":"N. R.","non-dropping-particle":"","parse-names":false,"suffix":""},{"dropping-particle":"","family":"Huyssteen","given":"C. W.","non-dropping-particle":"van","parse-names":false,"suffix":""},{"dropping-particle":"","family":"Preez","given":"C. C.","non-dropping-particle":"du","parse-names":false,"suffix":""}],"container-title":"Vadose Zone Journal","id":"ITEM-1","issue":"3","issued":{"date-parts":[["2015","3"]]},"page":"vzj2014.10.0143","publisher":"Wiley","title":"Organic Carbon Content in the Soil Master Horizons of South Africa","type":"article-journal","volume":"14"},"uris":["http://www.mendeley.com/documents/?uuid=8e1e1e23-573f-3f31-ab5a-173c25f628e6"]},{"id":"ITEM-2","itemData":{"DOI":"10.1016/j.jmarsys.2019.103268","ISSN":"09247963","abstract":"The flow of non-living carbon (detritus) is considered an important process because it connects ecosystems and fuels benthic communities. In Norwegian kelp forests, 90% of the kelp production is exported to adjacent ecosystems where it can play a significant role in shaping benthic communities. We quantified the major structural and functional traits of an Arctic deep-sea ecosystem associated with kelp exports and assessed the ecological role of kelp export into the deep-sea system. We first developed a food-web model using the Ecopath with Ecosim (EwE) approach to represent the state of the deep (450 m) ecosystem of the Malangen fjord (Northern Norway) in 2017. Subsequently, we used the temporal dynamic model Ecosim to explore the structure and functioning traits of a theoretical deep-sea ecosystem projecting a decrease of kelp detritus biomass reaching the deep-sea ecosystem. Overall, our findings reveal that kelp detritus from shallow coastal areas has a small but noticeable role structuring the deep-sea ecosystem of Malangen. The temporal simulations show important differences depending on the application of mediating effects, which allow considering the detritus as a mediating group in prey-predator interaction, in addition to its direct role in trophic relationships. When mediating effects are applied, biomass increases for benthopelagic shrimps and suprabenthos groups and decreases for rays and skates, velvet belly, rabbitfish and other commercial demersal fishes under the low kelp detritus scenarios. Biomass-based and trophic-based indicators reveal a noticeable impact on the deep-sea ecosystem structure due to depletion of kelp detritus. To further assess future changes of the Arctic deep-sea ecosystems, dependencies with adjacent ecosystems, such as kelp detritus production, should be included.","author":[{"dropping-particle":"","family":"Vilas","given":"Daniel","non-dropping-particle":"","parse-names":false,"suffix":""},{"dropping-particle":"","family":"Coll","given":"Marta","non-dropping-particle":"","parse-names":false,"suffix":""},{"dropping-particle":"","family":"Pedersen","given":"Torstein","non-dropping-particle":"","parse-names":false,"suffix":""},{"dropping-particle":"","family":"Corrales","given":"Xavier","non-dropping-particle":"","parse-names":false,"suffix":""},{"dropping-particle":"","family":"Filbee-Dexter","given":"Karen","non-dropping-particle":"","parse-names":false,"suffix":""},{"dropping-particle":"","family":"Pedersen","given":"Morten Foldager","non-dropping-particle":"","parse-names":false,"suffix":""},{"dropping-particle":"","family":"Norderhaug","given":"Kjell Magnus","non-dropping-particle":"","parse-names":false,"suffix":""},{"dropping-particle":"","family":"Fredriksen","given":"Stein","non-dropping-particle":"","parse-names":false,"suffix":""},{"dropping-particle":"","family":"Wernberg","given":"Thomas","non-dropping-particle":"","parse-names":false,"suffix":""},{"dropping-particle":"","family":"Ramírez-Llodra","given":"Eva","non-dropping-particle":"","parse-names":false,"suffix":""}],"container-title":"Journal of Marine Systems","id":"ITEM-2","issued":{"date-parts":[["2020","3","1"]]},"publisher":"Elsevier B.V.","title":"Kelp-carbon uptake by Arctic deep-sea food webs plays a noticeable role in maintaining ecosystem structural and functional traits","type":"article-journal","volume":"203"},"uris":["http://www.mendeley.com/documents/?uuid=94d42227-fd51-3eb9-8458-c8be71fd33cd"]},{"id":"ITEM-3","itemData":{"DOI":"10.1016/0016-7037(94)90512-6","ISSN":"00167037","abstract":"SPLITT-fractionation was used to sort hydrodynamically surficial sediments from the Washington margin, USA, into sand- (&gt;250, 63-250 μm), silt- (35-63, 17-35, 8-17, 3-8 μm), and clay-sized (1-3, 0.5-1, &lt;0.5 μm) fractions. Two types of organic matter were discerned; distinct organic debris and organic matter associated with inorganic sedimentary particles. Discrete organic detritus was a minor component (&lt;10%) of the organic carbon in all the sediment fractions except in sand-sized fractions (&gt;64 μm) from the shelf, where terrestrially-derived vascular plant debris accounted for &gt;95% of the organic matter. Organic matter that could not be separated from the inorganic sediment accounted for &gt;90% of the total organic carbon in most fractions, and loadings of organic carbon increased as the surface area of the inorganic particles increased. For the sand- and silt-sized fractions, the observed relationship of 0.81 ± 0.04 mg C m-2 (r = 0.97) was consistent with the hypothesis that a monolayer of organic matter is sorbed to the mineral surfaces. Clay-sized particles had lower organic loadings (0.37 ± 0.07 mg C m-2, r = 0.85), probably because the large interlamellar area of expandable clays was inaccessible to most organic molecules. After correcting for interlamellar area, clay-sized particles have the same organic carbon: surface area relationship as sands and silts (0.78 ± 0.08 mg C m-2, r = 0.96). The relationship over all the particle sizes was 0.76 ± 0.03 mg C m-2, (r = 0.96). While total organic matter concentrations were largely controlled by sediment surface area, the elemental composition of the organic matter appears to be partially affected by sediment mineralogy, and shifted from carbon-rich material (atomic C:N ~ 18.0) in larger, quartz-dominated fractions to N-rich material (C:N ~ 9) in the smaller, clay mineral-dominated fractions. Nitrogen enrichment relative to carbon (atomic N:C) was correlated with the amount of total clay (r = 0.80), smectite (r = 0.79), and the iron content (r = 0.74) of the sediments. Measurements of stable carbon isotopes indicate that clay-sized particles preferentially transport sorbed soil organic matter to deep sites while sand-sized fractions contain terrestrial plant debris (discrete and sediment-associated) that is transported along the shelf. The concentrations of terrestriallyderived organic matter in organic matter from shelf and slope sediments was estimated to be 60-85% and 10-15%, respectively. The quantity…","author":[{"dropping-particle":"","family":"Keil","given":"Richard G.","non-dropping-particle":"","parse-names":false,"suffix":""},{"dropping-particle":"","family":"Tsamakis","given":"Elizabeth","non-dropping-particle":"","parse-names":false,"suffix":""},{"dropping-particle":"","family":"Fuh","given":"C. Bor","non-dropping-particle":"","parse-names":false,"suffix":""},{"dropping-particle":"","family":"Giddings","given":"J. Calvin","non-dropping-particle":"","parse-names":false,"suffix":""},{"dropping-particle":"","family":"Hedges","given":"John I.","non-dropping-particle":"","parse-names":false,"suffix":""}],"container-title":"Geochimica et Cosmochimica Acta","id":"ITEM-3","issue":"2","issued":{"date-parts":[["1994"]]},"page":"879-893","title":"Mineralogical and textural controls on the organic composition of coastal marine sediments: Hydrodynamic separation using SPLITT-fractionation","type":"article-journal","volume":"58"},"uris":["http://www.mendeley.com/documents/?uuid=89a6e80c-029f-3092-8407-f99d143ef680"]}],"mendeley":{"formattedCitation":"(Keil et al. 1994; Rantoa et al. 2015; Vilas et al. 2020)","manualFormatting":"(Keil et al. 1994; Rantoa et al. 2015)","plainTextFormattedCitation":"(Keil et al. 1994; Rantoa et al. 2015; Vilas et al. 2020)","previouslyFormattedCitation":"(Keil et al. 1994; Rantoa et al. 2015; Vilas et al. 2020)"},"properties":{"noteIndex":0},"schema":"https://github.com/citation-style-language/schema/raw/master/csl-citation.json"}</w:instrText>
      </w:r>
      <w:r w:rsidR="00C97C6E">
        <w:rPr>
          <w:rFonts w:ascii="Times New Roman" w:hAnsi="Times New Roman" w:cs="Times New Roman"/>
        </w:rPr>
        <w:fldChar w:fldCharType="separate"/>
      </w:r>
      <w:r w:rsidR="00C97C6E" w:rsidRPr="00C97C6E">
        <w:rPr>
          <w:rFonts w:ascii="Times New Roman" w:hAnsi="Times New Roman" w:cs="Times New Roman"/>
          <w:noProof/>
        </w:rPr>
        <w:t>(Keil et al. 1994; Rantoa et al. 2015)</w:t>
      </w:r>
      <w:r w:rsidR="00C97C6E">
        <w:rPr>
          <w:rFonts w:ascii="Times New Roman" w:hAnsi="Times New Roman" w:cs="Times New Roman"/>
        </w:rPr>
        <w:fldChar w:fldCharType="end"/>
      </w:r>
      <w:r w:rsidR="00C97C6E">
        <w:rPr>
          <w:rFonts w:ascii="Times New Roman" w:hAnsi="Times New Roman" w:cs="Times New Roman"/>
        </w:rPr>
        <w:t xml:space="preserve">. The composition of the most superficial layer of soil can contain as little as </w:t>
      </w:r>
      <w:r w:rsidR="006F4EEF">
        <w:rPr>
          <w:rFonts w:ascii="Times New Roman" w:hAnsi="Times New Roman" w:cs="Times New Roman"/>
        </w:rPr>
        <w:t xml:space="preserve">less than 10% of organic detritus all the way to over 95% </w:t>
      </w:r>
      <w:r w:rsidR="006F4EEF">
        <w:rPr>
          <w:rFonts w:ascii="Times New Roman" w:hAnsi="Times New Roman" w:cs="Times New Roman"/>
        </w:rPr>
        <w:fldChar w:fldCharType="begin" w:fldLock="1"/>
      </w:r>
      <w:r w:rsidR="006F4EEF">
        <w:rPr>
          <w:rFonts w:ascii="Times New Roman" w:hAnsi="Times New Roman" w:cs="Times New Roman"/>
        </w:rPr>
        <w:instrText>ADDIN CSL_CITATION {"citationItems":[{"id":"ITEM-1","itemData":{"DOI":"10.1016/0016-7037(94)90512-6","ISSN":"00167037","abstract":"SPLITT-fractionation was used to sort hydrodynamically surficial sediments from the Washington margin, USA, into sand- (&gt;250, 63-250 μm), silt- (35-63, 17-35, 8-17, 3-8 μm), and clay-sized (1-3, 0.5-1, &lt;0.5 μm) fractions. Two types of organic matter were discerned; distinct organic debris and organic matter associated with inorganic sedimentary particles. Discrete organic detritus was a minor component (&lt;10%) of the organic carbon in all the sediment fractions except in sand-sized fractions (&gt;64 μm) from the shelf, where terrestrially-derived vascular plant debris accounted for &gt;95% of the organic matter. Organic matter that could not be separated from the inorganic sediment accounted for &gt;90% of the total organic carbon in most fractions, and loadings of organic carbon increased as the surface area of the inorganic particles increased. For the sand- and silt-sized fractions, the observed relationship of 0.81 ± 0.04 mg C m-2 (r = 0.97) was consistent with the hypothesis that a monolayer of organic matter is sorbed to the mineral surfaces. Clay-sized particles had lower organic loadings (0.37 ± 0.07 mg C m-2, r = 0.85), probably because the large interlamellar area of expandable clays was inaccessible to most organic molecules. After correcting for interlamellar area, clay-sized particles have the same organic carbon: surface area relationship as sands and silts (0.78 ± 0.08 mg C m-2, r = 0.96). The relationship over all the particle sizes was 0.76 ± 0.03 mg C m-2, (r = 0.96). While total organic matter concentrations were largely controlled by sediment surface area, the elemental composition of the organic matter appears to be partially affected by sediment mineralogy, and shifted from carbon-rich material (atomic C:N ~ 18.0) in larger, quartz-dominated fractions to N-rich material (C:N ~ 9) in the smaller, clay mineral-dominated fractions. Nitrogen enrichment relative to carbon (atomic N:C) was correlated with the amount of total clay (r = 0.80), smectite (r = 0.79), and the iron content (r = 0.74) of the sediments. Measurements of stable carbon isotopes indicate that clay-sized particles preferentially transport sorbed soil organic matter to deep sites while sand-sized fractions contain terrestrial plant debris (discrete and sediment-associated) that is transported along the shelf. The concentrations of terrestriallyderived organic matter in organic matter from shelf and slope sediments was estimated to be 60-85% and 10-15%, respectively. The quantity…","author":[{"dropping-particle":"","family":"Keil","given":"Richard G.","non-dropping-particle":"","parse-names":false,"suffix":""},{"dropping-particle":"","family":"Tsamakis","given":"Elizabeth","non-dropping-particle":"","parse-names":false,"suffix":""},{"dropping-particle":"","family":"Fuh","given":"C. Bor","non-dropping-particle":"","parse-names":false,"suffix":""},{"dropping-particle":"","family":"Giddings","given":"J. Calvin","non-dropping-particle":"","parse-names":false,"suffix":""},{"dropping-particle":"","family":"Hedges","given":"John I.","non-dropping-particle":"","parse-names":false,"suffix":""}],"container-title":"Geochimica et Cosmochimica Acta","id":"ITEM-1","issue":"2","issued":{"date-parts":[["1994"]]},"page":"879-893","title":"Mineralogical and textural controls on the organic composition of coastal marine sediments: Hydrodynamic separation using SPLITT-fractionation","type":"article-journal","volume":"58"},"uris":["http://www.mendeley.com/documents/?uuid=89a6e80c-029f-3092-8407-f99d143ef680"]},{"id":"ITEM-2","itemData":{"DOI":"10.2136/vzj2014.10.0143","ISSN":"1539-1663","author":[{"dropping-particle":"","family":"Rantoa","given":"N. R.","non-dropping-particle":"","parse-names":false,"suffix":""},{"dropping-particle":"","family":"Huyssteen","given":"C. W.","non-dropping-particle":"van","parse-names":false,"suffix":""},{"dropping-particle":"","family":"Preez","given":"C. C.","non-dropping-particle":"du","parse-names":false,"suffix":""}],"container-title":"Vadose Zone Journal","id":"ITEM-2","issue":"3","issued":{"date-parts":[["2015","3"]]},"page":"vzj2014.10.0143","publisher":"Wiley","title":"Organic Carbon Content in the Soil Master Horizons of South Africa","type":"article-journal","volume":"14"},"uris":["http://www.mendeley.com/documents/?uuid=8e1e1e23-573f-3f31-ab5a-173c25f628e6"]}],"mendeley":{"formattedCitation":"(Keil et al. 1994; Rantoa et al. 2015)","plainTextFormattedCitation":"(Keil et al. 1994; Rantoa et al. 2015)","previouslyFormattedCitation":"(Keil et al. 1994; Rantoa et al. 2015)"},"properties":{"noteIndex":0},"schema":"https://github.com/citation-style-language/schema/raw/master/csl-citation.json"}</w:instrText>
      </w:r>
      <w:r w:rsidR="006F4EEF">
        <w:rPr>
          <w:rFonts w:ascii="Times New Roman" w:hAnsi="Times New Roman" w:cs="Times New Roman"/>
        </w:rPr>
        <w:fldChar w:fldCharType="separate"/>
      </w:r>
      <w:r w:rsidR="006F4EEF" w:rsidRPr="006F4EEF">
        <w:rPr>
          <w:rFonts w:ascii="Times New Roman" w:hAnsi="Times New Roman" w:cs="Times New Roman"/>
          <w:noProof/>
        </w:rPr>
        <w:t>(Keil et al. 1994; Rantoa et al. 2015)</w:t>
      </w:r>
      <w:r w:rsidR="006F4EEF">
        <w:rPr>
          <w:rFonts w:ascii="Times New Roman" w:hAnsi="Times New Roman" w:cs="Times New Roman"/>
        </w:rPr>
        <w:fldChar w:fldCharType="end"/>
      </w:r>
      <w:r w:rsidR="006F4EEF">
        <w:rPr>
          <w:rFonts w:ascii="Times New Roman" w:hAnsi="Times New Roman" w:cs="Times New Roman"/>
        </w:rPr>
        <w:t xml:space="preserve">. High contents of organic detritus are usually the result of the movement of dead matter. For example, coastal shelves have terrestrial-derived plant matter that can represent up to 95% of the content of its soil </w:t>
      </w:r>
      <w:r w:rsidR="006F4EEF">
        <w:rPr>
          <w:rFonts w:ascii="Times New Roman" w:hAnsi="Times New Roman" w:cs="Times New Roman"/>
        </w:rPr>
        <w:fldChar w:fldCharType="begin" w:fldLock="1"/>
      </w:r>
      <w:r w:rsidR="006F4EEF">
        <w:rPr>
          <w:rFonts w:ascii="Times New Roman" w:hAnsi="Times New Roman" w:cs="Times New Roman"/>
        </w:rPr>
        <w:instrText>ADDIN CSL_CITATION {"citationItems":[{"id":"ITEM-1","itemData":{"DOI":"10.1016/0016-7037(94)90512-6","ISSN":"00167037","abstract":"SPLITT-fractionation was used to sort hydrodynamically surficial sediments from the Washington margin, USA, into sand- (&gt;250, 63-250 μm), silt- (35-63, 17-35, 8-17, 3-8 μm), and clay-sized (1-3, 0.5-1, &lt;0.5 μm) fractions. Two types of organic matter were discerned; distinct organic debris and organic matter associated with inorganic sedimentary particles. Discrete organic detritus was a minor component (&lt;10%) of the organic carbon in all the sediment fractions except in sand-sized fractions (&gt;64 μm) from the shelf, where terrestrially-derived vascular plant debris accounted for &gt;95% of the organic matter. Organic matter that could not be separated from the inorganic sediment accounted for &gt;90% of the total organic carbon in most fractions, and loadings of organic carbon increased as the surface area of the inorganic particles increased. For the sand- and silt-sized fractions, the observed relationship of 0.81 ± 0.04 mg C m-2 (r = 0.97) was consistent with the hypothesis that a monolayer of organic matter is sorbed to the mineral surfaces. Clay-sized particles had lower organic loadings (0.37 ± 0.07 mg C m-2, r = 0.85), probably because the large interlamellar area of expandable clays was inaccessible to most organic molecules. After correcting for interlamellar area, clay-sized particles have the same organic carbon: surface area relationship as sands and silts (0.78 ± 0.08 mg C m-2, r = 0.96). The relationship over all the particle sizes was 0.76 ± 0.03 mg C m-2, (r = 0.96). While total organic matter concentrations were largely controlled by sediment surface area, the elemental composition of the organic matter appears to be partially affected by sediment mineralogy, and shifted from carbon-rich material (atomic C:N ~ 18.0) in larger, quartz-dominated fractions to N-rich material (C:N ~ 9) in the smaller, clay mineral-dominated fractions. Nitrogen enrichment relative to carbon (atomic N:C) was correlated with the amount of total clay (r = 0.80), smectite (r = 0.79), and the iron content (r = 0.74) of the sediments. Measurements of stable carbon isotopes indicate that clay-sized particles preferentially transport sorbed soil organic matter to deep sites while sand-sized fractions contain terrestrial plant debris (discrete and sediment-associated) that is transported along the shelf. The concentrations of terrestriallyderived organic matter in organic matter from shelf and slope sediments was estimated to be 60-85% and 10-15%, respectively. The quantity…","author":[{"dropping-particle":"","family":"Keil","given":"Richard G.","non-dropping-particle":"","parse-names":false,"suffix":""},{"dropping-particle":"","family":"Tsamakis","given":"Elizabeth","non-dropping-particle":"","parse-names":false,"suffix":""},{"dropping-particle":"","family":"Fuh","given":"C. Bor","non-dropping-particle":"","parse-names":false,"suffix":""},{"dropping-particle":"","family":"Giddings","given":"J. Calvin","non-dropping-particle":"","parse-names":false,"suffix":""},{"dropping-particle":"","family":"Hedges","given":"John I.","non-dropping-particle":"","parse-names":false,"suffix":""}],"container-title":"Geochimica et Cosmochimica Acta","id":"ITEM-1","issue":"2","issued":{"date-parts":[["1994"]]},"page":"879-893","title":"Mineralogical and textural controls on the organic composition of coastal marine sediments: Hydrodynamic separation using SPLITT-fractionation","type":"article-journal","volume":"58"},"uris":["http://www.mendeley.com/documents/?uuid=89a6e80c-029f-3092-8407-f99d143ef680"]}],"mendeley":{"formattedCitation":"(Keil et al. 1994)","plainTextFormattedCitation":"(Keil et al. 1994)","previouslyFormattedCitation":"(Keil et al. 1994)"},"properties":{"noteIndex":0},"schema":"https://github.com/citation-style-language/schema/raw/master/csl-citation.json"}</w:instrText>
      </w:r>
      <w:r w:rsidR="006F4EEF">
        <w:rPr>
          <w:rFonts w:ascii="Times New Roman" w:hAnsi="Times New Roman" w:cs="Times New Roman"/>
        </w:rPr>
        <w:fldChar w:fldCharType="separate"/>
      </w:r>
      <w:r w:rsidR="006F4EEF" w:rsidRPr="006F4EEF">
        <w:rPr>
          <w:rFonts w:ascii="Times New Roman" w:hAnsi="Times New Roman" w:cs="Times New Roman"/>
          <w:noProof/>
        </w:rPr>
        <w:t>(Keil et al. 1994)</w:t>
      </w:r>
      <w:r w:rsidR="006F4EEF">
        <w:rPr>
          <w:rFonts w:ascii="Times New Roman" w:hAnsi="Times New Roman" w:cs="Times New Roman"/>
        </w:rPr>
        <w:fldChar w:fldCharType="end"/>
      </w:r>
      <w:r w:rsidR="006F4EEF">
        <w:rPr>
          <w:rFonts w:ascii="Times New Roman" w:hAnsi="Times New Roman" w:cs="Times New Roman"/>
        </w:rPr>
        <w:t xml:space="preserve"> or in kelp forests, about 90% of the kelp production is exported to adjacent ecosystems </w:t>
      </w:r>
      <w:r w:rsidR="006F4EEF">
        <w:rPr>
          <w:rFonts w:ascii="Times New Roman" w:hAnsi="Times New Roman" w:cs="Times New Roman"/>
        </w:rPr>
        <w:fldChar w:fldCharType="begin" w:fldLock="1"/>
      </w:r>
      <w:r w:rsidR="00E149C8">
        <w:rPr>
          <w:rFonts w:ascii="Times New Roman" w:hAnsi="Times New Roman" w:cs="Times New Roman"/>
        </w:rPr>
        <w:instrText>ADDIN CSL_CITATION {"citationItems":[{"id":"ITEM-1","itemData":{"DOI":"10.1016/j.jmarsys.2019.103268","ISSN":"09247963","abstract":"The flow of non-living carbon (detritus) is considered an important process because it connects ecosystems and fuels benthic communities. In Norwegian kelp forests, 90% of the kelp production is exported to adjacent ecosystems where it can play a significant role in shaping benthic communities. We quantified the major structural and functional traits of an Arctic deep-sea ecosystem associated with kelp exports and assessed the ecological role of kelp export into the deep-sea system. We first developed a food-web model using the Ecopath with Ecosim (EwE) approach to represent the state of the deep (450 m) ecosystem of the Malangen fjord (Northern Norway) in 2017. Subsequently, we used the temporal dynamic model Ecosim to explore the structure and functioning traits of a theoretical deep-sea ecosystem projecting a decrease of kelp detritus biomass reaching the deep-sea ecosystem. Overall, our findings reveal that kelp detritus from shallow coastal areas has a small but noticeable role structuring the deep-sea ecosystem of Malangen. The temporal simulations show important differences depending on the application of mediating effects, which allow considering the detritus as a mediating group in prey-predator interaction, in addition to its direct role in trophic relationships. When mediating effects are applied, biomass increases for benthopelagic shrimps and suprabenthos groups and decreases for rays and skates, velvet belly, rabbitfish and other commercial demersal fishes under the low kelp detritus scenarios. Biomass-based and trophic-based indicators reveal a noticeable impact on the deep-sea ecosystem structure due to depletion of kelp detritus. To further assess future changes of the Arctic deep-sea ecosystems, dependencies with adjacent ecosystems, such as kelp detritus production, should be included.","author":[{"dropping-particle":"","family":"Vilas","given":"Daniel","non-dropping-particle":"","parse-names":false,"suffix":""},{"dropping-particle":"","family":"Coll","given":"Marta","non-dropping-particle":"","parse-names":false,"suffix":""},{"dropping-particle":"","family":"Pedersen","given":"Torstein","non-dropping-particle":"","parse-names":false,"suffix":""},{"dropping-particle":"","family":"Corrales","given":"Xavier","non-dropping-particle":"","parse-names":false,"suffix":""},{"dropping-particle":"","family":"Filbee-Dexter","given":"Karen","non-dropping-particle":"","parse-names":false,"suffix":""},{"dropping-particle":"","family":"Pedersen","given":"Morten Foldager","non-dropping-particle":"","parse-names":false,"suffix":""},{"dropping-particle":"","family":"Norderhaug","given":"Kjell Magnus","non-dropping-particle":"","parse-names":false,"suffix":""},{"dropping-particle":"","family":"Fredriksen","given":"Stein","non-dropping-particle":"","parse-names":false,"suffix":""},{"dropping-particle":"","family":"Wernberg","given":"Thomas","non-dropping-particle":"","parse-names":false,"suffix":""},{"dropping-particle":"","family":"Ramírez-Llodra","given":"Eva","non-dropping-particle":"","parse-names":false,"suffix":""}],"container-title":"Journal of Marine Systems","id":"ITEM-1","issued":{"date-parts":[["2020","3","1"]]},"publisher":"Elsevier B.V.","title":"Kelp-carbon uptake by Arctic deep-sea food webs plays a noticeable role in maintaining ecosystem structural and functional traits","type":"article-journal","volume":"203"},"uris":["http://www.mendeley.com/documents/?uuid=94d42227-fd51-3eb9-8458-c8be71fd33cd"]}],"mendeley":{"formattedCitation":"(Vilas et al. 2020)","plainTextFormattedCitation":"(Vilas et al. 2020)","previouslyFormattedCitation":"(Vilas et al. 2020)"},"properties":{"noteIndex":0},"schema":"https://github.com/citation-style-language/schema/raw/master/csl-citation.json"}</w:instrText>
      </w:r>
      <w:r w:rsidR="006F4EEF">
        <w:rPr>
          <w:rFonts w:ascii="Times New Roman" w:hAnsi="Times New Roman" w:cs="Times New Roman"/>
        </w:rPr>
        <w:fldChar w:fldCharType="separate"/>
      </w:r>
      <w:r w:rsidR="006F4EEF" w:rsidRPr="006F4EEF">
        <w:rPr>
          <w:rFonts w:ascii="Times New Roman" w:hAnsi="Times New Roman" w:cs="Times New Roman"/>
          <w:noProof/>
        </w:rPr>
        <w:t>(Vilas et al. 2020)</w:t>
      </w:r>
      <w:r w:rsidR="006F4EEF">
        <w:rPr>
          <w:rFonts w:ascii="Times New Roman" w:hAnsi="Times New Roman" w:cs="Times New Roman"/>
        </w:rPr>
        <w:fldChar w:fldCharType="end"/>
      </w:r>
      <w:r w:rsidR="006F4EEF">
        <w:rPr>
          <w:rFonts w:ascii="Times New Roman" w:hAnsi="Times New Roman" w:cs="Times New Roman"/>
        </w:rPr>
        <w:t xml:space="preserve">. These numbers prove </w:t>
      </w:r>
      <w:r w:rsidR="00BA498F">
        <w:rPr>
          <w:rFonts w:ascii="Times New Roman" w:hAnsi="Times New Roman" w:cs="Times New Roman"/>
        </w:rPr>
        <w:t>how</w:t>
      </w:r>
      <w:r w:rsidR="006F4EEF">
        <w:rPr>
          <w:rFonts w:ascii="Times New Roman" w:hAnsi="Times New Roman" w:cs="Times New Roman"/>
        </w:rPr>
        <w:t xml:space="preserve"> importan</w:t>
      </w:r>
      <w:r w:rsidR="00BA498F">
        <w:rPr>
          <w:rFonts w:ascii="Times New Roman" w:hAnsi="Times New Roman" w:cs="Times New Roman"/>
        </w:rPr>
        <w:t>t</w:t>
      </w:r>
      <w:r w:rsidR="006F4EEF">
        <w:rPr>
          <w:rFonts w:ascii="Times New Roman" w:hAnsi="Times New Roman" w:cs="Times New Roman"/>
        </w:rPr>
        <w:t xml:space="preserve"> detritus inputs and outputs </w:t>
      </w:r>
      <w:r w:rsidR="00BA498F">
        <w:rPr>
          <w:rFonts w:ascii="Times New Roman" w:hAnsi="Times New Roman" w:cs="Times New Roman"/>
        </w:rPr>
        <w:t>are for ecosystems and their soil composition.</w:t>
      </w:r>
    </w:p>
    <w:p w14:paraId="34E9F728" w14:textId="0EBB80A4" w:rsidR="00351A35" w:rsidRDefault="00351A35" w:rsidP="00665A7A">
      <w:pPr>
        <w:spacing w:line="480" w:lineRule="auto"/>
        <w:jc w:val="both"/>
        <w:rPr>
          <w:rFonts w:ascii="Times New Roman" w:hAnsi="Times New Roman" w:cs="Times New Roman"/>
        </w:rPr>
      </w:pPr>
    </w:p>
    <w:p w14:paraId="4A42D584" w14:textId="77777777" w:rsidR="00351A35" w:rsidRDefault="00351A35" w:rsidP="00665A7A">
      <w:pPr>
        <w:spacing w:line="480" w:lineRule="auto"/>
        <w:jc w:val="both"/>
        <w:rPr>
          <w:rFonts w:ascii="Times New Roman" w:hAnsi="Times New Roman" w:cs="Times New Roman"/>
        </w:rPr>
      </w:pPr>
    </w:p>
    <w:p w14:paraId="762FAFEF" w14:textId="5C632512" w:rsidR="00AE3A80" w:rsidRPr="00AE3A80" w:rsidRDefault="00AE3A80" w:rsidP="00665A7A">
      <w:pPr>
        <w:spacing w:line="480" w:lineRule="auto"/>
        <w:jc w:val="both"/>
        <w:rPr>
          <w:rFonts w:ascii="Times New Roman" w:hAnsi="Times New Roman" w:cs="Times New Roman"/>
          <w:b/>
          <w:bCs/>
        </w:rPr>
      </w:pPr>
      <w:r>
        <w:rPr>
          <w:rFonts w:ascii="Times New Roman" w:hAnsi="Times New Roman" w:cs="Times New Roman"/>
          <w:b/>
          <w:bCs/>
        </w:rPr>
        <w:lastRenderedPageBreak/>
        <w:t>Mathematical representation to model flows in ecosyste</w:t>
      </w:r>
      <w:r w:rsidR="00E149C8">
        <w:rPr>
          <w:rFonts w:ascii="Times New Roman" w:hAnsi="Times New Roman" w:cs="Times New Roman"/>
          <w:b/>
          <w:bCs/>
        </w:rPr>
        <w:t>m</w:t>
      </w:r>
    </w:p>
    <w:p w14:paraId="08597334" w14:textId="4C0571AD" w:rsidR="00C41455" w:rsidRDefault="00AE3A80" w:rsidP="00665A7A">
      <w:pPr>
        <w:spacing w:line="480" w:lineRule="auto"/>
        <w:jc w:val="both"/>
        <w:rPr>
          <w:rFonts w:ascii="Times New Roman" w:hAnsi="Times New Roman" w:cs="Times New Roman"/>
        </w:rPr>
      </w:pPr>
      <w:r>
        <w:rPr>
          <w:rFonts w:ascii="Times New Roman" w:hAnsi="Times New Roman" w:cs="Times New Roman"/>
        </w:rPr>
        <w:tab/>
        <w:t xml:space="preserve">Many studies have created models to study recycling in </w:t>
      </w:r>
      <w:r w:rsidR="00E149C8">
        <w:rPr>
          <w:rFonts w:ascii="Times New Roman" w:hAnsi="Times New Roman" w:cs="Times New Roman"/>
        </w:rPr>
        <w:t xml:space="preserve">ecosystems and how </w:t>
      </w:r>
      <w:r w:rsidR="00EF246F">
        <w:rPr>
          <w:rFonts w:ascii="Times New Roman" w:hAnsi="Times New Roman" w:cs="Times New Roman"/>
        </w:rPr>
        <w:t>they</w:t>
      </w:r>
      <w:r w:rsidR="00E149C8">
        <w:rPr>
          <w:rFonts w:ascii="Times New Roman" w:hAnsi="Times New Roman" w:cs="Times New Roman"/>
        </w:rPr>
        <w:t xml:space="preserve"> can be used to make predictions on the effects that could be experienced by the species </w:t>
      </w:r>
      <w:r w:rsidR="00EF246F">
        <w:rPr>
          <w:rFonts w:ascii="Times New Roman" w:hAnsi="Times New Roman" w:cs="Times New Roman"/>
        </w:rPr>
        <w:t xml:space="preserve">found in a given </w:t>
      </w:r>
      <w:r w:rsidR="00E149C8">
        <w:rPr>
          <w:rFonts w:ascii="Times New Roman" w:hAnsi="Times New Roman" w:cs="Times New Roman"/>
        </w:rPr>
        <w:t xml:space="preserve"> ecosystem </w:t>
      </w:r>
      <w:r w:rsidR="00E149C8">
        <w:rPr>
          <w:rFonts w:ascii="Times New Roman" w:hAnsi="Times New Roman" w:cs="Times New Roman"/>
        </w:rPr>
        <w:fldChar w:fldCharType="begin" w:fldLock="1"/>
      </w:r>
      <w:r w:rsidR="00BA498F">
        <w:rPr>
          <w:rFonts w:ascii="Times New Roman" w:hAnsi="Times New Roman" w:cs="Times New Roman"/>
        </w:rPr>
        <w:instrText>ADDIN CSL_CITATION {"citationItems":[{"id":"ITEM-1","itemData":{"DOI":"10.1016/j.jtbi.2010.06.022","ISSN":"00225193","PMID":"20600133","abstract":"Dispersal of organisms has large effects on the dynamics and stability of populations and communities. However, current metacommunity theory largely ignores how the flows of limiting nutrients across ecosystems can influence communities. We studied a meta-ecosystem model where two autotroph-consumer communities are spatially coupled through the diffusion of the limiting nutrient. We analyzed regional and local stability, as well as spatial and temporal synchrony to elucidate the impacts of nutrient recycling and diffusion on trophic dynamics. We show that nutrient diffusion is capable of inducing asynchronous local destabilization of biotic compartments through a diffusion-induced spatiotemporal bifurcation. Nutrient recycling interacts with nutrient diffusion and influences the susceptibility of the meta-ecosystem to diffusion-induced instabilities. This interaction between nutrient recycling and transport is further shown to depend on ecosystem enrichment. It more generally emphasizes the importance of meta-ecosystem theory for predicting species persistence and distribution in managed ecosystems. © 2010 Elsevier Ltd.","author":[{"dropping-particle":"","family":"Marleau","given":"Justin N.","non-dropping-particle":"","parse-names":false,"suffix":""},{"dropping-particle":"","family":"Guichard","given":"Frédéric","non-dropping-particle":"","parse-names":false,"suffix":""},{"dropping-particle":"","family":"Mallard","given":"François","non-dropping-particle":"","parse-names":false,"suffix":""},{"dropping-particle":"","family":"Loreau","given":"Michel","non-dropping-particle":"","parse-names":false,"suffix":""}],"container-title":"Journal of Theoretical Biology","id":"ITEM-1","issue":"1","issued":{"date-parts":[["2010","9"]]},"page":"162-174","title":"Nutrient flows between ecosystems can destabilize simple food chains","type":"article-journal","volume":"266"},"uris":["http://www.mendeley.com/documents/?uuid=c5e13a19-bbe7-350f-93ef-2f990802d4f2"]},{"id":"ITEM-2","itemData":{"DOI":"10.1139/cjfas-58-10-1924","ISSN":"0706652X","abstract":"The effects of planktivorous fish on phytoplankton through nutrient recycling and zooplankton herbivory were experimentally separated and their relative importance quantified in a eutrophic humic lake. Natural phytoplankton assemblages were incubated in nutrient-permeable chambers placed inside enclosures with or without fish. Outside these chambers, phytoplankton were exposed to zooplankton herbivory and to nutrient recycling by fish and zooplankton, whereas inside the chambers, phytoplankton were exposed only to nutrient recycling by these consumers. Our results show that fish had significant positive effects on cyanobacteria, cryptomonads, and chlorophytes inside the chambers, indicating that fish-mediated nutrient recycling had significant effects on these phytoplankton groups. However, our results also indicate that changes in zooplankton grazing induced by fish were an important mechanism by which fish affected all phytoplankton groups except cyanobacteria. Comparison of effect sizes revealed that the effects on cyanobacteria and chlorophytes through nutrient recycling were stronger than those through zooplankton grazing. Moreover, most of the fish-mediated nutrient recycling effects were due to increased nutrient recycling by zooplankton rather than direct nutrient excretion by fish. In conclusion, we provide experimental evidence supporting the hypothesis that fish-mediated nutrient recycling is an important mechanism affecting phytoplankton community structure and favoring cyanobacteria dominance in lakes.","author":[{"dropping-particle":"","family":"Luiz Attayde","given":"J.","non-dropping-particle":"","parse-names":false,"suffix":""},{"dropping-particle":"","family":"Hansson","given":"L. A.","non-dropping-particle":"","parse-names":false,"suffix":""}],"container-title":"Canadian Journal of Fisheries and Aquatic Sciences","id":"ITEM-2","issue":"10","issued":{"date-parts":[["2001"]]},"page":"1924-1931","title":"Fish-mediated nutrient recycling and the trophic cascade in lakes","type":"article-journal","volume":"58"},"uris":["http://www.mendeley.com/documents/?uuid=b49dfc09-261c-3756-aa57-3a48ade9238f"]},{"id":"ITEM-3","itemData":{"DOI":"10.1016/j.camwa.2004.03.013","ISSN":"08981221","abstract":"In this paper, nutrient-phytoplankton-zooplankton interaction with general uptake functions in which nutrient recycling is either instantaneous or delayed is considered. To account for higher predation, zooplankton's death rate is modeled by a quadratic term instead of the usual linear function. Persistence conditions for each of the delayed and nondelayed models are derived. Numerical simulations with data from the existing literature are explored to compare the two models. It is demonstrated numerically that increasing zooplankton death rate can eliminate periodic solutions of the system in both the instantaneous and the delayed nutrient recycling models. However, the delayed nutrient recycling can actually stabilize the nutrient-plankton interaction. © 2005 Elsevier Ltd. All rights reserved.","author":[{"dropping-particle":"","family":"Jang","given":"S. R.J.","non-dropping-particle":"","parse-names":false,"suffix":""},{"dropping-particle":"","family":"Baglama","given":"J.","non-dropping-particle":"","parse-names":false,"suffix":""}],"container-title":"Computers and Mathematics with Applications","id":"ITEM-3","issue":"2-3","issued":{"date-parts":[["2005","1"]]},"page":"375-387","title":"Nutrient-plankton models with nutrient recycling","type":"article-journal","volume":"49"},"uris":["http://www.mendeley.com/documents/?uuid=49b7d494-0408-3e79-b538-bb779f7f7848"]}],"mendeley":{"formattedCitation":"(Luiz Attayde and Hansson 2001; Jang and Baglama 2005; Marleau et al. 2010)","plainTextFormattedCitation":"(Luiz Attayde and Hansson 2001; Jang and Baglama 2005; Marleau et al. 2010)","previouslyFormattedCitation":"(Luiz Attayde and Hansson 2001; Jang and Baglama 2005; Marleau et al. 2010)"},"properties":{"noteIndex":0},"schema":"https://github.com/citation-style-language/schema/raw/master/csl-citation.json"}</w:instrText>
      </w:r>
      <w:r w:rsidR="00E149C8">
        <w:rPr>
          <w:rFonts w:ascii="Times New Roman" w:hAnsi="Times New Roman" w:cs="Times New Roman"/>
        </w:rPr>
        <w:fldChar w:fldCharType="separate"/>
      </w:r>
      <w:r w:rsidR="00E149C8" w:rsidRPr="00E149C8">
        <w:rPr>
          <w:rFonts w:ascii="Times New Roman" w:hAnsi="Times New Roman" w:cs="Times New Roman"/>
          <w:noProof/>
        </w:rPr>
        <w:t>(Luiz Attayde and Hansson 2001; Jang and Baglama 2005; Marleau et al. 2010)</w:t>
      </w:r>
      <w:r w:rsidR="00E149C8">
        <w:rPr>
          <w:rFonts w:ascii="Times New Roman" w:hAnsi="Times New Roman" w:cs="Times New Roman"/>
        </w:rPr>
        <w:fldChar w:fldCharType="end"/>
      </w:r>
      <w:r w:rsidR="00E149C8">
        <w:rPr>
          <w:rFonts w:ascii="Times New Roman" w:hAnsi="Times New Roman" w:cs="Times New Roman"/>
        </w:rPr>
        <w:t xml:space="preserve">. On the other hand, </w:t>
      </w:r>
      <w:r w:rsidR="00EF246F">
        <w:rPr>
          <w:rFonts w:ascii="Times New Roman" w:hAnsi="Times New Roman" w:cs="Times New Roman"/>
        </w:rPr>
        <w:t xml:space="preserve">other </w:t>
      </w:r>
      <w:r w:rsidR="00E149C8">
        <w:rPr>
          <w:rFonts w:ascii="Times New Roman" w:hAnsi="Times New Roman" w:cs="Times New Roman"/>
        </w:rPr>
        <w:t xml:space="preserve">models focus on the non-resource effects of matter and how </w:t>
      </w:r>
      <w:r w:rsidR="00EF246F">
        <w:rPr>
          <w:rFonts w:ascii="Times New Roman" w:hAnsi="Times New Roman" w:cs="Times New Roman"/>
        </w:rPr>
        <w:t xml:space="preserve">they </w:t>
      </w:r>
      <w:r w:rsidR="00E149C8">
        <w:rPr>
          <w:rFonts w:ascii="Times New Roman" w:hAnsi="Times New Roman" w:cs="Times New Roman"/>
        </w:rPr>
        <w:t xml:space="preserve"> can </w:t>
      </w:r>
      <w:r w:rsidR="00BA498F">
        <w:rPr>
          <w:rFonts w:ascii="Times New Roman" w:hAnsi="Times New Roman" w:cs="Times New Roman"/>
        </w:rPr>
        <w:t xml:space="preserve">affect the ecosystem and the persistence of species within it </w:t>
      </w:r>
      <w:r w:rsidR="00BA498F">
        <w:rPr>
          <w:rFonts w:ascii="Times New Roman" w:hAnsi="Times New Roman" w:cs="Times New Roman"/>
        </w:rPr>
        <w:fldChar w:fldCharType="begin" w:fldLock="1"/>
      </w:r>
      <w:r w:rsidR="008F1DE8">
        <w:rPr>
          <w:rFonts w:ascii="Times New Roman" w:hAnsi="Times New Roman" w:cs="Times New Roman"/>
        </w:rPr>
        <w:instrText>ADDIN CSL_CITATION {"citationItems":[{"id":"ITEM-1","itemData":{"DOI":"10.1111/oik.06506","ISSN":"16000706","abstract":"Ecosystems such as forests and mussel beds, that are driven by foundation species can be characterized by the slow accumulation of matter that affect their structural stability. This non-resource effect of matter on ecosystems can lead to disturbances and to pulsed release and transport of matter over regional scales. However, non-resource effects of endogenous pulses of matter on meta-ecosystem stability and function remain largely unknown. Using a two-patch meta-ecosystem model of mussel bed dynamics, we show that non-resource effects of matter on the structural stability of mussel beds promote pulsed releases of matter and fluctuations in population abundance. These pulsed fluctuations explain the maintenance of meta-ecosystem heterogeneity in the distribution of abundance and matter through out-of-phase synchrony and asynchrony over a broad range of connectivity. These regimes of spatial (a)synchrony explain a tradeoff between the regional retention of matter (ecosystem function) and metapopulation persistence. These results reveal how foundation species can cause local and catastrophic changes that can promote regional asynchrony and stability, even under strong connectivity.","author":[{"dropping-particle":"","family":"Massé Jodoin","given":"Julien","non-dropping-particle":"","parse-names":false,"suffix":""},{"dropping-particle":"","family":"Guichard","given":"Frédéric","non-dropping-particle":"","parse-names":false,"suffix":""}],"container-title":"Oikos","id":"ITEM-1","issue":"11","issued":{"date-parts":[["2019","11","1"]]},"page":"1613-1632","publisher":"Blackwell Publishing Ltd","title":"Non-resource effects of foundation species on meta-ecosystem stability and function","type":"article-journal","volume":"128"},"uris":["http://www.mendeley.com/documents/?uuid=81f0e8d7-aa69-314c-bb7f-1ed8ff9583be"]},{"id":"ITEM-2","itemData":{"DOI":"10.1111/jvs.12276","ISSN":"16541103","abstract":"Questions: As biodiversity losses increase due to global change and human-induced habitat destruction, the relationships between plant traits and ecosystem properties can provide a new level of understanding ecosystem complexity. Using a functional response-effect approach, we show that multiple components of the carbon cycle are determined by a few plant traits, which in turn are strongly affected by environmental conditions. Location: Salt marshes, northwest Germany. Methods: We explored responses of morphological, chemical and biomass-related plant traits to environmental drivers and examined their effects on carbon cycle properties, i.e. above-ground biomass, above-ground net primary productivity and decomposition. The combined analysis between environmental parameters, functional traits and ecosystem properties used structural equation modelling (SEM). Results: Important response and effect traits were leaf dry matter content (LDMC) and below-ground dry mass (BDM, responding to groundwater level and salinity) and leaf C:N ratio (responding to inundation frequency). Inundation and salinity led to increased allocation to below-ground biomass and salt stress adaptation in leaves, which translated into increased decomposition rates. Release from these abiotic controls resulted in standing biomass accumulation, which was controlled by LDMC and canopy height as key traits. Conclusions: These findings demonstrate the interacting effects of non-consumable environmental factors and soil resources on morphological, chemical and biomass traits, which affected carbon cycle properties. Loss of species from the community has the potential to change the relationships between environment and vegetation-based ecosystem properties and therefore elicit effects on the multifunctionality of the entire and adjacent ecosystems.","author":[{"dropping-particle":"","family":"Minden","given":"Vanessa","non-dropping-particle":"","parse-names":false,"suffix":""},{"dropping-particle":"","family":"Kleyer","given":"Michael","non-dropping-particle":"","parse-names":false,"suffix":""}],"container-title":"Journal of Vegetation Science","id":"ITEM-2","issue":"4","issued":{"date-parts":[["2015","7","1"]]},"page":"651-662","publisher":"Wiley-Blackwell","title":"Ecosystem multifunctionality of coastal marshes is determined by key plant traits","type":"article-journal","volume":"26"},"uris":["http://www.mendeley.com/documents/?uuid=fab8efef-0c83-3d91-8325-e1843bbb6a9a"]}],"mendeley":{"formattedCitation":"(Minden and Kleyer 2015; Massé Jodoin and Guichard 2019)","plainTextFormattedCitation":"(Minden and Kleyer 2015; Massé Jodoin and Guichard 2019)","previouslyFormattedCitation":"(Minden and Kleyer 2015; Massé Jodoin and Guichard 2019)"},"properties":{"noteIndex":0},"schema":"https://github.com/citation-style-language/schema/raw/master/csl-citation.json"}</w:instrText>
      </w:r>
      <w:r w:rsidR="00BA498F">
        <w:rPr>
          <w:rFonts w:ascii="Times New Roman" w:hAnsi="Times New Roman" w:cs="Times New Roman"/>
        </w:rPr>
        <w:fldChar w:fldCharType="separate"/>
      </w:r>
      <w:r w:rsidR="00BA498F" w:rsidRPr="00BA498F">
        <w:rPr>
          <w:rFonts w:ascii="Times New Roman" w:hAnsi="Times New Roman" w:cs="Times New Roman"/>
          <w:noProof/>
        </w:rPr>
        <w:t>(Minden and Kleyer 2015; Massé Jodoin and Guichard 2019)</w:t>
      </w:r>
      <w:r w:rsidR="00BA498F">
        <w:rPr>
          <w:rFonts w:ascii="Times New Roman" w:hAnsi="Times New Roman" w:cs="Times New Roman"/>
        </w:rPr>
        <w:fldChar w:fldCharType="end"/>
      </w:r>
      <w:r w:rsidR="00BA498F">
        <w:rPr>
          <w:rFonts w:ascii="Times New Roman" w:hAnsi="Times New Roman" w:cs="Times New Roman"/>
        </w:rPr>
        <w:t xml:space="preserve">. </w:t>
      </w:r>
    </w:p>
    <w:p w14:paraId="67879288" w14:textId="0B57B7A2" w:rsidR="00BA498F" w:rsidRDefault="00BA498F" w:rsidP="00665A7A">
      <w:pPr>
        <w:spacing w:line="480" w:lineRule="auto"/>
        <w:jc w:val="both"/>
        <w:rPr>
          <w:rFonts w:ascii="Times New Roman" w:hAnsi="Times New Roman" w:cs="Times New Roman"/>
        </w:rPr>
      </w:pPr>
      <w:r>
        <w:rPr>
          <w:rFonts w:ascii="Times New Roman" w:hAnsi="Times New Roman" w:cs="Times New Roman"/>
        </w:rPr>
        <w:tab/>
      </w:r>
      <w:r w:rsidR="00EF246F">
        <w:rPr>
          <w:rFonts w:ascii="Times New Roman" w:hAnsi="Times New Roman" w:cs="Times New Roman"/>
        </w:rPr>
        <w:t xml:space="preserve">There </w:t>
      </w:r>
      <w:r w:rsidR="00351A35">
        <w:rPr>
          <w:rFonts w:ascii="Times New Roman" w:hAnsi="Times New Roman" w:cs="Times New Roman"/>
        </w:rPr>
        <w:t>remain</w:t>
      </w:r>
      <w:r w:rsidR="00EF246F">
        <w:rPr>
          <w:rFonts w:ascii="Times New Roman" w:hAnsi="Times New Roman" w:cs="Times New Roman"/>
        </w:rPr>
        <w:t xml:space="preserve"> f</w:t>
      </w:r>
      <w:r>
        <w:rPr>
          <w:rFonts w:ascii="Times New Roman" w:hAnsi="Times New Roman" w:cs="Times New Roman"/>
        </w:rPr>
        <w:t xml:space="preserve">ew </w:t>
      </w:r>
      <w:r w:rsidR="00EF246F">
        <w:rPr>
          <w:rFonts w:ascii="Times New Roman" w:hAnsi="Times New Roman" w:cs="Times New Roman"/>
        </w:rPr>
        <w:t>attempts in</w:t>
      </w:r>
      <w:r>
        <w:rPr>
          <w:rFonts w:ascii="Times New Roman" w:hAnsi="Times New Roman" w:cs="Times New Roman"/>
        </w:rPr>
        <w:t xml:space="preserve"> the literature that</w:t>
      </w:r>
      <w:r w:rsidR="00351A35">
        <w:rPr>
          <w:rFonts w:ascii="Times New Roman" w:hAnsi="Times New Roman" w:cs="Times New Roman"/>
        </w:rPr>
        <w:t xml:space="preserve"> </w:t>
      </w:r>
      <w:r>
        <w:rPr>
          <w:rFonts w:ascii="Times New Roman" w:hAnsi="Times New Roman" w:cs="Times New Roman"/>
        </w:rPr>
        <w:t xml:space="preserve">include both a recycling </w:t>
      </w:r>
      <w:r w:rsidR="00232892">
        <w:rPr>
          <w:rFonts w:ascii="Times New Roman" w:hAnsi="Times New Roman" w:cs="Times New Roman"/>
        </w:rPr>
        <w:t xml:space="preserve">loop of nutrient flow and a feedback from the environment derived from </w:t>
      </w:r>
      <w:r w:rsidR="008F1DE8">
        <w:rPr>
          <w:rFonts w:ascii="Times New Roman" w:hAnsi="Times New Roman" w:cs="Times New Roman"/>
        </w:rPr>
        <w:t xml:space="preserve">a </w:t>
      </w:r>
      <w:r w:rsidR="00232892">
        <w:rPr>
          <w:rFonts w:ascii="Times New Roman" w:hAnsi="Times New Roman" w:cs="Times New Roman"/>
        </w:rPr>
        <w:t>structural role that matter plays.</w:t>
      </w:r>
      <w:r w:rsidR="008F1DE8">
        <w:rPr>
          <w:rFonts w:ascii="Times New Roman" w:hAnsi="Times New Roman" w:cs="Times New Roman"/>
        </w:rPr>
        <w:t xml:space="preserve"> Given the importance of organic detritus in soil  of certain ecosystems, this project aimed at adapting a mathematical model </w:t>
      </w:r>
      <w:r w:rsidR="008F1DE8">
        <w:rPr>
          <w:rFonts w:ascii="Times New Roman" w:hAnsi="Times New Roman" w:cs="Times New Roman"/>
        </w:rPr>
        <w:fldChar w:fldCharType="begin" w:fldLock="1"/>
      </w:r>
      <w:r w:rsidR="009B10B0">
        <w:rPr>
          <w:rFonts w:ascii="Times New Roman" w:hAnsi="Times New Roman" w:cs="Times New Roman"/>
        </w:rPr>
        <w:instrText>ADDIN CSL_CITATION {"citationItems":[{"id":"ITEM-1","itemData":{"DOI":"10.1890/09-0843.1","ISSN":"00129658","PMID":"20715639","abstract":"We present a theory extending the source-sink concept with an ecosystem perspective. We analyze a model for meta-ecosystem dynamics in a heterogeneous environment to study how the spatial flows of materials such as inorganic nutrients and nutrients sequestered into producers, herbivores, and detritus affect the community dynamics. We show that spatial flows of an inorganic nutrient (direct nutrient flow) and organic matter (indirect nutrient flow) through detritus, producer, or herbivore compartments can reverse the source-sink dynamics of a local ecosystem. More precisely, the balance between such direct and indirect nutrient flows determines the net direction of nutrient flows between two ecosystems of contrasted productivities. It allows a sink to turn into a source and vice versa. This effect of nutrient flows on source and sink dynamics is robust to the ecosystem structure (with and without herbivores) and to specific ecosystem compartments contributing to nutrient flows (primary producers, herbivores, or detritus). Ecosystems in distinct localities thus interact together with the structure at one place influencing that of the other. In metaecosystems, the source-sink dynamics of an organism is not only constrained by its dispersal from the source to the sink, but also by the fertility and community composition in the neighborhood responsible for spatial flows of nutrients and energy. The meta-ecosystem perspective provides a powerful theoretical framework to address novel questions in spatial ecosystem ecology. © 2010 by the Ecological Society of America.","author":[{"dropping-particle":"","family":"Gravel","given":"Dominique","non-dropping-particle":"","parse-names":false,"suffix":""},{"dropping-particle":"","family":"Guichard","given":"Frédéric","non-dropping-particle":"","parse-names":false,"suffix":""},{"dropping-particle":"","family":"Loreau","given":"Michel","non-dropping-particle":"","parse-names":false,"suffix":""},{"dropping-particle":"","family":"Mouquet","given":"Nicolas","non-dropping-particle":"","parse-names":false,"suffix":""}],"container-title":"Ecology","id":"ITEM-1","issue":"7","issued":{"date-parts":[["2010","7"]]},"page":"2172-2184","title":"Source and sink dynamics in meta-ecosystems","type":"article-journal","volume":"91"},"uris":["http://www.mendeley.com/documents/?uuid=b065a9d6-3eb0-34e4-b1f4-a85d874165cb"]}],"mendeley":{"formattedCitation":"(Gravel et al. 2010)","plainTextFormattedCitation":"(Gravel et al. 2010)","previouslyFormattedCitation":"(Gravel et al. 2010)"},"properties":{"noteIndex":0},"schema":"https://github.com/citation-style-language/schema/raw/master/csl-citation.json"}</w:instrText>
      </w:r>
      <w:r w:rsidR="008F1DE8">
        <w:rPr>
          <w:rFonts w:ascii="Times New Roman" w:hAnsi="Times New Roman" w:cs="Times New Roman"/>
        </w:rPr>
        <w:fldChar w:fldCharType="separate"/>
      </w:r>
      <w:r w:rsidR="008F1DE8" w:rsidRPr="008F1DE8">
        <w:rPr>
          <w:rFonts w:ascii="Times New Roman" w:hAnsi="Times New Roman" w:cs="Times New Roman"/>
          <w:noProof/>
        </w:rPr>
        <w:t>(Gravel et al. 2010)</w:t>
      </w:r>
      <w:r w:rsidR="008F1DE8">
        <w:rPr>
          <w:rFonts w:ascii="Times New Roman" w:hAnsi="Times New Roman" w:cs="Times New Roman"/>
        </w:rPr>
        <w:fldChar w:fldCharType="end"/>
      </w:r>
      <w:r w:rsidR="008F1DE8">
        <w:rPr>
          <w:rFonts w:ascii="Times New Roman" w:hAnsi="Times New Roman" w:cs="Times New Roman"/>
        </w:rPr>
        <w:t xml:space="preserve"> for nutrient recycling</w:t>
      </w:r>
      <w:r w:rsidR="00705691">
        <w:rPr>
          <w:rFonts w:ascii="Times New Roman" w:hAnsi="Times New Roman" w:cs="Times New Roman"/>
        </w:rPr>
        <w:t xml:space="preserve">. This adaptation is to </w:t>
      </w:r>
      <w:r w:rsidR="008F1DE8">
        <w:rPr>
          <w:rFonts w:ascii="Times New Roman" w:hAnsi="Times New Roman" w:cs="Times New Roman"/>
        </w:rPr>
        <w:t>ad</w:t>
      </w:r>
      <w:r w:rsidR="00705691">
        <w:rPr>
          <w:rFonts w:ascii="Times New Roman" w:hAnsi="Times New Roman" w:cs="Times New Roman"/>
        </w:rPr>
        <w:t>d</w:t>
      </w:r>
      <w:r w:rsidR="008F1DE8">
        <w:rPr>
          <w:rFonts w:ascii="Times New Roman" w:hAnsi="Times New Roman" w:cs="Times New Roman"/>
        </w:rPr>
        <w:t xml:space="preserve"> </w:t>
      </w:r>
      <w:r w:rsidR="00705691">
        <w:rPr>
          <w:rFonts w:ascii="Times New Roman" w:hAnsi="Times New Roman" w:cs="Times New Roman"/>
        </w:rPr>
        <w:t>feedback from</w:t>
      </w:r>
      <w:r w:rsidR="008F1DE8">
        <w:rPr>
          <w:rFonts w:ascii="Times New Roman" w:hAnsi="Times New Roman" w:cs="Times New Roman"/>
        </w:rPr>
        <w:t xml:space="preserve"> the nutrient compartment that would</w:t>
      </w:r>
      <w:r w:rsidR="00650D0B">
        <w:rPr>
          <w:rFonts w:ascii="Times New Roman" w:hAnsi="Times New Roman" w:cs="Times New Roman"/>
        </w:rPr>
        <w:t xml:space="preserve"> limit the growth of the primary producer </w:t>
      </w:r>
      <w:r w:rsidR="00705691">
        <w:rPr>
          <w:rFonts w:ascii="Times New Roman" w:hAnsi="Times New Roman" w:cs="Times New Roman"/>
        </w:rPr>
        <w:t xml:space="preserve">if not enough detritus is present to act as a substrate for primary producers. </w:t>
      </w:r>
    </w:p>
    <w:p w14:paraId="21B8BB6A" w14:textId="77777777" w:rsidR="00705691" w:rsidRDefault="00705691" w:rsidP="00665A7A">
      <w:pPr>
        <w:spacing w:line="480" w:lineRule="auto"/>
        <w:jc w:val="both"/>
        <w:rPr>
          <w:rFonts w:ascii="Times New Roman" w:hAnsi="Times New Roman" w:cs="Times New Roman"/>
        </w:rPr>
      </w:pPr>
      <w:r>
        <w:rPr>
          <w:rFonts w:ascii="Times New Roman" w:hAnsi="Times New Roman" w:cs="Times New Roman"/>
        </w:rPr>
        <w:tab/>
        <w:t xml:space="preserve">Using the model developed specifically for this study, the persistence of species under different parameters was investigated. The analysis was trying to answer questions such as whether the addition   of the feedback from the detritus would lead to a trade-off between the resource (recycling) and non-resource effect (feedback from detritus acting as substrate). </w:t>
      </w:r>
      <w:r w:rsidR="000C4726">
        <w:rPr>
          <w:rFonts w:ascii="Times New Roman" w:hAnsi="Times New Roman" w:cs="Times New Roman"/>
        </w:rPr>
        <w:t xml:space="preserve"> </w:t>
      </w:r>
    </w:p>
    <w:p w14:paraId="1F5B47AF" w14:textId="2C395055" w:rsidR="000C4726" w:rsidRDefault="000C4726" w:rsidP="00665A7A">
      <w:pPr>
        <w:spacing w:line="480" w:lineRule="auto"/>
        <w:jc w:val="both"/>
        <w:rPr>
          <w:rFonts w:ascii="Times New Roman" w:hAnsi="Times New Roman" w:cs="Times New Roman"/>
        </w:rPr>
        <w:sectPr w:rsidR="000C4726" w:rsidSect="00650D0B">
          <w:pgSz w:w="11906" w:h="16838"/>
          <w:pgMar w:top="1440" w:right="1440" w:bottom="1440" w:left="1440" w:header="708" w:footer="708" w:gutter="0"/>
          <w:cols w:space="708"/>
          <w:docGrid w:linePitch="360"/>
        </w:sectPr>
      </w:pPr>
      <w:r>
        <w:rPr>
          <w:rFonts w:ascii="Times New Roman" w:hAnsi="Times New Roman" w:cs="Times New Roman"/>
        </w:rPr>
        <w:tab/>
      </w:r>
      <w:r w:rsidR="00491FD8">
        <w:rPr>
          <w:rFonts w:ascii="Times New Roman" w:hAnsi="Times New Roman" w:cs="Times New Roman"/>
        </w:rPr>
        <w:t>. The reason why creating models that accurately represent the ways nutrients and energy flows in simplified versions of nature is of relevance is because it allows us to predict as accurately as possible how populations will evolve through time in a given space and when they are the most likely to become vulnerable and in need of protection, for instance.</w:t>
      </w:r>
      <w:r w:rsidR="00491FD8" w:rsidRPr="00491FD8">
        <w:rPr>
          <w:rFonts w:ascii="Times New Roman" w:hAnsi="Times New Roman" w:cs="Times New Roman"/>
        </w:rPr>
        <w:t xml:space="preserve"> </w:t>
      </w:r>
      <w:r w:rsidR="00491FD8">
        <w:rPr>
          <w:rFonts w:ascii="Times New Roman" w:hAnsi="Times New Roman" w:cs="Times New Roman"/>
        </w:rPr>
        <w:t>This type of information can then help us improve ecosystem-based management by choosing actions that will have the greatest positive outcome for the ecosystem.</w:t>
      </w:r>
    </w:p>
    <w:p w14:paraId="5225E081" w14:textId="20A813AE" w:rsidR="000C20EA" w:rsidRDefault="000C20EA" w:rsidP="00665A7A">
      <w:pPr>
        <w:spacing w:line="480" w:lineRule="auto"/>
        <w:jc w:val="both"/>
        <w:rPr>
          <w:rFonts w:ascii="Times New Roman" w:hAnsi="Times New Roman" w:cs="Times New Roman"/>
          <w:b/>
          <w:bCs/>
          <w:sz w:val="26"/>
          <w:szCs w:val="26"/>
        </w:rPr>
      </w:pPr>
      <w:bookmarkStart w:id="1" w:name="_Hlk58177583"/>
      <w:r>
        <w:rPr>
          <w:rFonts w:ascii="Times New Roman" w:hAnsi="Times New Roman" w:cs="Times New Roman"/>
          <w:b/>
          <w:bCs/>
          <w:sz w:val="26"/>
          <w:szCs w:val="26"/>
        </w:rPr>
        <w:lastRenderedPageBreak/>
        <w:t>Methods</w:t>
      </w:r>
    </w:p>
    <w:p w14:paraId="7BCE58CB" w14:textId="77777777" w:rsidR="00A25510" w:rsidRDefault="00967566" w:rsidP="00665A7A">
      <w:pPr>
        <w:spacing w:line="480" w:lineRule="auto"/>
        <w:jc w:val="both"/>
        <w:rPr>
          <w:rFonts w:ascii="Times New Roman" w:hAnsi="Times New Roman" w:cs="Times New Roman"/>
          <w:b/>
          <w:bCs/>
        </w:rPr>
      </w:pPr>
      <w:r w:rsidRPr="00967566">
        <w:rPr>
          <w:rFonts w:ascii="Times New Roman" w:hAnsi="Times New Roman" w:cs="Times New Roman"/>
          <w:b/>
          <w:bCs/>
        </w:rPr>
        <w:t>Presentation of the model</w:t>
      </w:r>
    </w:p>
    <w:p w14:paraId="4F527E68" w14:textId="33F0180F" w:rsidR="00C56A73" w:rsidRDefault="00DA3B7A" w:rsidP="00665A7A">
      <w:pPr>
        <w:spacing w:line="480" w:lineRule="auto"/>
        <w:ind w:firstLine="720"/>
        <w:jc w:val="both"/>
        <w:rPr>
          <w:rFonts w:ascii="Times New Roman" w:hAnsi="Times New Roman" w:cs="Times New Roman"/>
        </w:rPr>
      </w:pPr>
      <w:r>
        <w:rPr>
          <w:rFonts w:ascii="Times New Roman" w:hAnsi="Times New Roman" w:cs="Times New Roman"/>
        </w:rPr>
        <w:t xml:space="preserve">The goal was to create a simple model that could apply to many different types of ecosystems </w:t>
      </w:r>
      <w:r w:rsidR="00606B58">
        <w:rPr>
          <w:rFonts w:ascii="Times New Roman" w:hAnsi="Times New Roman" w:cs="Times New Roman"/>
        </w:rPr>
        <w:t xml:space="preserve">and help make </w:t>
      </w:r>
      <w:r w:rsidR="0058492A">
        <w:rPr>
          <w:rFonts w:ascii="Times New Roman" w:hAnsi="Times New Roman" w:cs="Times New Roman"/>
        </w:rPr>
        <w:t xml:space="preserve">predictions on the persistence of species under different conditions. The model </w:t>
      </w:r>
      <w:r w:rsidR="004D1E5F">
        <w:rPr>
          <w:rFonts w:ascii="Times New Roman" w:hAnsi="Times New Roman" w:cs="Times New Roman"/>
        </w:rPr>
        <w:t>is a two-patch meta-ecosystem model</w:t>
      </w:r>
      <w:r w:rsidR="00FE014D">
        <w:rPr>
          <w:rFonts w:ascii="Times New Roman" w:hAnsi="Times New Roman" w:cs="Times New Roman"/>
        </w:rPr>
        <w:t xml:space="preserve"> </w:t>
      </w:r>
      <w:r w:rsidR="00FE014D">
        <w:rPr>
          <w:rFonts w:ascii="Times New Roman" w:hAnsi="Times New Roman" w:cs="Times New Roman"/>
        </w:rPr>
        <w:fldChar w:fldCharType="begin" w:fldLock="1"/>
      </w:r>
      <w:r w:rsidR="00C56A73">
        <w:rPr>
          <w:rFonts w:ascii="Times New Roman" w:hAnsi="Times New Roman" w:cs="Times New Roman"/>
        </w:rPr>
        <w:instrText>ADDIN CSL_CITATION {"citationItems":[{"id":"ITEM-1","itemData":{"DOI":"10.1890/09-0843.1","ISSN":"00129658","PMID":"20715639","abstract":"We present a theory extending the source-sink concept with an ecosystem perspective. We analyze a model for meta-ecosystem dynamics in a heterogeneous environment to study how the spatial flows of materials such as inorganic nutrients and nutrients sequestered into producers, herbivores, and detritus affect the community dynamics. We show that spatial flows of an inorganic nutrient (direct nutrient flow) and organic matter (indirect nutrient flow) through detritus, producer, or herbivore compartments can reverse the source-sink dynamics of a local ecosystem. More precisely, the balance between such direct and indirect nutrient flows determines the net direction of nutrient flows between two ecosystems of contrasted productivities. It allows a sink to turn into a source and vice versa. This effect of nutrient flows on source and sink dynamics is robust to the ecosystem structure (with and without herbivores) and to specific ecosystem compartments contributing to nutrient flows (primary producers, herbivores, or detritus). Ecosystems in distinct localities thus interact together with the structure at one place influencing that of the other. In metaecosystems, the source-sink dynamics of an organism is not only constrained by its dispersal from the source to the sink, but also by the fertility and community composition in the neighborhood responsible for spatial flows of nutrients and energy. The meta-ecosystem perspective provides a powerful theoretical framework to address novel questions in spatial ecosystem ecology. © 2010 by the Ecological Society of America.","author":[{"dropping-particle":"","family":"Gravel","given":"Dominique","non-dropping-particle":"","parse-names":false,"suffix":""},{"dropping-particle":"","family":"Guichard","given":"Frédéric","non-dropping-particle":"","parse-names":false,"suffix":""},{"dropping-particle":"","family":"Loreau","given":"Michel","non-dropping-particle":"","parse-names":false,"suffix":""},{"dropping-particle":"","family":"Mouquet","given":"Nicolas","non-dropping-particle":"","parse-names":false,"suffix":""}],"container-title":"Ecology","id":"ITEM-1","issue":"7","issued":{"date-parts":[["2010","7"]]},"page":"2172-2184","title":"Source and sink dynamics in meta-ecosystems","type":"article-journal","volume":"91"},"uris":["http://www.mendeley.com/documents/?uuid=b065a9d6-3eb0-34e4-b1f4-a85d874165cb"]}],"mendeley":{"formattedCitation":"(Gravel et al. 2010)","plainTextFormattedCitation":"(Gravel et al. 2010)","previouslyFormattedCitation":"(Gravel et al. 2010)"},"properties":{"noteIndex":0},"schema":"https://github.com/citation-style-language/schema/raw/master/csl-citation.json"}</w:instrText>
      </w:r>
      <w:r w:rsidR="00FE014D">
        <w:rPr>
          <w:rFonts w:ascii="Times New Roman" w:hAnsi="Times New Roman" w:cs="Times New Roman"/>
        </w:rPr>
        <w:fldChar w:fldCharType="separate"/>
      </w:r>
      <w:r w:rsidR="00C56A73" w:rsidRPr="00C56A73">
        <w:rPr>
          <w:rFonts w:ascii="Times New Roman" w:hAnsi="Times New Roman" w:cs="Times New Roman"/>
          <w:noProof/>
        </w:rPr>
        <w:t>(Gravel et al. 2010)</w:t>
      </w:r>
      <w:r w:rsidR="00FE014D">
        <w:rPr>
          <w:rFonts w:ascii="Times New Roman" w:hAnsi="Times New Roman" w:cs="Times New Roman"/>
        </w:rPr>
        <w:fldChar w:fldCharType="end"/>
      </w:r>
      <w:r w:rsidR="004D1E5F">
        <w:rPr>
          <w:rFonts w:ascii="Times New Roman" w:hAnsi="Times New Roman" w:cs="Times New Roman"/>
        </w:rPr>
        <w:t xml:space="preserve"> and it </w:t>
      </w:r>
      <w:r w:rsidR="00011828">
        <w:rPr>
          <w:rFonts w:ascii="Times New Roman" w:hAnsi="Times New Roman" w:cs="Times New Roman"/>
        </w:rPr>
        <w:t>considers</w:t>
      </w:r>
      <w:r w:rsidR="0058492A">
        <w:rPr>
          <w:rFonts w:ascii="Times New Roman" w:hAnsi="Times New Roman" w:cs="Times New Roman"/>
        </w:rPr>
        <w:t xml:space="preserve"> a single inorganic nutrient that would usually be limiting in the specific ecosystem that is modelled. </w:t>
      </w:r>
      <w:r w:rsidR="00606B58">
        <w:rPr>
          <w:rFonts w:ascii="Times New Roman" w:hAnsi="Times New Roman" w:cs="Times New Roman"/>
        </w:rPr>
        <w:t xml:space="preserve">The model has two patches (referred to as patch </w:t>
      </w:r>
      <w:r w:rsidR="00606B58" w:rsidRPr="00FE014D">
        <w:rPr>
          <w:rFonts w:ascii="Times New Roman" w:hAnsi="Times New Roman" w:cs="Times New Roman"/>
          <w:i/>
          <w:iCs/>
        </w:rPr>
        <w:t>x</w:t>
      </w:r>
      <w:r w:rsidR="00606B58">
        <w:rPr>
          <w:rFonts w:ascii="Times New Roman" w:hAnsi="Times New Roman" w:cs="Times New Roman"/>
        </w:rPr>
        <w:t xml:space="preserve"> and patch </w:t>
      </w:r>
      <w:r w:rsidR="00606B58" w:rsidRPr="00FE014D">
        <w:rPr>
          <w:rFonts w:ascii="Times New Roman" w:hAnsi="Times New Roman" w:cs="Times New Roman"/>
          <w:i/>
          <w:iCs/>
        </w:rPr>
        <w:t>y</w:t>
      </w:r>
      <w:r w:rsidR="00606B58">
        <w:rPr>
          <w:rFonts w:ascii="Times New Roman" w:hAnsi="Times New Roman" w:cs="Times New Roman"/>
        </w:rPr>
        <w:t>) made of four (4) compartments in which we can find the limiting nutrient in its free form or in organic matter (Figure 1). The compartments are detritus (</w:t>
      </w:r>
      <w:r w:rsidR="00606B58" w:rsidRPr="007E2340">
        <w:rPr>
          <w:rFonts w:ascii="Times New Roman" w:hAnsi="Times New Roman" w:cs="Times New Roman"/>
          <w:i/>
          <w:iCs/>
        </w:rPr>
        <w:t>D</w:t>
      </w:r>
      <w:r w:rsidR="00606B58">
        <w:rPr>
          <w:rFonts w:ascii="Times New Roman" w:hAnsi="Times New Roman" w:cs="Times New Roman"/>
        </w:rPr>
        <w:t>), primary producer (</w:t>
      </w:r>
      <w:r w:rsidR="00606B58" w:rsidRPr="007E2340">
        <w:rPr>
          <w:rFonts w:ascii="Times New Roman" w:hAnsi="Times New Roman" w:cs="Times New Roman"/>
          <w:i/>
          <w:iCs/>
        </w:rPr>
        <w:t>P</w:t>
      </w:r>
      <w:r w:rsidR="00606B58">
        <w:rPr>
          <w:rFonts w:ascii="Times New Roman" w:hAnsi="Times New Roman" w:cs="Times New Roman"/>
        </w:rPr>
        <w:t>), herbivore (</w:t>
      </w:r>
      <w:r w:rsidR="00606B58" w:rsidRPr="007E2340">
        <w:rPr>
          <w:rFonts w:ascii="Times New Roman" w:hAnsi="Times New Roman" w:cs="Times New Roman"/>
          <w:i/>
          <w:iCs/>
        </w:rPr>
        <w:t>H</w:t>
      </w:r>
      <w:r w:rsidR="00606B58">
        <w:rPr>
          <w:rFonts w:ascii="Times New Roman" w:hAnsi="Times New Roman" w:cs="Times New Roman"/>
        </w:rPr>
        <w:t>) and the nutrient itself (</w:t>
      </w:r>
      <w:r w:rsidR="00606B58" w:rsidRPr="007E2340">
        <w:rPr>
          <w:rFonts w:ascii="Times New Roman" w:hAnsi="Times New Roman" w:cs="Times New Roman"/>
          <w:i/>
          <w:iCs/>
        </w:rPr>
        <w:t>N</w:t>
      </w:r>
      <w:r w:rsidR="00606B58">
        <w:rPr>
          <w:rFonts w:ascii="Times New Roman" w:hAnsi="Times New Roman" w:cs="Times New Roman"/>
        </w:rPr>
        <w:t xml:space="preserve">). </w:t>
      </w:r>
    </w:p>
    <w:p w14:paraId="1C76AD6D" w14:textId="320CA0CE" w:rsidR="00967566" w:rsidRDefault="00C27D13" w:rsidP="00665A7A">
      <w:pPr>
        <w:spacing w:line="480" w:lineRule="auto"/>
        <w:ind w:firstLine="720"/>
        <w:jc w:val="both"/>
        <w:rPr>
          <w:rFonts w:ascii="Times New Roman" w:hAnsi="Times New Roman" w:cs="Times New Roman"/>
        </w:rPr>
      </w:pPr>
      <w:r>
        <w:rPr>
          <w:rFonts w:ascii="Times New Roman" w:hAnsi="Times New Roman" w:cs="Times New Roman"/>
        </w:rPr>
        <w:t xml:space="preserve"> </w:t>
      </w:r>
      <w:r w:rsidR="009B10B0">
        <w:rPr>
          <w:rFonts w:ascii="Times New Roman" w:hAnsi="Times New Roman" w:cs="Times New Roman"/>
        </w:rPr>
        <w:t xml:space="preserve">Considering the importance of the organic detritus inputs and outputs </w:t>
      </w:r>
      <w:r w:rsidR="009B10B0">
        <w:rPr>
          <w:rFonts w:ascii="Times New Roman" w:hAnsi="Times New Roman" w:cs="Times New Roman"/>
        </w:rPr>
        <w:fldChar w:fldCharType="begin" w:fldLock="1"/>
      </w:r>
      <w:r w:rsidR="00D80E10">
        <w:rPr>
          <w:rFonts w:ascii="Times New Roman" w:hAnsi="Times New Roman" w:cs="Times New Roman"/>
        </w:rPr>
        <w:instrText>ADDIN CSL_CITATION {"citationItems":[{"id":"ITEM-1","itemData":{"DOI":"10.1016/j.jmarsys.2019.103268","ISSN":"09247963","abstract":"The flow of non-living carbon (detritus) is considered an important process because it connects ecosystems and fuels benthic communities. In Norwegian kelp forests, 90% of the kelp production is exported to adjacent ecosystems where it can play a significant role in shaping benthic communities. We quantified the major structural and functional traits of an Arctic deep-sea ecosystem associated with kelp exports and assessed the ecological role of kelp export into the deep-sea system. We first developed a food-web model using the Ecopath with Ecosim (EwE) approach to represent the state of the deep (450 m) ecosystem of the Malangen fjord (Northern Norway) in 2017. Subsequently, we used the temporal dynamic model Ecosim to explore the structure and functioning traits of a theoretical deep-sea ecosystem projecting a decrease of kelp detritus biomass reaching the deep-sea ecosystem. Overall, our findings reveal that kelp detritus from shallow coastal areas has a small but noticeable role structuring the deep-sea ecosystem of Malangen. The temporal simulations show important differences depending on the application of mediating effects, which allow considering the detritus as a mediating group in prey-predator interaction, in addition to its direct role in trophic relationships. When mediating effects are applied, biomass increases for benthopelagic shrimps and suprabenthos groups and decreases for rays and skates, velvet belly, rabbitfish and other commercial demersal fishes under the low kelp detritus scenarios. Biomass-based and trophic-based indicators reveal a noticeable impact on the deep-sea ecosystem structure due to depletion of kelp detritus. To further assess future changes of the Arctic deep-sea ecosystems, dependencies with adjacent ecosystems, such as kelp detritus production, should be included.","author":[{"dropping-particle":"","family":"Vilas","given":"Daniel","non-dropping-particle":"","parse-names":false,"suffix":""},{"dropping-particle":"","family":"Coll","given":"Marta","non-dropping-particle":"","parse-names":false,"suffix":""},{"dropping-particle":"","family":"Pedersen","given":"Torstein","non-dropping-particle":"","parse-names":false,"suffix":""},{"dropping-particle":"","family":"Corrales","given":"Xavier","non-dropping-particle":"","parse-names":false,"suffix":""},{"dropping-particle":"","family":"Filbee-Dexter","given":"Karen","non-dropping-particle":"","parse-names":false,"suffix":""},{"dropping-particle":"","family":"Pedersen","given":"Morten Foldager","non-dropping-particle":"","parse-names":false,"suffix":""},{"dropping-particle":"","family":"Norderhaug","given":"Kjell Magnus","non-dropping-particle":"","parse-names":false,"suffix":""},{"dropping-particle":"","family":"Fredriksen","given":"Stein","non-dropping-particle":"","parse-names":false,"suffix":""},{"dropping-particle":"","family":"Wernberg","given":"Thomas","non-dropping-particle":"","parse-names":false,"suffix":""},{"dropping-particle":"","family":"Ramírez-Llodra","given":"Eva","non-dropping-particle":"","parse-names":false,"suffix":""}],"container-title":"Journal of Marine Systems","id":"ITEM-1","issued":{"date-parts":[["2020","3","1"]]},"publisher":"Elsevier B.V.","title":"Kelp-carbon uptake by Arctic deep-sea food webs plays a noticeable role in maintaining ecosystem structural and functional traits","type":"article-journal","volume":"203"},"uris":["http://www.mendeley.com/documents/?uuid=94d42227-fd51-3eb9-8458-c8be71fd33cd"]},{"id":"ITEM-2","itemData":{"DOI":"10.1016/0016-7037(94)90512-6","ISSN":"00167037","abstract":"SPLITT-fractionation was used to sort hydrodynamically surficial sediments from the Washington margin, USA, into sand- (&gt;250, 63-250 μm), silt- (35-63, 17-35, 8-17, 3-8 μm), and clay-sized (1-3, 0.5-1, &lt;0.5 μm) fractions. Two types of organic matter were discerned; distinct organic debris and organic matter associated with inorganic sedimentary particles. Discrete organic detritus was a minor component (&lt;10%) of the organic carbon in all the sediment fractions except in sand-sized fractions (&gt;64 μm) from the shelf, where terrestrially-derived vascular plant debris accounted for &gt;95% of the organic matter. Organic matter that could not be separated from the inorganic sediment accounted for &gt;90% of the total organic carbon in most fractions, and loadings of organic carbon increased as the surface area of the inorganic particles increased. For the sand- and silt-sized fractions, the observed relationship of 0.81 ± 0.04 mg C m-2 (r = 0.97) was consistent with the hypothesis that a monolayer of organic matter is sorbed to the mineral surfaces. Clay-sized particles had lower organic loadings (0.37 ± 0.07 mg C m-2, r = 0.85), probably because the large interlamellar area of expandable clays was inaccessible to most organic molecules. After correcting for interlamellar area, clay-sized particles have the same organic carbon: surface area relationship as sands and silts (0.78 ± 0.08 mg C m-2, r = 0.96). The relationship over all the particle sizes was 0.76 ± 0.03 mg C m-2, (r = 0.96). While total organic matter concentrations were largely controlled by sediment surface area, the elemental composition of the organic matter appears to be partially affected by sediment mineralogy, and shifted from carbon-rich material (atomic C:N ~ 18.0) in larger, quartz-dominated fractions to N-rich material (C:N ~ 9) in the smaller, clay mineral-dominated fractions. Nitrogen enrichment relative to carbon (atomic N:C) was correlated with the amount of total clay (r = 0.80), smectite (r = 0.79), and the iron content (r = 0.74) of the sediments. Measurements of stable carbon isotopes indicate that clay-sized particles preferentially transport sorbed soil organic matter to deep sites while sand-sized fractions contain terrestrial plant debris (discrete and sediment-associated) that is transported along the shelf. The concentrations of terrestriallyderived organic matter in organic matter from shelf and slope sediments was estimated to be 60-85% and 10-15%, respectively. The quantity…","author":[{"dropping-particle":"","family":"Keil","given":"Richard G.","non-dropping-particle":"","parse-names":false,"suffix":""},{"dropping-particle":"","family":"Tsamakis","given":"Elizabeth","non-dropping-particle":"","parse-names":false,"suffix":""},{"dropping-particle":"","family":"Fuh","given":"C. Bor","non-dropping-particle":"","parse-names":false,"suffix":""},{"dropping-particle":"","family":"Giddings","given":"J. Calvin","non-dropping-particle":"","parse-names":false,"suffix":""},{"dropping-particle":"","family":"Hedges","given":"John I.","non-dropping-particle":"","parse-names":false,"suffix":""}],"container-title":"Geochimica et Cosmochimica Acta","id":"ITEM-2","issue":"2","issued":{"date-parts":[["1994"]]},"page":"879-893","title":"Mineralogical and textural controls on the organic composition of coastal marine sediments: Hydrodynamic separation using SPLITT-fractionation","type":"article-journal","volume":"58"},"uris":["http://www.mendeley.com/documents/?uuid=b5541fc7-89e6-3d53-b39d-1222a34adbb1"]}],"mendeley":{"formattedCitation":"(Keil et al. 1994; Vilas et al. 2020)","plainTextFormattedCitation":"(Keil et al. 1994; Vilas et al. 2020)","previouslyFormattedCitation":"(Keil et al. 1994; Vilas et al. 2020)"},"properties":{"noteIndex":0},"schema":"https://github.com/citation-style-language/schema/raw/master/csl-citation.json"}</w:instrText>
      </w:r>
      <w:r w:rsidR="009B10B0">
        <w:rPr>
          <w:rFonts w:ascii="Times New Roman" w:hAnsi="Times New Roman" w:cs="Times New Roman"/>
        </w:rPr>
        <w:fldChar w:fldCharType="separate"/>
      </w:r>
      <w:r w:rsidR="009B10B0" w:rsidRPr="009B10B0">
        <w:rPr>
          <w:rFonts w:ascii="Times New Roman" w:hAnsi="Times New Roman" w:cs="Times New Roman"/>
          <w:noProof/>
        </w:rPr>
        <w:t>(Keil et al. 1994; Vilas et al. 2020)</w:t>
      </w:r>
      <w:r w:rsidR="009B10B0">
        <w:rPr>
          <w:rFonts w:ascii="Times New Roman" w:hAnsi="Times New Roman" w:cs="Times New Roman"/>
        </w:rPr>
        <w:fldChar w:fldCharType="end"/>
      </w:r>
      <w:r w:rsidR="009B10B0">
        <w:rPr>
          <w:rFonts w:ascii="Times New Roman" w:hAnsi="Times New Roman" w:cs="Times New Roman"/>
        </w:rPr>
        <w:t xml:space="preserve">, the detritus compartment </w:t>
      </w:r>
      <w:r w:rsidR="00045EAD">
        <w:rPr>
          <w:rFonts w:ascii="Times New Roman" w:hAnsi="Times New Roman" w:cs="Times New Roman"/>
        </w:rPr>
        <w:t xml:space="preserve">receives a continuous and uniform flow of input of the nutrient and releases a quantity proportional to the total amount of the nutrient sequestered in the detritus. </w:t>
      </w:r>
      <w:r w:rsidR="005D334D">
        <w:rPr>
          <w:rFonts w:ascii="Times New Roman" w:hAnsi="Times New Roman" w:cs="Times New Roman"/>
        </w:rPr>
        <w:t xml:space="preserve">The detritus compartment further gains the limiting nutrient sequestered in the primary producers and the herbivores when they die naturally and become organic detritus. Part of the nutrient is then recycled from the mass of detritus and turned into nutrient in its free form which can then be consumed by the primary producers. </w:t>
      </w:r>
      <w:r w:rsidR="00CE7518">
        <w:rPr>
          <w:rFonts w:ascii="Times New Roman" w:hAnsi="Times New Roman" w:cs="Times New Roman"/>
        </w:rPr>
        <w:t xml:space="preserve">The nutrient sequestered in the primary producer can then be consumed by herbivores. </w:t>
      </w:r>
      <w:r w:rsidR="00606B58">
        <w:rPr>
          <w:rFonts w:ascii="Times New Roman" w:hAnsi="Times New Roman" w:cs="Times New Roman"/>
        </w:rPr>
        <w:t>The model</w:t>
      </w:r>
      <w:r w:rsidR="00C56A73">
        <w:rPr>
          <w:rFonts w:ascii="Times New Roman" w:hAnsi="Times New Roman" w:cs="Times New Roman"/>
        </w:rPr>
        <w:t xml:space="preserve"> also</w:t>
      </w:r>
      <w:r w:rsidR="00606B58">
        <w:rPr>
          <w:rFonts w:ascii="Times New Roman" w:hAnsi="Times New Roman" w:cs="Times New Roman"/>
        </w:rPr>
        <w:t xml:space="preserve"> allows</w:t>
      </w:r>
      <w:r w:rsidR="00C56A73">
        <w:rPr>
          <w:rFonts w:ascii="Times New Roman" w:hAnsi="Times New Roman" w:cs="Times New Roman"/>
        </w:rPr>
        <w:t xml:space="preserve"> for</w:t>
      </w:r>
      <w:r w:rsidR="00606B58">
        <w:rPr>
          <w:rFonts w:ascii="Times New Roman" w:hAnsi="Times New Roman" w:cs="Times New Roman"/>
        </w:rPr>
        <w:t xml:space="preserve"> migration/diffusion </w:t>
      </w:r>
      <w:r w:rsidR="004D1E5F">
        <w:rPr>
          <w:rFonts w:ascii="Times New Roman" w:hAnsi="Times New Roman" w:cs="Times New Roman"/>
        </w:rPr>
        <w:t xml:space="preserve">between every </w:t>
      </w:r>
      <w:r w:rsidR="00606B58">
        <w:rPr>
          <w:rFonts w:ascii="Times New Roman" w:hAnsi="Times New Roman" w:cs="Times New Roman"/>
        </w:rPr>
        <w:t xml:space="preserve">compartment of patch </w:t>
      </w:r>
      <w:r w:rsidR="00606B58" w:rsidRPr="00FE014D">
        <w:rPr>
          <w:rFonts w:ascii="Times New Roman" w:hAnsi="Times New Roman" w:cs="Times New Roman"/>
          <w:i/>
          <w:iCs/>
        </w:rPr>
        <w:t>x</w:t>
      </w:r>
      <w:r w:rsidR="00606B58">
        <w:rPr>
          <w:rFonts w:ascii="Times New Roman" w:hAnsi="Times New Roman" w:cs="Times New Roman"/>
        </w:rPr>
        <w:t xml:space="preserve"> </w:t>
      </w:r>
      <w:r w:rsidR="004D1E5F">
        <w:rPr>
          <w:rFonts w:ascii="Times New Roman" w:hAnsi="Times New Roman" w:cs="Times New Roman"/>
        </w:rPr>
        <w:t>and</w:t>
      </w:r>
      <w:r w:rsidR="00606B58">
        <w:rPr>
          <w:rFonts w:ascii="Times New Roman" w:hAnsi="Times New Roman" w:cs="Times New Roman"/>
        </w:rPr>
        <w:t xml:space="preserve"> the equivalent compartment in patch </w:t>
      </w:r>
      <w:r w:rsidR="00606B58" w:rsidRPr="00FE014D">
        <w:rPr>
          <w:rFonts w:ascii="Times New Roman" w:hAnsi="Times New Roman" w:cs="Times New Roman"/>
          <w:i/>
          <w:iCs/>
        </w:rPr>
        <w:t>y</w:t>
      </w:r>
      <w:r w:rsidR="004D1E5F">
        <w:rPr>
          <w:rFonts w:ascii="Times New Roman" w:hAnsi="Times New Roman" w:cs="Times New Roman"/>
        </w:rPr>
        <w:t>.</w:t>
      </w:r>
    </w:p>
    <w:p w14:paraId="447315FF" w14:textId="0AE82E20" w:rsidR="00CE7518" w:rsidRDefault="00CE7518" w:rsidP="00665A7A">
      <w:pPr>
        <w:spacing w:line="480" w:lineRule="auto"/>
        <w:ind w:firstLine="720"/>
        <w:jc w:val="both"/>
        <w:rPr>
          <w:rFonts w:ascii="Times New Roman" w:hAnsi="Times New Roman" w:cs="Times New Roman"/>
        </w:rPr>
      </w:pPr>
      <w:r>
        <w:rPr>
          <w:rFonts w:ascii="Times New Roman" w:hAnsi="Times New Roman" w:cs="Times New Roman"/>
        </w:rPr>
        <w:t>Every compartment of the system represents a stock of the limiting nutrient studied sequestered in biomass dead (</w:t>
      </w:r>
      <w:r w:rsidRPr="007E2340">
        <w:rPr>
          <w:rFonts w:ascii="Times New Roman" w:hAnsi="Times New Roman" w:cs="Times New Roman"/>
          <w:i/>
          <w:iCs/>
        </w:rPr>
        <w:t>D</w:t>
      </w:r>
      <w:r>
        <w:rPr>
          <w:rFonts w:ascii="Times New Roman" w:hAnsi="Times New Roman" w:cs="Times New Roman"/>
        </w:rPr>
        <w:t>) or alive (</w:t>
      </w:r>
      <w:r w:rsidRPr="007E2340">
        <w:rPr>
          <w:rFonts w:ascii="Times New Roman" w:hAnsi="Times New Roman" w:cs="Times New Roman"/>
          <w:i/>
          <w:iCs/>
        </w:rPr>
        <w:t>P, H</w:t>
      </w:r>
      <w:r>
        <w:rPr>
          <w:rFonts w:ascii="Times New Roman" w:hAnsi="Times New Roman" w:cs="Times New Roman"/>
        </w:rPr>
        <w:t>) or nutrient in its free form (</w:t>
      </w:r>
      <w:r w:rsidRPr="007E2340">
        <w:rPr>
          <w:rFonts w:ascii="Times New Roman" w:hAnsi="Times New Roman" w:cs="Times New Roman"/>
          <w:i/>
          <w:iCs/>
        </w:rPr>
        <w:t>N</w:t>
      </w:r>
      <w:r>
        <w:rPr>
          <w:rFonts w:ascii="Times New Roman" w:hAnsi="Times New Roman" w:cs="Times New Roman"/>
        </w:rPr>
        <w:t xml:space="preserve">). The total mass of any species would be proportional to the amount of the </w:t>
      </w:r>
      <w:r w:rsidR="00514E5F">
        <w:rPr>
          <w:rFonts w:ascii="Times New Roman" w:hAnsi="Times New Roman" w:cs="Times New Roman"/>
        </w:rPr>
        <w:t xml:space="preserve">quantity of nutrient sequestered in it, so it allows us to study species persistence by looking only at the amount of the nutrient as a measure of the population. </w:t>
      </w:r>
      <w:r w:rsidR="00050279">
        <w:rPr>
          <w:rFonts w:ascii="Times New Roman" w:hAnsi="Times New Roman" w:cs="Times New Roman"/>
        </w:rPr>
        <w:t xml:space="preserve">The input of detritus happens at the constant rate of </w:t>
      </w:r>
      <w:r w:rsidR="00050279" w:rsidRPr="00050279">
        <w:rPr>
          <w:rFonts w:ascii="Times New Roman" w:hAnsi="Times New Roman" w:cs="Times New Roman"/>
          <w:i/>
          <w:iCs/>
        </w:rPr>
        <w:t>I</w:t>
      </w:r>
      <w:r w:rsidR="00050279" w:rsidRPr="00050279">
        <w:rPr>
          <w:rFonts w:ascii="Times New Roman" w:hAnsi="Times New Roman" w:cs="Times New Roman"/>
          <w:i/>
          <w:iCs/>
          <w:vertAlign w:val="subscript"/>
        </w:rPr>
        <w:t>x</w:t>
      </w:r>
      <w:r w:rsidR="00050279">
        <w:rPr>
          <w:rFonts w:ascii="Times New Roman" w:hAnsi="Times New Roman" w:cs="Times New Roman"/>
          <w:i/>
          <w:iCs/>
        </w:rPr>
        <w:t xml:space="preserve">, </w:t>
      </w:r>
      <w:r w:rsidR="00050279">
        <w:rPr>
          <w:rFonts w:ascii="Times New Roman" w:hAnsi="Times New Roman" w:cs="Times New Roman"/>
        </w:rPr>
        <w:t xml:space="preserve">where the subscript </w:t>
      </w:r>
      <w:r w:rsidR="00050279">
        <w:rPr>
          <w:rFonts w:ascii="Times New Roman" w:hAnsi="Times New Roman" w:cs="Times New Roman"/>
          <w:i/>
          <w:iCs/>
        </w:rPr>
        <w:t xml:space="preserve">x </w:t>
      </w:r>
      <w:r w:rsidR="00050279">
        <w:rPr>
          <w:rFonts w:ascii="Times New Roman" w:hAnsi="Times New Roman" w:cs="Times New Roman"/>
        </w:rPr>
        <w:t xml:space="preserve">refers to the patch of the meta-ecosystem (a summary of all variables and parameters can be found in Table 1). </w:t>
      </w:r>
      <w:r w:rsidR="00351A35">
        <w:rPr>
          <w:rFonts w:ascii="Times New Roman" w:hAnsi="Times New Roman" w:cs="Times New Roman"/>
        </w:rPr>
        <w:t xml:space="preserve">The flow of nutrient leaking out of the detritus is proportional to the amount of detritus present and to the output rate </w:t>
      </w:r>
      <w:r w:rsidR="00351A35" w:rsidRPr="00351A35">
        <w:rPr>
          <w:rFonts w:ascii="Times New Roman" w:hAnsi="Times New Roman" w:cs="Times New Roman"/>
          <w:i/>
          <w:iCs/>
        </w:rPr>
        <w:t>e</w:t>
      </w:r>
      <w:r w:rsidR="00351A35" w:rsidRPr="00351A35">
        <w:rPr>
          <w:rFonts w:ascii="Times New Roman" w:hAnsi="Times New Roman" w:cs="Times New Roman"/>
          <w:i/>
          <w:iCs/>
          <w:vertAlign w:val="subscript"/>
        </w:rPr>
        <w:t>D</w:t>
      </w:r>
      <w:r w:rsidR="00351A35">
        <w:rPr>
          <w:rFonts w:ascii="Times New Roman" w:hAnsi="Times New Roman" w:cs="Times New Roman"/>
        </w:rPr>
        <w:t>.</w:t>
      </w:r>
      <w:r w:rsidR="008C4EF7">
        <w:rPr>
          <w:rFonts w:ascii="Times New Roman" w:hAnsi="Times New Roman" w:cs="Times New Roman"/>
        </w:rPr>
        <w:t xml:space="preserve"> Detritus also receives nutrient sequestered in biomass when primary producers and herbivores die from at natural </w:t>
      </w:r>
      <w:r w:rsidR="008C4EF7">
        <w:rPr>
          <w:rFonts w:ascii="Times New Roman" w:hAnsi="Times New Roman" w:cs="Times New Roman"/>
        </w:rPr>
        <w:lastRenderedPageBreak/>
        <w:t xml:space="preserve">death which happens at the mortality rates of </w:t>
      </w:r>
      <w:r w:rsidR="008C4EF7" w:rsidRPr="008C4EF7">
        <w:rPr>
          <w:rFonts w:ascii="Times New Roman" w:hAnsi="Times New Roman" w:cs="Times New Roman"/>
          <w:i/>
          <w:iCs/>
        </w:rPr>
        <w:t>m</w:t>
      </w:r>
      <w:r w:rsidR="008C4EF7" w:rsidRPr="008C4EF7">
        <w:rPr>
          <w:rFonts w:ascii="Times New Roman" w:hAnsi="Times New Roman" w:cs="Times New Roman"/>
          <w:i/>
          <w:iCs/>
          <w:vertAlign w:val="subscript"/>
        </w:rPr>
        <w:t>P</w:t>
      </w:r>
      <w:r w:rsidR="008C4EF7">
        <w:rPr>
          <w:rFonts w:ascii="Times New Roman" w:hAnsi="Times New Roman" w:cs="Times New Roman"/>
          <w:vertAlign w:val="subscript"/>
        </w:rPr>
        <w:t xml:space="preserve"> </w:t>
      </w:r>
      <w:r w:rsidR="008C4EF7">
        <w:rPr>
          <w:rFonts w:ascii="Times New Roman" w:hAnsi="Times New Roman" w:cs="Times New Roman"/>
        </w:rPr>
        <w:t xml:space="preserve">and </w:t>
      </w:r>
      <w:r w:rsidR="008C4EF7" w:rsidRPr="008C4EF7">
        <w:rPr>
          <w:rFonts w:ascii="Times New Roman" w:hAnsi="Times New Roman" w:cs="Times New Roman"/>
          <w:i/>
          <w:iCs/>
        </w:rPr>
        <w:t>m</w:t>
      </w:r>
      <w:r w:rsidR="008C4EF7" w:rsidRPr="008C4EF7">
        <w:rPr>
          <w:rFonts w:ascii="Times New Roman" w:hAnsi="Times New Roman" w:cs="Times New Roman"/>
          <w:i/>
          <w:iCs/>
          <w:vertAlign w:val="subscript"/>
        </w:rPr>
        <w:t>H</w:t>
      </w:r>
      <w:r w:rsidR="008C4EF7">
        <w:rPr>
          <w:rFonts w:ascii="Times New Roman" w:hAnsi="Times New Roman" w:cs="Times New Roman"/>
        </w:rPr>
        <w:t xml:space="preserve">, respectively. </w:t>
      </w:r>
      <w:r w:rsidR="00227491">
        <w:rPr>
          <w:rFonts w:ascii="Times New Roman" w:hAnsi="Times New Roman" w:cs="Times New Roman"/>
        </w:rPr>
        <w:t xml:space="preserve">Part of the detritus is also lost due to it getting recycled at the rate </w:t>
      </w:r>
      <w:r w:rsidR="00227491">
        <w:rPr>
          <w:rFonts w:ascii="Times New Roman" w:hAnsi="Times New Roman" w:cs="Times New Roman"/>
          <w:i/>
          <w:iCs/>
        </w:rPr>
        <w:t>r</w:t>
      </w:r>
      <w:r w:rsidR="00227491">
        <w:rPr>
          <w:rFonts w:ascii="Times New Roman" w:hAnsi="Times New Roman" w:cs="Times New Roman"/>
        </w:rPr>
        <w:t xml:space="preserve">. Primary producers have the ability the consume the nutrient at a rate of α, while herbivores consume primary producers at a rate of β. Each compartment can also exchange nutrients with the equivalent compartment of another patch at the rate of </w:t>
      </w:r>
      <w:r w:rsidR="00227491" w:rsidRPr="00227491">
        <w:rPr>
          <w:rFonts w:ascii="Times New Roman" w:hAnsi="Times New Roman" w:cs="Times New Roman"/>
          <w:i/>
          <w:iCs/>
        </w:rPr>
        <w:t>d</w:t>
      </w:r>
      <w:r w:rsidR="00227491" w:rsidRPr="00227491">
        <w:rPr>
          <w:rFonts w:ascii="Times New Roman" w:hAnsi="Times New Roman" w:cs="Times New Roman"/>
          <w:i/>
          <w:iCs/>
          <w:vertAlign w:val="subscript"/>
        </w:rPr>
        <w:t>D</w:t>
      </w:r>
      <w:r w:rsidR="00227491">
        <w:rPr>
          <w:rFonts w:ascii="Times New Roman" w:hAnsi="Times New Roman" w:cs="Times New Roman"/>
        </w:rPr>
        <w:t xml:space="preserve">, </w:t>
      </w:r>
      <w:r w:rsidR="00227491" w:rsidRPr="00227491">
        <w:rPr>
          <w:rFonts w:ascii="Times New Roman" w:hAnsi="Times New Roman" w:cs="Times New Roman"/>
          <w:i/>
          <w:iCs/>
        </w:rPr>
        <w:t>d</w:t>
      </w:r>
      <w:r w:rsidR="00227491" w:rsidRPr="00227491">
        <w:rPr>
          <w:rFonts w:ascii="Times New Roman" w:hAnsi="Times New Roman" w:cs="Times New Roman"/>
          <w:i/>
          <w:iCs/>
          <w:vertAlign w:val="subscript"/>
        </w:rPr>
        <w:t>N</w:t>
      </w:r>
      <w:r w:rsidR="00227491">
        <w:rPr>
          <w:rFonts w:ascii="Times New Roman" w:hAnsi="Times New Roman" w:cs="Times New Roman"/>
        </w:rPr>
        <w:t xml:space="preserve">, </w:t>
      </w:r>
      <w:r w:rsidR="00227491" w:rsidRPr="00227491">
        <w:rPr>
          <w:rFonts w:ascii="Times New Roman" w:hAnsi="Times New Roman" w:cs="Times New Roman"/>
          <w:i/>
          <w:iCs/>
        </w:rPr>
        <w:t>d</w:t>
      </w:r>
      <w:r w:rsidR="00227491" w:rsidRPr="00227491">
        <w:rPr>
          <w:rFonts w:ascii="Times New Roman" w:hAnsi="Times New Roman" w:cs="Times New Roman"/>
          <w:i/>
          <w:iCs/>
          <w:vertAlign w:val="subscript"/>
        </w:rPr>
        <w:t>P</w:t>
      </w:r>
      <w:r w:rsidR="00227491">
        <w:rPr>
          <w:rFonts w:ascii="Times New Roman" w:hAnsi="Times New Roman" w:cs="Times New Roman"/>
        </w:rPr>
        <w:t xml:space="preserve">, and </w:t>
      </w:r>
      <w:r w:rsidR="00227491" w:rsidRPr="00227491">
        <w:rPr>
          <w:rFonts w:ascii="Times New Roman" w:hAnsi="Times New Roman" w:cs="Times New Roman"/>
          <w:i/>
          <w:iCs/>
        </w:rPr>
        <w:t>d</w:t>
      </w:r>
      <w:r w:rsidR="00227491" w:rsidRPr="00227491">
        <w:rPr>
          <w:rFonts w:ascii="Times New Roman" w:hAnsi="Times New Roman" w:cs="Times New Roman"/>
          <w:i/>
          <w:iCs/>
          <w:vertAlign w:val="subscript"/>
        </w:rPr>
        <w:t>H</w:t>
      </w:r>
      <w:r w:rsidR="00227491">
        <w:rPr>
          <w:rFonts w:ascii="Times New Roman" w:hAnsi="Times New Roman" w:cs="Times New Roman"/>
        </w:rPr>
        <w:t xml:space="preserve"> for the detritus, nutrient, primary producer, and herbivore, respectively. </w:t>
      </w:r>
    </w:p>
    <w:p w14:paraId="083E4657" w14:textId="056DAE5E" w:rsidR="00922370" w:rsidRPr="00491FD8" w:rsidRDefault="00922370" w:rsidP="00665A7A">
      <w:pPr>
        <w:spacing w:line="480" w:lineRule="auto"/>
        <w:ind w:firstLine="720"/>
        <w:jc w:val="both"/>
        <w:rPr>
          <w:rFonts w:ascii="Times New Roman" w:hAnsi="Times New Roman" w:cs="Times New Roman"/>
        </w:rPr>
      </w:pPr>
      <w:r>
        <w:rPr>
          <w:rFonts w:ascii="Times New Roman" w:hAnsi="Times New Roman" w:cs="Times New Roman"/>
        </w:rPr>
        <w:t xml:space="preserve">To model the </w:t>
      </w:r>
      <w:r w:rsidR="00491FD8">
        <w:rPr>
          <w:rFonts w:ascii="Times New Roman" w:hAnsi="Times New Roman" w:cs="Times New Roman"/>
        </w:rPr>
        <w:t>structural role of the detritus acting as substrate for the primary producers, many</w:t>
      </w:r>
      <w:r w:rsidR="00470481">
        <w:rPr>
          <w:rFonts w:ascii="Times New Roman" w:hAnsi="Times New Roman" w:cs="Times New Roman"/>
        </w:rPr>
        <w:t xml:space="preserve"> terms were considered. One that was seriously considered is the term introduced in Rosenzweig-MacArthur model </w:t>
      </w:r>
      <w:r w:rsidR="00470481">
        <w:rPr>
          <w:rFonts w:ascii="Times New Roman" w:hAnsi="Times New Roman" w:cs="Times New Roman"/>
        </w:rPr>
        <w:fldChar w:fldCharType="begin" w:fldLock="1"/>
      </w:r>
      <w:r w:rsidR="00913220">
        <w:rPr>
          <w:rFonts w:ascii="Times New Roman" w:hAnsi="Times New Roman" w:cs="Times New Roman"/>
        </w:rPr>
        <w:instrText>ADDIN CSL_CITATION {"citationItems":[{"id":"ITEM-1","itemData":{"DOI":"10.1086/284069","ISSN":"00030147","abstract":"A population of mutualists must eventually reach a maximum carrying capacity because of intraspecific competition for limited resources, even if another population of mutualists is present in excess. The model presented reflects this, so allowing a stable equilibrium to be reached. Either facultative or obligate use of one mutualist by another is seen to be independent of whether the former makes facultative or obligate use of the latter. Given that a mutualism may occur, facultative use by both populations will inevitably lead to a stable equilibrium no matter the initial densities of the populations; but if one population makes obligate use of the other, then thresholds may occur such that the mutualism will be sensitive to environmental perturbations. -Author","author":[{"dropping-particle":"","family":"Dean","given":"A. M.","non-dropping-particle":"","parse-names":false,"suffix":""}],"container-title":"American Naturalist","id":"ITEM-1","issue":"3","issued":{"date-parts":[["1983"]]},"page":"409-417","title":"A simple model of mutualism.","type":"article-journal","volume":"121"},"uris":["http://www.mendeley.com/documents/?uuid=297d48a1-ac9b-3fd4-9f87-a4bd94cb1362"]},{"id":"ITEM-2","itemData":{"DOI":"10.1006/bulm.1999.0130","ISSN":"00928240","PMID":"10824421","abstract":"Simple predator-prey models often predict extreme instability in interactions where the prey are depressed well below their carrying capacity. Although the behaviour of some laboratory systems conforms to this pattern, field and mesocosm studies generally show prolonged co-existence of prey and predator. Prominent among the possible causes of this discrepancy are the effects of spatial heterogeneity. In this paper we show that both discrete and continuous representations of the spatial Rosenzweig-McArthur model with immobile prey can be stabilized by selforganized prey heterogeneity. This concordance of behaviour closely parallels that which we have previously established in the context of invasion waves. We use the continuous model variant to calculate the characteristic spatial scales of the selforganized structures. The discrete variant forms the basis of a simulation study demonstrating the variety of stable structures and elucidating their relation to the history of the system. We note that all stable prey distributions take the form of a network of occupied patches separated by prey-free regions, and liken the process which generates such assemblages to the formation of a landscape mozaic.","author":[{"dropping-particle":"","family":"Gurney","given":"William S.C.","non-dropping-particle":"","parse-names":false,"suffix":""},{"dropping-particle":"","family":"Veitch","given":"A. Roy","non-dropping-particle":"","parse-names":false,"suffix":""}],"container-title":"Bulletin of Mathematical Biology","id":"ITEM-2","issue":"1","issued":{"date-parts":[["2000"]]},"page":"61-86","publisher":"Academic Press","title":"Self-organization, scale and stability in a spatial predator-prey interaction","type":"article-journal","volume":"62"},"uris":["http://www.mendeley.com/documents/?uuid=88785233-ca9a-39f3-870d-29c08b810306"]}],"mendeley":{"formattedCitation":"(Dean 1983; Gurney and Veitch 2000)","plainTextFormattedCitation":"(Dean 1983; Gurney and Veitch 2000)","previouslyFormattedCitation":"(Dean 1983; Gurney and Veitch 2000)"},"properties":{"noteIndex":0},"schema":"https://github.com/citation-style-language/schema/raw/master/csl-citation.json"}</w:instrText>
      </w:r>
      <w:r w:rsidR="00470481">
        <w:rPr>
          <w:rFonts w:ascii="Times New Roman" w:hAnsi="Times New Roman" w:cs="Times New Roman"/>
        </w:rPr>
        <w:fldChar w:fldCharType="separate"/>
      </w:r>
      <w:r w:rsidR="00470481" w:rsidRPr="00470481">
        <w:rPr>
          <w:rFonts w:ascii="Times New Roman" w:hAnsi="Times New Roman" w:cs="Times New Roman"/>
          <w:noProof/>
        </w:rPr>
        <w:t>(Dean 1983; Gurney and Veitch 2000)</w:t>
      </w:r>
      <w:r w:rsidR="00470481">
        <w:rPr>
          <w:rFonts w:ascii="Times New Roman" w:hAnsi="Times New Roman" w:cs="Times New Roman"/>
        </w:rPr>
        <w:fldChar w:fldCharType="end"/>
      </w:r>
      <w:r w:rsidR="00470481">
        <w:rPr>
          <w:rFonts w:ascii="Times New Roman" w:hAnsi="Times New Roman" w:cs="Times New Roman"/>
        </w:rPr>
        <w:t xml:space="preserve">. However, for sake of simplicity when it comes to manual calculation, </w:t>
      </w:r>
      <w:r w:rsidR="00B142F1">
        <w:rPr>
          <w:rFonts w:ascii="Times New Roman" w:hAnsi="Times New Roman" w:cs="Times New Roman"/>
        </w:rPr>
        <w:t xml:space="preserve">it was decided that the feedback should be expressed as </w:t>
      </w:r>
      <m:oMath>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x</m:t>
                    </m:r>
                  </m:sub>
                </m:sSub>
              </m:num>
              <m:den>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x</m:t>
                    </m:r>
                  </m:sub>
                </m:sSub>
              </m:den>
            </m:f>
          </m:e>
        </m:d>
      </m:oMath>
      <w:r w:rsidR="00B142F1">
        <w:rPr>
          <w:rFonts w:ascii="Times New Roman" w:eastAsiaTheme="minorEastAsia" w:hAnsi="Times New Roman" w:cs="Times New Roman"/>
        </w:rPr>
        <w:t>, which limits the growth of primary producers when the amount of detritus is small.</w:t>
      </w:r>
    </w:p>
    <w:p w14:paraId="4B53BD58" w14:textId="4DE06E82" w:rsidR="00227491" w:rsidRDefault="00227491" w:rsidP="00227491">
      <w:pPr>
        <w:spacing w:line="480" w:lineRule="auto"/>
        <w:ind w:firstLine="720"/>
        <w:jc w:val="both"/>
        <w:rPr>
          <w:rFonts w:ascii="Times New Roman" w:hAnsi="Times New Roman" w:cs="Times New Roman"/>
        </w:rPr>
      </w:pPr>
      <w:r>
        <w:rPr>
          <w:rFonts w:ascii="Times New Roman" w:hAnsi="Times New Roman" w:cs="Times New Roman"/>
        </w:rPr>
        <w:t xml:space="preserve">The model can be represented by the following system of </w:t>
      </w:r>
      <w:r w:rsidR="00ED22E9">
        <w:rPr>
          <w:rFonts w:ascii="Times New Roman" w:hAnsi="Times New Roman" w:cs="Times New Roman"/>
        </w:rPr>
        <w:t xml:space="preserve">differential </w:t>
      </w:r>
      <w:r>
        <w:rPr>
          <w:rFonts w:ascii="Times New Roman" w:hAnsi="Times New Roman" w:cs="Times New Roman"/>
        </w:rPr>
        <w:t>equations:</w:t>
      </w:r>
    </w:p>
    <w:p w14:paraId="60546710" w14:textId="066EBA64" w:rsidR="00227491" w:rsidRPr="00922370" w:rsidRDefault="00227491" w:rsidP="00922370">
      <w:pPr>
        <w:spacing w:line="480" w:lineRule="auto"/>
        <w:ind w:left="720" w:firstLine="720"/>
        <w:jc w:val="both"/>
        <w:rPr>
          <w:rFonts w:ascii="Times New Roman" w:hAnsi="Times New Roman" w:cs="Times New Roman"/>
        </w:rPr>
      </w:pPr>
      <m:oMathPara>
        <m:oMathParaPr>
          <m:jc m:val="left"/>
        </m:oMathParaPr>
        <m:oMath>
          <m:f>
            <m:fPr>
              <m:ctrlPr>
                <w:rPr>
                  <w:rFonts w:ascii="Cambria Math" w:eastAsia="Calibri" w:hAnsi="Cambria Math" w:cs="Times New Roman"/>
                  <w:i/>
                  <w:color w:val="000000" w:themeColor="text1"/>
                </w:rPr>
              </m:ctrlPr>
            </m:fPr>
            <m:num>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dN</m:t>
                  </m:r>
                </m:e>
                <m:sub>
                  <m:r>
                    <w:rPr>
                      <w:rFonts w:ascii="Cambria Math" w:eastAsia="Calibri" w:hAnsi="Cambria Math" w:cs="Times New Roman"/>
                      <w:color w:val="000000" w:themeColor="text1"/>
                    </w:rPr>
                    <m:t>x</m:t>
                  </m:r>
                </m:sub>
              </m:sSub>
            </m:num>
            <m:den>
              <m:r>
                <w:rPr>
                  <w:rFonts w:ascii="Cambria Math" w:eastAsia="Calibri" w:hAnsi="Cambria Math" w:cs="Times New Roman"/>
                  <w:color w:val="000000" w:themeColor="text1"/>
                </w:rPr>
                <m:t>dt</m:t>
              </m:r>
            </m:den>
          </m:f>
          <m:r>
            <w:rPr>
              <w:rFonts w:ascii="Cambria Math" w:eastAsia="Calibri" w:hAnsi="Cambria Math" w:cs="Times New Roman"/>
              <w:color w:val="000000" w:themeColor="text1"/>
            </w:rPr>
            <m:t>=</m:t>
          </m:r>
          <m:sSub>
            <m:sSubPr>
              <m:ctrlPr>
                <w:rPr>
                  <w:rFonts w:ascii="Cambria Math" w:hAnsi="Cambria Math" w:cs="Times New Roman"/>
                </w:rPr>
              </m:ctrlPr>
            </m:sSubPr>
            <m:e>
              <m:r>
                <w:rPr>
                  <w:rFonts w:ascii="Cambria Math" w:hAnsi="Cambria Math" w:cs="Times New Roman"/>
                </w:rPr>
                <m:t>-αN</m:t>
              </m:r>
            </m:e>
            <m:sub>
              <m:r>
                <w:rPr>
                  <w:rFonts w:ascii="Cambria Math" w:hAnsi="Cambria Math" w:cs="Times New Roman"/>
                </w:rPr>
                <m:t>x</m:t>
              </m:r>
            </m:sub>
          </m:sSub>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x</m:t>
              </m:r>
            </m:sub>
          </m:sSub>
          <m:r>
            <w:rPr>
              <w:rFonts w:ascii="Cambria Math" w:hAnsi="Cambria Math" w:cs="Times New Roman"/>
            </w:rPr>
            <m:t>+r</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x</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D</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d</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y</m:t>
              </m:r>
            </m:sub>
          </m:sSub>
          <m:r>
            <w:rPr>
              <w:rFonts w:ascii="Cambria Math" w:hAnsi="Cambria Math" w:cs="Times New Roman"/>
            </w:rPr>
            <m:t>)</m:t>
          </m:r>
        </m:oMath>
      </m:oMathPara>
    </w:p>
    <w:p w14:paraId="2102B285" w14:textId="24A66547" w:rsidR="00227491" w:rsidRPr="00922370" w:rsidRDefault="00227491" w:rsidP="00922370">
      <w:pPr>
        <w:spacing w:line="480" w:lineRule="auto"/>
        <w:ind w:firstLine="720"/>
        <w:rPr>
          <w:rFonts w:ascii="Times New Roman" w:eastAsia="Calibri" w:hAnsi="Times New Roman" w:cs="Times New Roman"/>
          <w:color w:val="000000" w:themeColor="text1"/>
          <w:highlight w:val="lightGray"/>
        </w:rPr>
      </w:pPr>
      <w:r w:rsidRPr="00922370">
        <w:rPr>
          <w:rFonts w:ascii="Times New Roman" w:eastAsia="Calibri" w:hAnsi="Times New Roman" w:cs="Times New Roman"/>
          <w:color w:val="000000" w:themeColor="text1"/>
        </w:rPr>
        <w:t xml:space="preserve"> </w:t>
      </w:r>
      <m:oMath>
        <m:f>
          <m:fPr>
            <m:ctrlPr>
              <w:rPr>
                <w:rFonts w:ascii="Cambria Math" w:eastAsia="Calibri" w:hAnsi="Cambria Math" w:cs="Times New Roman"/>
                <w:i/>
                <w:color w:val="000000" w:themeColor="text1"/>
              </w:rPr>
            </m:ctrlPr>
          </m:fPr>
          <m:num>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dP</m:t>
                </m:r>
              </m:e>
              <m:sub>
                <m:r>
                  <w:rPr>
                    <w:rFonts w:ascii="Cambria Math" w:eastAsia="Calibri" w:hAnsi="Cambria Math" w:cs="Times New Roman"/>
                    <w:color w:val="000000" w:themeColor="text1"/>
                  </w:rPr>
                  <m:t>x</m:t>
                </m:r>
              </m:sub>
            </m:sSub>
          </m:num>
          <m:den>
            <m:r>
              <w:rPr>
                <w:rFonts w:ascii="Cambria Math" w:eastAsia="Calibri" w:hAnsi="Cambria Math" w:cs="Times New Roman"/>
                <w:color w:val="000000" w:themeColor="text1"/>
              </w:rPr>
              <m:t>dt</m:t>
            </m:r>
          </m:den>
        </m:f>
        <m:r>
          <w:rPr>
            <w:rFonts w:ascii="Cambria Math" w:eastAsia="Calibri" w:hAnsi="Cambria Math" w:cs="Times New Roman"/>
            <w:color w:val="000000" w:themeColor="text1"/>
          </w:rPr>
          <m:t>=</m:t>
        </m:r>
        <m:sSub>
          <m:sSubPr>
            <m:ctrlPr>
              <w:rPr>
                <w:rFonts w:ascii="Cambria Math" w:hAnsi="Cambria Math" w:cs="Times New Roman"/>
              </w:rPr>
            </m:ctrlPr>
          </m:sSubPr>
          <m:e>
            <m:r>
              <w:rPr>
                <w:rFonts w:ascii="Cambria Math" w:hAnsi="Cambria Math" w:cs="Times New Roman"/>
              </w:rPr>
              <m:t>αN</m:t>
            </m:r>
          </m:e>
          <m:sub>
            <m:r>
              <w:rPr>
                <w:rFonts w:ascii="Cambria Math" w:hAnsi="Cambria Math" w:cs="Times New Roman"/>
              </w:rPr>
              <m:t>x</m:t>
            </m:r>
          </m:sub>
        </m:sSub>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x</m:t>
            </m:r>
          </m:sub>
        </m:sSub>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x</m:t>
                    </m:r>
                  </m:sub>
                </m:sSub>
              </m:num>
              <m:den>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x</m:t>
                    </m:r>
                  </m:sub>
                </m:sSub>
              </m:den>
            </m:f>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P</m:t>
            </m:r>
          </m:sub>
        </m:sSub>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x</m:t>
            </m:r>
          </m:sub>
        </m:sSub>
        <m:r>
          <w:rPr>
            <w:rFonts w:ascii="Cambria Math" w:hAnsi="Cambria Math" w:cs="Times New Roman"/>
          </w:rPr>
          <m:t>-β</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x</m:t>
            </m:r>
          </m:sub>
        </m:sSub>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d</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y</m:t>
            </m:r>
          </m:sub>
        </m:sSub>
        <m:r>
          <w:rPr>
            <w:rFonts w:ascii="Cambria Math" w:hAnsi="Cambria Math" w:cs="Times New Roman"/>
          </w:rPr>
          <m:t>)</m:t>
        </m:r>
      </m:oMath>
    </w:p>
    <w:p w14:paraId="7F876CC2" w14:textId="42AE96EA" w:rsidR="00227491" w:rsidRPr="00922370" w:rsidRDefault="00227491" w:rsidP="00922370">
      <w:pPr>
        <w:pStyle w:val="Paragraphedeliste"/>
        <w:spacing w:line="480" w:lineRule="auto"/>
        <w:rPr>
          <w:rFonts w:ascii="Times New Roman" w:eastAsia="Calibri" w:hAnsi="Times New Roman" w:cs="Times New Roman"/>
          <w:color w:val="000000" w:themeColor="text1"/>
        </w:rPr>
      </w:pPr>
      <w:r w:rsidRPr="00922370">
        <w:rPr>
          <w:rFonts w:ascii="Times New Roman" w:eastAsia="Calibri" w:hAnsi="Times New Roman" w:cs="Times New Roman"/>
          <w:color w:val="000000" w:themeColor="text1"/>
        </w:rPr>
        <w:t xml:space="preserve"> </w:t>
      </w:r>
      <m:oMath>
        <m:f>
          <m:fPr>
            <m:ctrlPr>
              <w:rPr>
                <w:rFonts w:ascii="Cambria Math" w:eastAsia="Calibri" w:hAnsi="Cambria Math" w:cs="Times New Roman"/>
                <w:i/>
                <w:color w:val="000000" w:themeColor="text1"/>
              </w:rPr>
            </m:ctrlPr>
          </m:fPr>
          <m:num>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dH</m:t>
                </m:r>
              </m:e>
              <m:sub>
                <m:r>
                  <w:rPr>
                    <w:rFonts w:ascii="Cambria Math" w:eastAsia="Calibri" w:hAnsi="Cambria Math" w:cs="Times New Roman"/>
                    <w:color w:val="000000" w:themeColor="text1"/>
                  </w:rPr>
                  <m:t>x</m:t>
                </m:r>
              </m:sub>
            </m:sSub>
          </m:num>
          <m:den>
            <m:r>
              <w:rPr>
                <w:rFonts w:ascii="Cambria Math" w:eastAsia="Calibri" w:hAnsi="Cambria Math" w:cs="Times New Roman"/>
                <w:color w:val="000000" w:themeColor="text1"/>
              </w:rPr>
              <m:t>dt</m:t>
            </m:r>
          </m:den>
        </m:f>
        <m:r>
          <w:rPr>
            <w:rFonts w:ascii="Cambria Math" w:eastAsia="Calibri" w:hAnsi="Cambria Math" w:cs="Times New Roman"/>
            <w:color w:val="000000" w:themeColor="text1"/>
          </w:rPr>
          <m:t>=</m:t>
        </m:r>
        <m:r>
          <w:rPr>
            <w:rFonts w:ascii="Cambria Math" w:hAnsi="Cambria Math" w:cs="Times New Roman"/>
          </w:rPr>
          <m:t>β</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x</m:t>
            </m:r>
          </m:sub>
        </m:sSub>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H</m:t>
            </m:r>
          </m:sub>
        </m:sSub>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d</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y</m:t>
            </m:r>
          </m:sub>
        </m:sSub>
        <m:r>
          <w:rPr>
            <w:rFonts w:ascii="Cambria Math" w:hAnsi="Cambria Math" w:cs="Times New Roman"/>
          </w:rPr>
          <m:t>)</m:t>
        </m:r>
      </m:oMath>
    </w:p>
    <w:p w14:paraId="09644385" w14:textId="23F386EE" w:rsidR="00227491" w:rsidRDefault="00227491" w:rsidP="00922370">
      <w:pPr>
        <w:pStyle w:val="Paragraphedeliste"/>
        <w:spacing w:line="480" w:lineRule="auto"/>
        <w:rPr>
          <w:rFonts w:ascii="Times New Roman" w:eastAsia="Calibri" w:hAnsi="Times New Roman" w:cs="Times New Roman"/>
        </w:rPr>
      </w:pPr>
      <w:r w:rsidRPr="00922370">
        <w:rPr>
          <w:rFonts w:ascii="Times New Roman" w:eastAsia="Calibri" w:hAnsi="Times New Roman" w:cs="Times New Roman"/>
          <w:color w:val="000000" w:themeColor="text1"/>
        </w:rPr>
        <w:t xml:space="preserve"> </w:t>
      </w:r>
      <m:oMath>
        <m:f>
          <m:fPr>
            <m:ctrlPr>
              <w:rPr>
                <w:rFonts w:ascii="Cambria Math" w:eastAsia="Calibri" w:hAnsi="Cambria Math" w:cs="Times New Roman"/>
                <w:i/>
                <w:color w:val="000000" w:themeColor="text1"/>
              </w:rPr>
            </m:ctrlPr>
          </m:fPr>
          <m:num>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dD</m:t>
                </m:r>
              </m:e>
              <m:sub>
                <m:r>
                  <w:rPr>
                    <w:rFonts w:ascii="Cambria Math" w:eastAsia="Calibri" w:hAnsi="Cambria Math" w:cs="Times New Roman"/>
                    <w:color w:val="000000" w:themeColor="text1"/>
                  </w:rPr>
                  <m:t>x</m:t>
                </m:r>
              </m:sub>
            </m:sSub>
          </m:num>
          <m:den>
            <m:r>
              <w:rPr>
                <w:rFonts w:ascii="Cambria Math" w:eastAsia="Calibri" w:hAnsi="Cambria Math" w:cs="Times New Roman"/>
                <w:color w:val="000000" w:themeColor="text1"/>
              </w:rPr>
              <m:t>dt</m:t>
            </m:r>
          </m:den>
        </m:f>
        <m:r>
          <w:rPr>
            <w:rFonts w:ascii="Cambria Math" w:eastAsia="Calibri" w:hAnsi="Cambria Math" w:cs="Times New Roman"/>
            <w:color w:val="000000" w:themeColor="text1"/>
          </w:rPr>
          <m:t>=</m:t>
        </m:r>
        <m:r>
          <w:rPr>
            <w:rFonts w:ascii="Cambria Math" w:hAnsi="Cambria Math" w:cs="Times New Roman"/>
          </w:rPr>
          <m:t>I-</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D</m:t>
            </m:r>
          </m:sub>
        </m:sSub>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P</m:t>
            </m:r>
          </m:sub>
        </m:sSub>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H</m:t>
            </m:r>
          </m:sub>
        </m:sSub>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x</m:t>
            </m:r>
          </m:sub>
        </m:sSub>
        <m:r>
          <w:rPr>
            <w:rFonts w:ascii="Cambria Math" w:hAnsi="Cambria Math" w:cs="Times New Roman"/>
          </w:rPr>
          <m:t>-</m:t>
        </m:r>
        <m:r>
          <m:rPr>
            <m:sty m:val="p"/>
          </m:rPr>
          <w:rPr>
            <w:rFonts w:ascii="Cambria Math" w:hAnsi="Cambria Math" w:cs="Times New Roman"/>
          </w:rPr>
          <m:t>r</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d</m:t>
            </m:r>
          </m:e>
          <m:sub>
            <m:r>
              <w:rPr>
                <w:rFonts w:ascii="Cambria Math" w:hAnsi="Cambria Math" w:cs="Times New Roman"/>
              </w:rPr>
              <m:t>D</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y</m:t>
            </m:r>
          </m:sub>
        </m:sSub>
        <m:r>
          <w:rPr>
            <w:rFonts w:ascii="Cambria Math" w:hAnsi="Cambria Math" w:cs="Times New Roman"/>
          </w:rPr>
          <m:t>)</m:t>
        </m:r>
      </m:oMath>
    </w:p>
    <w:bookmarkEnd w:id="1"/>
    <w:p w14:paraId="508C2A0F" w14:textId="3134F7C3" w:rsidR="00B142F1" w:rsidRDefault="00B142F1" w:rsidP="00922370">
      <w:pPr>
        <w:pStyle w:val="Paragraphedeliste"/>
        <w:spacing w:line="480" w:lineRule="auto"/>
        <w:rPr>
          <w:rFonts w:ascii="Times New Roman" w:eastAsia="Calibri" w:hAnsi="Times New Roman" w:cs="Times New Roman"/>
        </w:rPr>
      </w:pPr>
    </w:p>
    <w:p w14:paraId="5811BE8B" w14:textId="3BC7B802" w:rsidR="00CD1B6F" w:rsidRDefault="00CD1B6F" w:rsidP="00922370">
      <w:pPr>
        <w:pStyle w:val="Paragraphedeliste"/>
        <w:spacing w:line="480" w:lineRule="auto"/>
        <w:rPr>
          <w:rFonts w:ascii="Times New Roman" w:eastAsia="Calibri" w:hAnsi="Times New Roman" w:cs="Times New Roman"/>
        </w:rPr>
      </w:pPr>
    </w:p>
    <w:p w14:paraId="77EAF293" w14:textId="0B68E70B" w:rsidR="00CD1B6F" w:rsidRDefault="00CD1B6F" w:rsidP="00922370">
      <w:pPr>
        <w:pStyle w:val="Paragraphedeliste"/>
        <w:spacing w:line="480" w:lineRule="auto"/>
        <w:rPr>
          <w:rFonts w:ascii="Times New Roman" w:eastAsia="Calibri" w:hAnsi="Times New Roman" w:cs="Times New Roman"/>
        </w:rPr>
      </w:pPr>
    </w:p>
    <w:p w14:paraId="52744B5D" w14:textId="527C1BBB" w:rsidR="00CD1B6F" w:rsidRDefault="00CD1B6F" w:rsidP="00922370">
      <w:pPr>
        <w:pStyle w:val="Paragraphedeliste"/>
        <w:spacing w:line="480" w:lineRule="auto"/>
        <w:rPr>
          <w:rFonts w:ascii="Times New Roman" w:eastAsia="Calibri" w:hAnsi="Times New Roman" w:cs="Times New Roman"/>
        </w:rPr>
      </w:pPr>
    </w:p>
    <w:p w14:paraId="7E40B2D1" w14:textId="1318EC9F" w:rsidR="00CD1B6F" w:rsidRDefault="00CD1B6F" w:rsidP="00922370">
      <w:pPr>
        <w:pStyle w:val="Paragraphedeliste"/>
        <w:spacing w:line="480" w:lineRule="auto"/>
        <w:rPr>
          <w:rFonts w:ascii="Times New Roman" w:eastAsia="Calibri" w:hAnsi="Times New Roman" w:cs="Times New Roman"/>
        </w:rPr>
      </w:pPr>
    </w:p>
    <w:p w14:paraId="3E3A4A6E" w14:textId="5D46406A" w:rsidR="00CD1B6F" w:rsidRDefault="00CD1B6F" w:rsidP="00922370">
      <w:pPr>
        <w:pStyle w:val="Paragraphedeliste"/>
        <w:spacing w:line="480" w:lineRule="auto"/>
        <w:rPr>
          <w:rFonts w:ascii="Times New Roman" w:eastAsia="Calibri" w:hAnsi="Times New Roman" w:cs="Times New Roman"/>
        </w:rPr>
      </w:pPr>
    </w:p>
    <w:p w14:paraId="6B221645" w14:textId="15BD4743" w:rsidR="00CD1B6F" w:rsidRDefault="00CD1B6F" w:rsidP="00922370">
      <w:pPr>
        <w:pStyle w:val="Paragraphedeliste"/>
        <w:spacing w:line="480" w:lineRule="auto"/>
        <w:rPr>
          <w:rFonts w:ascii="Times New Roman" w:eastAsia="Calibri" w:hAnsi="Times New Roman" w:cs="Times New Roman"/>
        </w:rPr>
      </w:pPr>
    </w:p>
    <w:p w14:paraId="196381ED" w14:textId="197C1780" w:rsidR="00CD1B6F" w:rsidRDefault="00CD1B6F" w:rsidP="00922370">
      <w:pPr>
        <w:pStyle w:val="Paragraphedeliste"/>
        <w:spacing w:line="480" w:lineRule="auto"/>
        <w:rPr>
          <w:rFonts w:ascii="Times New Roman" w:eastAsia="Calibri" w:hAnsi="Times New Roman" w:cs="Times New Roman"/>
        </w:rPr>
      </w:pPr>
    </w:p>
    <w:p w14:paraId="489E3808" w14:textId="77777777" w:rsidR="00CD1B6F" w:rsidRPr="00922370" w:rsidRDefault="00CD1B6F" w:rsidP="00922370">
      <w:pPr>
        <w:pStyle w:val="Paragraphedeliste"/>
        <w:spacing w:line="480" w:lineRule="auto"/>
        <w:rPr>
          <w:rFonts w:ascii="Times New Roman" w:eastAsia="Calibri" w:hAnsi="Times New Roman" w:cs="Times New Roman"/>
        </w:rPr>
      </w:pPr>
    </w:p>
    <w:p w14:paraId="1B3D9115" w14:textId="4E13126E" w:rsidR="00B142F1" w:rsidRDefault="00B142F1" w:rsidP="00B142F1">
      <w:pPr>
        <w:spacing w:line="480" w:lineRule="auto"/>
        <w:jc w:val="both"/>
        <w:rPr>
          <w:rFonts w:ascii="Times New Roman" w:hAnsi="Times New Roman" w:cs="Times New Roman"/>
          <w:b/>
          <w:bCs/>
        </w:rPr>
      </w:pPr>
      <w:r>
        <w:rPr>
          <w:rFonts w:ascii="Times New Roman" w:hAnsi="Times New Roman" w:cs="Times New Roman"/>
          <w:b/>
          <w:bCs/>
        </w:rPr>
        <w:lastRenderedPageBreak/>
        <w:t>Analysis methods</w:t>
      </w:r>
    </w:p>
    <w:p w14:paraId="3A2096C6" w14:textId="306906B5" w:rsidR="00985F05" w:rsidRDefault="00ED22E9" w:rsidP="00B142F1">
      <w:pPr>
        <w:spacing w:line="480" w:lineRule="auto"/>
        <w:jc w:val="both"/>
        <w:rPr>
          <w:rFonts w:ascii="Times New Roman" w:hAnsi="Times New Roman" w:cs="Times New Roman"/>
        </w:rPr>
      </w:pPr>
      <w:r>
        <w:rPr>
          <w:rFonts w:ascii="Times New Roman" w:hAnsi="Times New Roman" w:cs="Times New Roman"/>
        </w:rPr>
        <w:tab/>
        <w:t xml:space="preserve">To analyse the model, </w:t>
      </w:r>
      <w:r w:rsidR="00985F05">
        <w:rPr>
          <w:rFonts w:ascii="Times New Roman" w:hAnsi="Times New Roman" w:cs="Times New Roman"/>
        </w:rPr>
        <w:t xml:space="preserve">manual and </w:t>
      </w:r>
      <w:r>
        <w:rPr>
          <w:rFonts w:ascii="Times New Roman" w:hAnsi="Times New Roman" w:cs="Times New Roman"/>
        </w:rPr>
        <w:t>computational</w:t>
      </w:r>
      <w:r w:rsidR="008E3C0D">
        <w:rPr>
          <w:rFonts w:ascii="Times New Roman" w:hAnsi="Times New Roman" w:cs="Times New Roman"/>
        </w:rPr>
        <w:t xml:space="preserve"> </w:t>
      </w:r>
      <w:r>
        <w:rPr>
          <w:rFonts w:ascii="Times New Roman" w:hAnsi="Times New Roman" w:cs="Times New Roman"/>
        </w:rPr>
        <w:t xml:space="preserve">methods were used. </w:t>
      </w:r>
      <w:r w:rsidR="00985F05">
        <w:rPr>
          <w:rFonts w:ascii="Times New Roman" w:hAnsi="Times New Roman" w:cs="Times New Roman"/>
        </w:rPr>
        <w:t>Manual methods were used to identify equilibrium points as well as to try to get a better understanding of how the model behaves.</w:t>
      </w:r>
      <w:r w:rsidR="00BE55AF">
        <w:rPr>
          <w:rFonts w:ascii="Times New Roman" w:hAnsi="Times New Roman" w:cs="Times New Roman"/>
        </w:rPr>
        <w:t xml:space="preserve"> To first find the equilibrium points, each equation was made to equate zero (0) and then one variable was isolated and expressed in terms of other variables or parameters. Then, to obtain a numerical value for the equilibrium points (for fixed and given parameters), every equilibrium point was expressed only in terms of parameters or of another equilibrium point only expressed in terms of parameters. This was achieved through substitutions between equations. </w:t>
      </w:r>
    </w:p>
    <w:p w14:paraId="483314F0" w14:textId="0BD493B4" w:rsidR="00913220" w:rsidRPr="00913220" w:rsidRDefault="00913220" w:rsidP="00B142F1">
      <w:pPr>
        <w:spacing w:line="480" w:lineRule="auto"/>
        <w:jc w:val="both"/>
        <w:rPr>
          <w:rFonts w:ascii="Times New Roman" w:hAnsi="Times New Roman" w:cs="Times New Roman"/>
        </w:rPr>
      </w:pPr>
      <w:r>
        <w:rPr>
          <w:rFonts w:ascii="Times New Roman" w:hAnsi="Times New Roman" w:cs="Times New Roman"/>
        </w:rPr>
        <w:tab/>
        <w:t xml:space="preserve">Other methods were also attempted manually. </w:t>
      </w:r>
      <w:r w:rsidRPr="00913220">
        <w:rPr>
          <w:rFonts w:ascii="Times New Roman" w:hAnsi="Times New Roman" w:cs="Times New Roman"/>
        </w:rPr>
        <w:t>A non</w:t>
      </w:r>
      <w:r>
        <w:rPr>
          <w:rFonts w:ascii="Times New Roman" w:hAnsi="Times New Roman" w:cs="Times New Roman"/>
        </w:rPr>
        <w:t>-</w:t>
      </w:r>
      <w:r w:rsidRPr="00913220">
        <w:rPr>
          <w:rFonts w:ascii="Times New Roman" w:hAnsi="Times New Roman" w:cs="Times New Roman"/>
        </w:rPr>
        <w:t>dimensionalisation</w:t>
      </w:r>
      <w:r>
        <w:rPr>
          <w:rFonts w:ascii="Times New Roman" w:hAnsi="Times New Roman" w:cs="Times New Roman"/>
        </w:rPr>
        <w:t xml:space="preserve"> </w:t>
      </w:r>
      <w:r>
        <w:rPr>
          <w:rFonts w:ascii="Times New Roman" w:hAnsi="Times New Roman" w:cs="Times New Roman"/>
        </w:rPr>
        <w:fldChar w:fldCharType="begin" w:fldLock="1"/>
      </w:r>
      <w:r w:rsidR="009C6CC6">
        <w:rPr>
          <w:rFonts w:ascii="Times New Roman" w:hAnsi="Times New Roman" w:cs="Times New Roman"/>
        </w:rPr>
        <w:instrText>ADDIN CSL_CITATION {"citationItems":[{"id":"ITEM-1","itemData":{"DOI":"10.1063/1.5139151","ISBN":"9780735419438","ISSN":"15517616","abstract":"This study deals with the interaction between predator, prey, and scavenger. In our model, we assume that the prey population grows following a logistic model with predation from predator and scavenger. Harvesting intervention included in the prey population to understand scenarios where the prey has competitive effects upon the other species. The analytical result began with a non-dimensionalization process to the original model, which successfully reduced the number of parameters of the model. Equilibrium points were shown analytically. Local stability of the fixed point was analyzed using a respected Jacobian matrix of each fixed point. The sensitivity an alysis of the model regarding the harvesting rate was conducted numerically. We find that whenever the harvesting in the prey population becomes uncontrolled (above the upper bound), then the predator and scavenger population will die out together with the prey population. We also find that the time scale separation from the non-dimensionalization process does not change the stability criteria of the fixed point.","author":[{"dropping-particle":"","family":"Dumbela","given":"Putri A.","non-dropping-particle":"","parse-names":false,"suffix":""},{"dropping-particle":"","family":"Aldila","given":"Dipo","non-dropping-particle":"","parse-names":false,"suffix":""}],"container-title":"AIP Conference Proceedings","id":"ITEM-1","issued":{"date-parts":[["2019","12","19"]]},"publisher":"American Institute of Physics Inc.","title":"Dynamical analysis in predator-prey-scavenger model with harvesting intervention on prey population","type":"paper-conference","volume":"2192"},"uris":["http://www.mendeley.com/documents/?uuid=fa8f4f7b-22f5-35ca-864b-8ee78fffb773"]}],"mendeley":{"formattedCitation":"(Dumbela and Aldila 2019)","plainTextFormattedCitation":"(Dumbela and Aldila 2019)","previouslyFormattedCitation":"(Dumbela and Aldila 2019)"},"properties":{"noteIndex":0},"schema":"https://github.com/citation-style-language/schema/raw/master/csl-citation.json"}</w:instrText>
      </w:r>
      <w:r>
        <w:rPr>
          <w:rFonts w:ascii="Times New Roman" w:hAnsi="Times New Roman" w:cs="Times New Roman"/>
        </w:rPr>
        <w:fldChar w:fldCharType="separate"/>
      </w:r>
      <w:r w:rsidRPr="00913220">
        <w:rPr>
          <w:rFonts w:ascii="Times New Roman" w:hAnsi="Times New Roman" w:cs="Times New Roman"/>
          <w:noProof/>
        </w:rPr>
        <w:t>(Dumbela and Aldila 2019)</w:t>
      </w:r>
      <w:r>
        <w:rPr>
          <w:rFonts w:ascii="Times New Roman" w:hAnsi="Times New Roman" w:cs="Times New Roman"/>
        </w:rPr>
        <w:fldChar w:fldCharType="end"/>
      </w:r>
      <w:r w:rsidRPr="00913220">
        <w:rPr>
          <w:rFonts w:ascii="Times New Roman" w:hAnsi="Times New Roman" w:cs="Times New Roman"/>
        </w:rPr>
        <w:t xml:space="preserve"> was performed on th</w:t>
      </w:r>
      <w:r>
        <w:rPr>
          <w:rFonts w:ascii="Times New Roman" w:hAnsi="Times New Roman" w:cs="Times New Roman"/>
        </w:rPr>
        <w:t xml:space="preserve">e model. This analysis method requires the substitution of every variable with a new variable multiplied by a chosen coefficient. When successful, non-dimensionalisation can reduce the number of parameters in the system and make the relationships between variables and parameters easier to understand. Another method that was performed was to express each equilibrium points in terms of parameters and another single variable. When graphed, this can help visualise how equilibrium points behave. However, due to lack of time, this method was not fully performed. </w:t>
      </w:r>
    </w:p>
    <w:p w14:paraId="1F75B262" w14:textId="0B4F1061" w:rsidR="00CD1B6F" w:rsidRDefault="008E3C0D" w:rsidP="00985F05">
      <w:pPr>
        <w:spacing w:line="480" w:lineRule="auto"/>
        <w:ind w:firstLine="720"/>
        <w:jc w:val="both"/>
        <w:rPr>
          <w:rFonts w:ascii="Times New Roman" w:hAnsi="Times New Roman" w:cs="Times New Roman"/>
        </w:rPr>
      </w:pPr>
      <w:r>
        <w:rPr>
          <w:rFonts w:ascii="Times New Roman" w:hAnsi="Times New Roman" w:cs="Times New Roman"/>
        </w:rPr>
        <w:t xml:space="preserve">Computational methods were all done on MATLAB and used the function ode45, which works well for models that are not very stiff, like this one. The model of equations was coded (see Script 1) with both patches being computed at every iteration. </w:t>
      </w:r>
      <w:r w:rsidR="00E80DAB">
        <w:rPr>
          <w:rFonts w:ascii="Times New Roman" w:hAnsi="Times New Roman" w:cs="Times New Roman"/>
        </w:rPr>
        <w:t>Simulations were then run on the model (see Script 2), first to establish values of the parameters for which there is species persistence.</w:t>
      </w:r>
      <w:r w:rsidR="00733998">
        <w:rPr>
          <w:rFonts w:ascii="Times New Roman" w:hAnsi="Times New Roman" w:cs="Times New Roman"/>
        </w:rPr>
        <w:t xml:space="preserve"> </w:t>
      </w:r>
      <w:r w:rsidR="00CD1B6F">
        <w:rPr>
          <w:rFonts w:ascii="Times New Roman" w:hAnsi="Times New Roman" w:cs="Times New Roman"/>
        </w:rPr>
        <w:t>Since the model works with matter and organisms, the option</w:t>
      </w:r>
      <w:r w:rsidR="009C6CC6">
        <w:rPr>
          <w:rFonts w:ascii="Times New Roman" w:hAnsi="Times New Roman" w:cs="Times New Roman"/>
        </w:rPr>
        <w:t xml:space="preserve"> (see Script 2, Line 13) </w:t>
      </w:r>
      <w:r w:rsidR="00CD1B6F">
        <w:rPr>
          <w:rFonts w:ascii="Times New Roman" w:hAnsi="Times New Roman" w:cs="Times New Roman"/>
        </w:rPr>
        <w:t xml:space="preserve">to make sure that every value of the amount of nutrient in the compartments stayed </w:t>
      </w:r>
      <w:r w:rsidR="009C6CC6">
        <w:rPr>
          <w:rFonts w:ascii="Times New Roman" w:hAnsi="Times New Roman" w:cs="Times New Roman"/>
        </w:rPr>
        <w:t>non-negative (≥0)</w:t>
      </w:r>
      <w:r w:rsidR="00CD1B6F">
        <w:rPr>
          <w:rFonts w:ascii="Times New Roman" w:hAnsi="Times New Roman" w:cs="Times New Roman"/>
        </w:rPr>
        <w:t>. This is because the model is used under the assumption that populations and matter will always be non-negative</w:t>
      </w:r>
      <w:r w:rsidR="009C6CC6">
        <w:rPr>
          <w:rFonts w:ascii="Times New Roman" w:hAnsi="Times New Roman" w:cs="Times New Roman"/>
        </w:rPr>
        <w:t xml:space="preserve"> </w:t>
      </w:r>
      <w:r w:rsidR="009C6CC6">
        <w:rPr>
          <w:rFonts w:ascii="Times New Roman" w:hAnsi="Times New Roman" w:cs="Times New Roman"/>
        </w:rPr>
        <w:fldChar w:fldCharType="begin" w:fldLock="1"/>
      </w:r>
      <w:r w:rsidR="002259CA">
        <w:rPr>
          <w:rFonts w:ascii="Times New Roman" w:hAnsi="Times New Roman" w:cs="Times New Roman"/>
        </w:rPr>
        <w:instrText>ADDIN CSL_CITATION {"citationItems":[{"id":"ITEM-1","itemData":{"DOI":"10.1023/A:1003222527882","ISSN":"00203157","abstract":"Some new exact bounds for the expected values of order statistics, under the assumption that the parent population is non-negative, are obtained in terms of the population mean. Similar bounds for the differences of any two order statistics are also given. It is shown that the existing bounds for the general case can be improved considerably under the above assumption.","author":[{"dropping-particle":"","family":"Papadatos","given":"Nickos","non-dropping-particle":"","parse-names":false,"suffix":""}],"container-title":"Annals of the Institute of Statistical Mathematics","id":"ITEM-1","issue":"4","issued":{"date-parts":[["1997"]]},"page":"727-736","publisher":"Springer Netherlands","title":"Exact bounds for the expectations of order statistics from non-negative populations","type":"article-journal","volume":"49"},"uris":["http://www.mendeley.com/documents/?uuid=5a8b518a-a407-39ac-87a7-ea9fb1001d14"]}],"mendeley":{"formattedCitation":"(Papadatos 1997)","plainTextFormattedCitation":"(Papadatos 1997)","previouslyFormattedCitation":"(Papadatos 1997)"},"properties":{"noteIndex":0},"schema":"https://github.com/citation-style-language/schema/raw/master/csl-citation.json"}</w:instrText>
      </w:r>
      <w:r w:rsidR="009C6CC6">
        <w:rPr>
          <w:rFonts w:ascii="Times New Roman" w:hAnsi="Times New Roman" w:cs="Times New Roman"/>
        </w:rPr>
        <w:fldChar w:fldCharType="separate"/>
      </w:r>
      <w:r w:rsidR="009C6CC6" w:rsidRPr="009C6CC6">
        <w:rPr>
          <w:rFonts w:ascii="Times New Roman" w:hAnsi="Times New Roman" w:cs="Times New Roman"/>
          <w:noProof/>
        </w:rPr>
        <w:t>(Papadatos 1997)</w:t>
      </w:r>
      <w:r w:rsidR="009C6CC6">
        <w:rPr>
          <w:rFonts w:ascii="Times New Roman" w:hAnsi="Times New Roman" w:cs="Times New Roman"/>
        </w:rPr>
        <w:fldChar w:fldCharType="end"/>
      </w:r>
      <w:r w:rsidR="009C6CC6">
        <w:rPr>
          <w:rFonts w:ascii="Times New Roman" w:hAnsi="Times New Roman" w:cs="Times New Roman"/>
        </w:rPr>
        <w:t>.</w:t>
      </w:r>
      <w:r w:rsidR="00CD1B6F">
        <w:rPr>
          <w:rFonts w:ascii="Times New Roman" w:hAnsi="Times New Roman" w:cs="Times New Roman"/>
        </w:rPr>
        <w:t xml:space="preserve">  </w:t>
      </w:r>
    </w:p>
    <w:p w14:paraId="4CB6D66F" w14:textId="74FBD978" w:rsidR="00B142F1" w:rsidRPr="00B142F1" w:rsidRDefault="00733998" w:rsidP="00985F05">
      <w:pPr>
        <w:spacing w:line="480" w:lineRule="auto"/>
        <w:ind w:firstLine="720"/>
        <w:jc w:val="both"/>
        <w:rPr>
          <w:rFonts w:ascii="Times New Roman" w:hAnsi="Times New Roman" w:cs="Times New Roman"/>
        </w:rPr>
      </w:pPr>
      <w:r>
        <w:rPr>
          <w:rFonts w:ascii="Times New Roman" w:hAnsi="Times New Roman" w:cs="Times New Roman"/>
        </w:rPr>
        <w:t xml:space="preserve">The same script </w:t>
      </w:r>
      <w:r w:rsidR="00CD1B6F">
        <w:rPr>
          <w:rFonts w:ascii="Times New Roman" w:hAnsi="Times New Roman" w:cs="Times New Roman"/>
        </w:rPr>
        <w:t xml:space="preserve">(Script 2) </w:t>
      </w:r>
      <w:r>
        <w:rPr>
          <w:rFonts w:ascii="Times New Roman" w:hAnsi="Times New Roman" w:cs="Times New Roman"/>
        </w:rPr>
        <w:t xml:space="preserve">was then used again to gain insight on how the different parameters had impact on the persistence of each compartment, when the other parameters stayed fixed for values that allowed for optimal persistence. The programming language MATLAB was also used to </w:t>
      </w:r>
      <w:r w:rsidR="00CD1B6F">
        <w:rPr>
          <w:rFonts w:ascii="Times New Roman" w:hAnsi="Times New Roman" w:cs="Times New Roman"/>
        </w:rPr>
        <w:t xml:space="preserve">compute the numerical values of the equilibrium points (see Script 3) and the points obtained numerically were </w:t>
      </w:r>
      <w:r w:rsidR="00CD1B6F">
        <w:rPr>
          <w:rFonts w:ascii="Times New Roman" w:hAnsi="Times New Roman" w:cs="Times New Roman"/>
        </w:rPr>
        <w:lastRenderedPageBreak/>
        <w:t>then compared to the values obtained in the simulations as a way to ensure the quality of the code and the manual work done.</w:t>
      </w:r>
    </w:p>
    <w:p w14:paraId="10F65F7F" w14:textId="0C14F667" w:rsidR="00227491" w:rsidRPr="00227491" w:rsidRDefault="00227491" w:rsidP="00922370">
      <w:pPr>
        <w:spacing w:line="480" w:lineRule="auto"/>
        <w:jc w:val="both"/>
        <w:rPr>
          <w:rFonts w:ascii="Times New Roman" w:hAnsi="Times New Roman" w:cs="Times New Roman"/>
        </w:rPr>
      </w:pPr>
    </w:p>
    <w:p w14:paraId="39C14B3B" w14:textId="5FAF8763" w:rsidR="00565B07" w:rsidRDefault="00565B07" w:rsidP="00922370">
      <w:pPr>
        <w:keepNext/>
        <w:spacing w:line="480" w:lineRule="auto"/>
        <w:jc w:val="both"/>
      </w:pPr>
    </w:p>
    <w:p w14:paraId="3420A8F1" w14:textId="269FDB3D" w:rsidR="00C56A73" w:rsidRPr="00DA3B7A" w:rsidRDefault="00C56A73" w:rsidP="00665A7A">
      <w:pPr>
        <w:pStyle w:val="Lgende"/>
        <w:spacing w:line="480" w:lineRule="auto"/>
        <w:jc w:val="both"/>
        <w:rPr>
          <w:rFonts w:ascii="Times New Roman" w:hAnsi="Times New Roman" w:cs="Times New Roman"/>
        </w:rPr>
        <w:sectPr w:rsidR="00C56A73" w:rsidRPr="00DA3B7A" w:rsidSect="00650D0B">
          <w:pgSz w:w="11906" w:h="16838"/>
          <w:pgMar w:top="1440" w:right="1440" w:bottom="1440" w:left="1440" w:header="708" w:footer="708" w:gutter="0"/>
          <w:cols w:space="708"/>
          <w:docGrid w:linePitch="360"/>
        </w:sectPr>
      </w:pPr>
    </w:p>
    <w:p w14:paraId="63FE0169" w14:textId="78A6CD93" w:rsidR="000C20EA" w:rsidRDefault="000C20EA" w:rsidP="00665A7A">
      <w:pPr>
        <w:spacing w:line="480"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Results</w:t>
      </w:r>
    </w:p>
    <w:p w14:paraId="32297EE2" w14:textId="7B14B894" w:rsidR="00B01AFA" w:rsidRPr="00B01AFA" w:rsidRDefault="00B01AFA" w:rsidP="00665A7A">
      <w:pPr>
        <w:spacing w:line="480" w:lineRule="auto"/>
        <w:jc w:val="both"/>
        <w:rPr>
          <w:rFonts w:ascii="Times New Roman" w:hAnsi="Times New Roman" w:cs="Times New Roman"/>
          <w:b/>
          <w:bCs/>
        </w:rPr>
      </w:pPr>
      <w:r>
        <w:rPr>
          <w:rFonts w:ascii="Times New Roman" w:hAnsi="Times New Roman" w:cs="Times New Roman"/>
          <w:b/>
          <w:bCs/>
        </w:rPr>
        <w:t>Results obtained through manual work</w:t>
      </w:r>
    </w:p>
    <w:p w14:paraId="568790FA" w14:textId="77777777" w:rsidR="000C20EA" w:rsidRDefault="00EE4311" w:rsidP="00EE4311">
      <w:pPr>
        <w:spacing w:line="480" w:lineRule="auto"/>
        <w:ind w:firstLine="720"/>
        <w:jc w:val="both"/>
        <w:rPr>
          <w:rFonts w:ascii="Times New Roman" w:hAnsi="Times New Roman" w:cs="Times New Roman"/>
        </w:rPr>
      </w:pPr>
      <w:r>
        <w:rPr>
          <w:rFonts w:ascii="Times New Roman" w:hAnsi="Times New Roman" w:cs="Times New Roman"/>
        </w:rPr>
        <w:t>The first results computed manually were the equilibrium points which were:</w:t>
      </w:r>
    </w:p>
    <w:p w14:paraId="5E31383D" w14:textId="77777777" w:rsidR="00EE4311" w:rsidRPr="00EE4311" w:rsidRDefault="00EE4311" w:rsidP="00EE4311">
      <w:pPr>
        <w:spacing w:line="480" w:lineRule="auto"/>
        <w:ind w:left="720" w:firstLine="720"/>
        <w:jc w:val="both"/>
        <w:rPr>
          <w:rFonts w:ascii="Times New Roman" w:eastAsiaTheme="minorEastAsia" w:hAnsi="Times New Roman" w:cs="Times New Roman"/>
          <w:color w:val="000000" w:themeColor="text1"/>
        </w:rPr>
      </w:pPr>
      <m:oMathPara>
        <m:oMathParaPr>
          <m:jc m:val="left"/>
        </m:oMathParaPr>
        <m:oMath>
          <m:f>
            <m:fPr>
              <m:ctrlPr>
                <w:rPr>
                  <w:rFonts w:ascii="Cambria Math" w:eastAsia="Calibri" w:hAnsi="Cambria Math" w:cs="Calibri"/>
                  <w:i/>
                  <w:color w:val="000000" w:themeColor="text1"/>
                </w:rPr>
              </m:ctrlPr>
            </m:fPr>
            <m:num>
              <m:sSub>
                <m:sSubPr>
                  <m:ctrlPr>
                    <w:rPr>
                      <w:rFonts w:ascii="Cambria Math" w:eastAsia="Calibri" w:hAnsi="Cambria Math" w:cs="Calibri"/>
                      <w:i/>
                      <w:color w:val="000000" w:themeColor="text1"/>
                    </w:rPr>
                  </m:ctrlPr>
                </m:sSubPr>
                <m:e>
                  <m:r>
                    <w:rPr>
                      <w:rFonts w:ascii="Cambria Math" w:eastAsia="Calibri" w:hAnsi="Cambria Math" w:cs="Calibri"/>
                      <w:color w:val="000000" w:themeColor="text1"/>
                    </w:rPr>
                    <m:t>dN</m:t>
                  </m:r>
                </m:e>
                <m:sub>
                  <m:r>
                    <w:rPr>
                      <w:rFonts w:ascii="Cambria Math" w:eastAsia="Calibri" w:hAnsi="Cambria Math" w:cs="Calibri"/>
                      <w:color w:val="000000" w:themeColor="text1"/>
                    </w:rPr>
                    <m:t>x</m:t>
                  </m:r>
                </m:sub>
              </m:sSub>
            </m:num>
            <m:den>
              <m:r>
                <w:rPr>
                  <w:rFonts w:ascii="Cambria Math" w:eastAsia="Calibri" w:hAnsi="Cambria Math" w:cs="Calibri"/>
                  <w:color w:val="000000" w:themeColor="text1"/>
                </w:rPr>
                <m:t>dt</m:t>
              </m:r>
            </m:den>
          </m:f>
          <m:r>
            <w:rPr>
              <w:rFonts w:ascii="Cambria Math" w:eastAsia="Calibri" w:hAnsi="Cambria Math" w:cs="Calibri"/>
              <w:color w:val="000000" w:themeColor="text1"/>
            </w:rPr>
            <m:t>=0⇒</m:t>
          </m:r>
          <m:sSubSup>
            <m:sSubSupPr>
              <m:ctrlPr>
                <w:rPr>
                  <w:rFonts w:ascii="Cambria Math" w:eastAsia="Calibri" w:hAnsi="Cambria Math" w:cs="Calibri"/>
                  <w:i/>
                </w:rPr>
              </m:ctrlPr>
            </m:sSubSupPr>
            <m:e>
              <m:r>
                <w:rPr>
                  <w:rFonts w:ascii="Cambria Math" w:eastAsia="Calibri" w:hAnsi="Cambria Math" w:cs="Calibri"/>
                </w:rPr>
                <m:t>N</m:t>
              </m:r>
            </m:e>
            <m:sub>
              <m:r>
                <w:rPr>
                  <w:rFonts w:ascii="Cambria Math" w:eastAsia="Calibri" w:hAnsi="Cambria Math" w:cs="Calibri"/>
                </w:rPr>
                <m:t>x</m:t>
              </m:r>
            </m:sub>
            <m:sup>
              <m:r>
                <w:rPr>
                  <w:rFonts w:ascii="Cambria Math" w:eastAsia="Calibri" w:hAnsi="Cambria Math" w:cs="Calibri"/>
                </w:rPr>
                <m:t>*</m:t>
              </m:r>
            </m:sup>
          </m:sSubSup>
          <m:r>
            <w:rPr>
              <w:rFonts w:ascii="Cambria Math" w:eastAsia="Calibri" w:hAnsi="Cambria Math" w:cs="Calibri"/>
              <w:color w:val="000000" w:themeColor="text1"/>
            </w:rPr>
            <m:t>=</m:t>
          </m:r>
          <m:f>
            <m:fPr>
              <m:ctrlPr>
                <w:rPr>
                  <w:rFonts w:ascii="Cambria Math" w:eastAsia="Calibri" w:hAnsi="Cambria Math" w:cs="Calibri"/>
                  <w:b/>
                  <w:bCs/>
                  <w:i/>
                  <w:color w:val="000000" w:themeColor="text1"/>
                </w:rPr>
              </m:ctrlPr>
            </m:fPr>
            <m:num>
              <m:sSub>
                <m:sSubPr>
                  <m:ctrlPr>
                    <w:rPr>
                      <w:rFonts w:ascii="Cambria Math" w:hAnsi="Cambria Math"/>
                      <w:b/>
                      <w:bCs/>
                    </w:rPr>
                  </m:ctrlPr>
                </m:sSubPr>
                <m:e>
                  <m:r>
                    <m:rPr>
                      <m:sty m:val="bi"/>
                    </m:rPr>
                    <w:rPr>
                      <w:rFonts w:ascii="Cambria Math" w:hAnsi="Cambria Math"/>
                    </w:rPr>
                    <m:t>D</m:t>
                  </m:r>
                </m:e>
                <m:sub>
                  <m:r>
                    <m:rPr>
                      <m:sty m:val="bi"/>
                    </m:rPr>
                    <w:rPr>
                      <w:rFonts w:ascii="Cambria Math" w:hAnsi="Cambria Math"/>
                    </w:rPr>
                    <m:t>x</m:t>
                  </m:r>
                </m:sub>
              </m:sSub>
            </m:num>
            <m:den>
              <m:sSub>
                <m:sSubPr>
                  <m:ctrlPr>
                    <w:rPr>
                      <w:rFonts w:ascii="Cambria Math" w:hAnsi="Cambria Math"/>
                      <w:b/>
                      <w:bCs/>
                    </w:rPr>
                  </m:ctrlPr>
                </m:sSubPr>
                <m:e>
                  <m:r>
                    <m:rPr>
                      <m:sty m:val="bi"/>
                    </m:rPr>
                    <w:rPr>
                      <w:rFonts w:ascii="Cambria Math" w:hAnsi="Cambria Math"/>
                    </w:rPr>
                    <m:t>P</m:t>
                  </m:r>
                </m:e>
                <m:sub>
                  <m:r>
                    <m:rPr>
                      <m:sty m:val="bi"/>
                    </m:rPr>
                    <w:rPr>
                      <w:rFonts w:ascii="Cambria Math" w:hAnsi="Cambria Math"/>
                    </w:rPr>
                    <m:t>x</m:t>
                  </m:r>
                </m:sub>
              </m:sSub>
            </m:den>
          </m:f>
          <m:r>
            <w:rPr>
              <w:rFonts w:ascii="Cambria Math" w:eastAsia="Calibri" w:hAnsi="Cambria Math" w:cs="Calibri"/>
              <w:color w:val="000000" w:themeColor="text1"/>
            </w:rPr>
            <m:t>(</m:t>
          </m:r>
          <m:f>
            <m:fPr>
              <m:ctrlPr>
                <w:rPr>
                  <w:rFonts w:ascii="Cambria Math" w:eastAsia="Calibri" w:hAnsi="Cambria Math" w:cs="Calibri"/>
                  <w:i/>
                  <w:color w:val="000000" w:themeColor="text1"/>
                </w:rPr>
              </m:ctrlPr>
            </m:fPr>
            <m:num>
              <m:r>
                <w:rPr>
                  <w:rFonts w:ascii="Cambria Math" w:eastAsia="Calibri" w:hAnsi="Cambria Math" w:cs="Calibri"/>
                  <w:color w:val="000000" w:themeColor="text1"/>
                </w:rPr>
                <m:t>r</m:t>
              </m:r>
              <m:d>
                <m:dPr>
                  <m:ctrlPr>
                    <w:rPr>
                      <w:rFonts w:ascii="Cambria Math" w:eastAsia="Calibri" w:hAnsi="Cambria Math" w:cs="Calibri"/>
                      <w:i/>
                      <w:color w:val="000000" w:themeColor="text1"/>
                    </w:rPr>
                  </m:ctrlPr>
                </m:dPr>
                <m:e>
                  <m:r>
                    <w:rPr>
                      <w:rFonts w:ascii="Cambria Math" w:eastAsia="Calibri" w:hAnsi="Cambria Math" w:cs="Calibri"/>
                      <w:color w:val="000000" w:themeColor="text1"/>
                    </w:rPr>
                    <m:t>1-</m:t>
                  </m:r>
                  <m:sSub>
                    <m:sSubPr>
                      <m:ctrlPr>
                        <w:rPr>
                          <w:rFonts w:ascii="Cambria Math" w:hAnsi="Cambria Math"/>
                        </w:rPr>
                      </m:ctrlPr>
                    </m:sSubPr>
                    <m:e>
                      <m:r>
                        <w:rPr>
                          <w:rFonts w:ascii="Cambria Math" w:hAnsi="Cambria Math"/>
                        </w:rPr>
                        <m:t>e</m:t>
                      </m:r>
                    </m:e>
                    <m:sub>
                      <m:r>
                        <w:rPr>
                          <w:rFonts w:ascii="Cambria Math" w:hAnsi="Cambria Math"/>
                        </w:rPr>
                        <m:t>D</m:t>
                      </m:r>
                    </m:sub>
                  </m:sSub>
                  <m:ctrlPr>
                    <w:rPr>
                      <w:rFonts w:ascii="Cambria Math" w:hAnsi="Cambria Math"/>
                      <w:i/>
                    </w:rPr>
                  </m:ctrlPr>
                </m:e>
              </m:d>
            </m:num>
            <m:den>
              <m:r>
                <w:rPr>
                  <w:rFonts w:ascii="Cambria Math" w:hAnsi="Cambria Math"/>
                </w:rPr>
                <m:t>α</m:t>
              </m:r>
            </m:den>
          </m:f>
          <m:r>
            <w:rPr>
              <w:rFonts w:ascii="Cambria Math" w:eastAsia="Calibri" w:hAnsi="Cambria Math" w:cs="Calibri"/>
              <w:color w:val="000000" w:themeColor="text1"/>
            </w:rPr>
            <m:t>)</m:t>
          </m:r>
        </m:oMath>
      </m:oMathPara>
    </w:p>
    <w:p w14:paraId="1B30A9EB" w14:textId="0506582E" w:rsidR="00EE4311" w:rsidRPr="00EE4311" w:rsidRDefault="00EE4311" w:rsidP="00EE4311">
      <w:pPr>
        <w:spacing w:line="480" w:lineRule="auto"/>
        <w:ind w:left="720" w:firstLine="720"/>
        <w:jc w:val="both"/>
        <w:rPr>
          <w:rFonts w:ascii="Times New Roman" w:eastAsiaTheme="minorEastAsia" w:hAnsi="Times New Roman" w:cs="Times New Roman"/>
          <w:color w:val="000000" w:themeColor="text1"/>
        </w:rPr>
      </w:pPr>
      <m:oMathPara>
        <m:oMathParaPr>
          <m:jc m:val="left"/>
        </m:oMathParaPr>
        <m:oMath>
          <m:f>
            <m:fPr>
              <m:ctrlPr>
                <w:rPr>
                  <w:rFonts w:ascii="Cambria Math" w:eastAsia="Calibri" w:hAnsi="Cambria Math" w:cs="Calibri"/>
                  <w:i/>
                  <w:color w:val="000000" w:themeColor="text1"/>
                </w:rPr>
              </m:ctrlPr>
            </m:fPr>
            <m:num>
              <m:sSub>
                <m:sSubPr>
                  <m:ctrlPr>
                    <w:rPr>
                      <w:rFonts w:ascii="Cambria Math" w:eastAsia="Calibri" w:hAnsi="Cambria Math" w:cs="Calibri"/>
                      <w:i/>
                      <w:color w:val="000000" w:themeColor="text1"/>
                    </w:rPr>
                  </m:ctrlPr>
                </m:sSubPr>
                <m:e>
                  <m:r>
                    <w:rPr>
                      <w:rFonts w:ascii="Cambria Math" w:eastAsia="Calibri" w:hAnsi="Cambria Math" w:cs="Calibri"/>
                      <w:color w:val="000000" w:themeColor="text1"/>
                    </w:rPr>
                    <m:t>dP</m:t>
                  </m:r>
                </m:e>
                <m:sub>
                  <m:r>
                    <w:rPr>
                      <w:rFonts w:ascii="Cambria Math" w:eastAsia="Calibri" w:hAnsi="Cambria Math" w:cs="Calibri"/>
                      <w:color w:val="000000" w:themeColor="text1"/>
                    </w:rPr>
                    <m:t>x</m:t>
                  </m:r>
                </m:sub>
              </m:sSub>
            </m:num>
            <m:den>
              <m:r>
                <w:rPr>
                  <w:rFonts w:ascii="Cambria Math" w:eastAsia="Calibri" w:hAnsi="Cambria Math" w:cs="Calibri"/>
                  <w:color w:val="000000" w:themeColor="text1"/>
                </w:rPr>
                <m:t>dt</m:t>
              </m:r>
            </m:den>
          </m:f>
          <m:r>
            <w:rPr>
              <w:rFonts w:ascii="Cambria Math" w:eastAsia="Calibri" w:hAnsi="Cambria Math" w:cs="Calibri"/>
              <w:color w:val="000000" w:themeColor="text1"/>
            </w:rPr>
            <m:t>=0⇒</m:t>
          </m:r>
          <m:sSubSup>
            <m:sSubSupPr>
              <m:ctrlPr>
                <w:rPr>
                  <w:rFonts w:ascii="Cambria Math" w:eastAsia="Calibri" w:hAnsi="Cambria Math" w:cs="Calibri"/>
                  <w:i/>
                </w:rPr>
              </m:ctrlPr>
            </m:sSubSupPr>
            <m:e>
              <m:r>
                <w:rPr>
                  <w:rFonts w:ascii="Cambria Math" w:eastAsia="Calibri" w:hAnsi="Cambria Math" w:cs="Calibri"/>
                </w:rPr>
                <m:t>P</m:t>
              </m:r>
            </m:e>
            <m:sub>
              <m:r>
                <w:rPr>
                  <w:rFonts w:ascii="Cambria Math" w:eastAsia="Calibri" w:hAnsi="Cambria Math" w:cs="Calibri"/>
                </w:rPr>
                <m:t>x</m:t>
              </m:r>
            </m:sub>
            <m:sup>
              <m:r>
                <w:rPr>
                  <w:rFonts w:ascii="Cambria Math" w:eastAsia="Calibri" w:hAnsi="Cambria Math" w:cs="Calibri"/>
                </w:rPr>
                <m:t>*</m:t>
              </m:r>
            </m:sup>
          </m:sSubSup>
          <m:r>
            <w:rPr>
              <w:rFonts w:ascii="Cambria Math" w:eastAsia="Calibri" w:hAnsi="Cambria Math" w:cs="Calibri"/>
              <w:color w:val="000000" w:themeColor="text1"/>
            </w:rPr>
            <m:t>=0 or</m:t>
          </m:r>
          <m:r>
            <w:rPr>
              <w:rFonts w:ascii="Cambria Math" w:eastAsia="Calibri" w:hAnsi="Cambria Math" w:cs="Calibri"/>
              <w:color w:val="000000" w:themeColor="text1"/>
            </w:rPr>
            <m:t xml:space="preserve"> </m:t>
          </m:r>
          <m:sSubSup>
            <m:sSubSupPr>
              <m:ctrlPr>
                <w:rPr>
                  <w:rFonts w:ascii="Cambria Math" w:eastAsia="Calibri" w:hAnsi="Cambria Math" w:cs="Calibri"/>
                  <w:i/>
                </w:rPr>
              </m:ctrlPr>
            </m:sSubSupPr>
            <m:e>
              <m:r>
                <w:rPr>
                  <w:rFonts w:ascii="Cambria Math" w:eastAsia="Calibri" w:hAnsi="Cambria Math" w:cs="Calibri"/>
                </w:rPr>
                <m:t>P</m:t>
              </m:r>
            </m:e>
            <m:sub>
              <m:r>
                <w:rPr>
                  <w:rFonts w:ascii="Cambria Math" w:eastAsia="Calibri" w:hAnsi="Cambria Math" w:cs="Calibri"/>
                </w:rPr>
                <m:t>x</m:t>
              </m:r>
            </m:sub>
            <m:sup>
              <m:r>
                <w:rPr>
                  <w:rFonts w:ascii="Cambria Math" w:eastAsia="Calibri" w:hAnsi="Cambria Math" w:cs="Calibri"/>
                </w:rPr>
                <m:t>*</m:t>
              </m:r>
            </m:sup>
          </m:sSubSup>
          <m:r>
            <w:rPr>
              <w:rFonts w:ascii="Cambria Math" w:eastAsia="Calibri" w:hAnsi="Cambria Math" w:cs="Calibri"/>
              <w:color w:val="000000" w:themeColor="text1"/>
            </w:rPr>
            <m:t>=</m:t>
          </m:r>
          <m:d>
            <m:dPr>
              <m:begChr m:val="["/>
              <m:endChr m:val="]"/>
              <m:ctrlPr>
                <w:rPr>
                  <w:rFonts w:ascii="Cambria Math" w:eastAsia="Calibri" w:hAnsi="Cambria Math" w:cs="Calibri"/>
                  <w:i/>
                  <w:color w:val="000000" w:themeColor="text1"/>
                </w:rPr>
              </m:ctrlPr>
            </m:dPr>
            <m:e>
              <m:f>
                <m:fPr>
                  <m:ctrlPr>
                    <w:rPr>
                      <w:rFonts w:ascii="Cambria Math" w:eastAsia="Calibri" w:hAnsi="Cambria Math" w:cs="Calibri"/>
                      <w:i/>
                      <w:color w:val="000000" w:themeColor="text1"/>
                    </w:rPr>
                  </m:ctrlPr>
                </m:fPr>
                <m:num>
                  <m:r>
                    <w:rPr>
                      <w:rFonts w:ascii="Cambria Math" w:eastAsia="Calibri" w:hAnsi="Cambria Math" w:cs="Calibri"/>
                      <w:color w:val="000000" w:themeColor="text1"/>
                    </w:rPr>
                    <m:t>-</m:t>
                  </m:r>
                  <m:d>
                    <m:dPr>
                      <m:ctrlPr>
                        <w:rPr>
                          <w:rFonts w:ascii="Cambria Math" w:eastAsia="Calibri" w:hAnsi="Cambria Math" w:cs="Calibri"/>
                          <w:i/>
                          <w:color w:val="000000" w:themeColor="text1"/>
                        </w:rPr>
                      </m:ctrlPr>
                    </m:dPr>
                    <m:e>
                      <m:sSub>
                        <m:sSubPr>
                          <m:ctrlPr>
                            <w:rPr>
                              <w:rFonts w:ascii="Cambria Math" w:hAnsi="Cambria Math"/>
                            </w:rPr>
                          </m:ctrlPr>
                        </m:sSubPr>
                        <m:e>
                          <m:r>
                            <w:rPr>
                              <w:rFonts w:ascii="Cambria Math" w:hAnsi="Cambria Math"/>
                            </w:rPr>
                            <m:t>m</m:t>
                          </m:r>
                        </m:e>
                        <m:sub>
                          <m:r>
                            <w:rPr>
                              <w:rFonts w:ascii="Cambria Math" w:hAnsi="Cambria Math"/>
                            </w:rPr>
                            <m:t>P</m:t>
                          </m:r>
                        </m:sub>
                      </m:sSub>
                      <m:r>
                        <w:rPr>
                          <w:rFonts w:ascii="Cambria Math" w:hAnsi="Cambria Math"/>
                        </w:rPr>
                        <m:t>+β</m:t>
                      </m:r>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x</m:t>
                          </m:r>
                        </m:sub>
                      </m:sSub>
                      <m:ctrlPr>
                        <w:rPr>
                          <w:rFonts w:ascii="Cambria Math" w:hAnsi="Cambria Math"/>
                          <w:i/>
                        </w:rPr>
                      </m:ctrlPr>
                    </m:e>
                  </m:d>
                </m:num>
                <m:den>
                  <m:sSub>
                    <m:sSubPr>
                      <m:ctrlPr>
                        <w:rPr>
                          <w:rFonts w:ascii="Cambria Math" w:hAnsi="Cambria Math"/>
                          <w:b/>
                          <w:bCs/>
                        </w:rPr>
                      </m:ctrlPr>
                    </m:sSubPr>
                    <m:e>
                      <m:r>
                        <w:rPr>
                          <w:rFonts w:ascii="Cambria Math" w:hAnsi="Cambria Math"/>
                        </w:rPr>
                        <m:t>α</m:t>
                      </m:r>
                      <m:r>
                        <m:rPr>
                          <m:sty m:val="bi"/>
                        </m:rPr>
                        <w:rPr>
                          <w:rFonts w:ascii="Cambria Math" w:hAnsi="Cambria Math"/>
                        </w:rPr>
                        <m:t>N</m:t>
                      </m:r>
                    </m:e>
                    <m:sub>
                      <m:r>
                        <m:rPr>
                          <m:sty m:val="bi"/>
                        </m:rPr>
                        <w:rPr>
                          <w:rFonts w:ascii="Cambria Math" w:hAnsi="Cambria Math"/>
                        </w:rPr>
                        <m:t>x</m:t>
                      </m:r>
                    </m:sub>
                  </m:sSub>
                </m:den>
              </m:f>
              <m:r>
                <w:rPr>
                  <w:rFonts w:ascii="Cambria Math" w:eastAsia="Calibri" w:hAnsi="Cambria Math" w:cs="Calibri"/>
                  <w:color w:val="000000" w:themeColor="text1"/>
                </w:rPr>
                <m:t>+1</m:t>
              </m:r>
            </m:e>
          </m:d>
          <m:r>
            <w:rPr>
              <w:rFonts w:ascii="Cambria Math" w:eastAsia="Calibri" w:hAnsi="Cambria Math" w:cs="Calibri"/>
              <w:color w:val="000000" w:themeColor="text1"/>
            </w:rPr>
            <m:t>(</m:t>
          </m:r>
          <m:sSub>
            <m:sSubPr>
              <m:ctrlPr>
                <w:rPr>
                  <w:rFonts w:ascii="Cambria Math" w:hAnsi="Cambria Math"/>
                  <w:b/>
                  <w:bCs/>
                </w:rPr>
              </m:ctrlPr>
            </m:sSubPr>
            <m:e>
              <m:r>
                <m:rPr>
                  <m:sty m:val="bi"/>
                </m:rPr>
                <w:rPr>
                  <w:rFonts w:ascii="Cambria Math" w:hAnsi="Cambria Math"/>
                </w:rPr>
                <m:t>D</m:t>
              </m:r>
            </m:e>
            <m:sub>
              <m:r>
                <m:rPr>
                  <m:sty m:val="bi"/>
                </m:rPr>
                <w:rPr>
                  <w:rFonts w:ascii="Cambria Math" w:hAnsi="Cambria Math"/>
                </w:rPr>
                <m:t>x</m:t>
              </m:r>
            </m:sub>
          </m:sSub>
          <m:r>
            <w:rPr>
              <w:rFonts w:ascii="Cambria Math" w:eastAsia="Calibri" w:hAnsi="Cambria Math" w:cs="Calibri"/>
              <w:color w:val="000000" w:themeColor="text1"/>
            </w:rPr>
            <m:t>)</m:t>
          </m:r>
        </m:oMath>
      </m:oMathPara>
    </w:p>
    <w:p w14:paraId="5F7193EE" w14:textId="78DC408E" w:rsidR="00EE4311" w:rsidRPr="00EE4311" w:rsidRDefault="00EE4311" w:rsidP="00EE4311">
      <w:pPr>
        <w:spacing w:line="480" w:lineRule="auto"/>
        <w:ind w:left="720" w:firstLine="720"/>
        <w:jc w:val="both"/>
        <w:rPr>
          <w:rFonts w:ascii="Times New Roman" w:eastAsiaTheme="minorEastAsia" w:hAnsi="Times New Roman" w:cs="Times New Roman"/>
        </w:rPr>
      </w:pPr>
      <m:oMathPara>
        <m:oMathParaPr>
          <m:jc m:val="left"/>
        </m:oMathParaPr>
        <m:oMath>
          <m:f>
            <m:fPr>
              <m:ctrlPr>
                <w:rPr>
                  <w:rFonts w:ascii="Cambria Math" w:eastAsia="Calibri" w:hAnsi="Cambria Math" w:cs="Calibri"/>
                  <w:i/>
                  <w:color w:val="000000" w:themeColor="text1"/>
                </w:rPr>
              </m:ctrlPr>
            </m:fPr>
            <m:num>
              <m:sSub>
                <m:sSubPr>
                  <m:ctrlPr>
                    <w:rPr>
                      <w:rFonts w:ascii="Cambria Math" w:eastAsia="Calibri" w:hAnsi="Cambria Math" w:cs="Calibri"/>
                      <w:i/>
                      <w:color w:val="000000" w:themeColor="text1"/>
                    </w:rPr>
                  </m:ctrlPr>
                </m:sSubPr>
                <m:e>
                  <m:r>
                    <w:rPr>
                      <w:rFonts w:ascii="Cambria Math" w:eastAsia="Calibri" w:hAnsi="Cambria Math" w:cs="Calibri"/>
                      <w:color w:val="000000" w:themeColor="text1"/>
                    </w:rPr>
                    <m:t>dH</m:t>
                  </m:r>
                </m:e>
                <m:sub>
                  <m:r>
                    <w:rPr>
                      <w:rFonts w:ascii="Cambria Math" w:eastAsia="Calibri" w:hAnsi="Cambria Math" w:cs="Calibri"/>
                      <w:color w:val="000000" w:themeColor="text1"/>
                    </w:rPr>
                    <m:t>x</m:t>
                  </m:r>
                </m:sub>
              </m:sSub>
            </m:num>
            <m:den>
              <m:r>
                <w:rPr>
                  <w:rFonts w:ascii="Cambria Math" w:eastAsia="Calibri" w:hAnsi="Cambria Math" w:cs="Calibri"/>
                  <w:color w:val="000000" w:themeColor="text1"/>
                </w:rPr>
                <m:t>dt</m:t>
              </m:r>
            </m:den>
          </m:f>
          <m:r>
            <w:rPr>
              <w:rFonts w:ascii="Cambria Math" w:eastAsia="Calibri" w:hAnsi="Cambria Math" w:cs="Calibri"/>
              <w:color w:val="000000" w:themeColor="text1"/>
            </w:rPr>
            <m:t>=0⇒</m:t>
          </m:r>
          <m:sSubSup>
            <m:sSubSupPr>
              <m:ctrlPr>
                <w:rPr>
                  <w:rFonts w:ascii="Cambria Math" w:eastAsia="Calibri" w:hAnsi="Cambria Math" w:cs="Calibri"/>
                  <w:i/>
                </w:rPr>
              </m:ctrlPr>
            </m:sSubSupPr>
            <m:e>
              <m:r>
                <w:rPr>
                  <w:rFonts w:ascii="Cambria Math" w:eastAsia="Calibri" w:hAnsi="Cambria Math" w:cs="Calibri"/>
                </w:rPr>
                <m:t>H</m:t>
              </m:r>
            </m:e>
            <m:sub>
              <m:r>
                <w:rPr>
                  <w:rFonts w:ascii="Cambria Math" w:eastAsia="Calibri" w:hAnsi="Cambria Math" w:cs="Calibri"/>
                </w:rPr>
                <m:t>x</m:t>
              </m:r>
            </m:sub>
            <m:sup>
              <m:r>
                <w:rPr>
                  <w:rFonts w:ascii="Cambria Math" w:eastAsia="Calibri" w:hAnsi="Cambria Math" w:cs="Calibri"/>
                </w:rPr>
                <m:t>*</m:t>
              </m:r>
            </m:sup>
          </m:sSubSup>
          <m:r>
            <w:rPr>
              <w:rFonts w:ascii="Cambria Math" w:eastAsia="Calibri" w:hAnsi="Cambria Math" w:cs="Calibri"/>
              <w:color w:val="000000" w:themeColor="text1"/>
            </w:rPr>
            <m:t xml:space="preserve">=0 or </m:t>
          </m:r>
          <m:sSubSup>
            <m:sSubSupPr>
              <m:ctrlPr>
                <w:rPr>
                  <w:rFonts w:ascii="Cambria Math" w:eastAsia="Calibri" w:hAnsi="Cambria Math" w:cs="Calibri"/>
                  <w:i/>
                </w:rPr>
              </m:ctrlPr>
            </m:sSubSupPr>
            <m:e>
              <m:r>
                <w:rPr>
                  <w:rFonts w:ascii="Cambria Math" w:eastAsia="Calibri" w:hAnsi="Cambria Math" w:cs="Calibri"/>
                </w:rPr>
                <m:t>P</m:t>
              </m:r>
            </m:e>
            <m:sub>
              <m:r>
                <w:rPr>
                  <w:rFonts w:ascii="Cambria Math" w:eastAsia="Calibri" w:hAnsi="Cambria Math" w:cs="Calibri"/>
                </w:rPr>
                <m:t>x</m:t>
              </m:r>
            </m:sub>
            <m:sup>
              <m:r>
                <w:rPr>
                  <w:rFonts w:ascii="Cambria Math" w:eastAsia="Calibri" w:hAnsi="Cambria Math" w:cs="Calibri"/>
                </w:rPr>
                <m:t>*</m:t>
              </m:r>
            </m:sup>
          </m:sSubSup>
          <m:r>
            <w:rPr>
              <w:rFonts w:ascii="Cambria Math" w:eastAsia="Calibri" w:hAnsi="Cambria Math" w:cs="Calibri"/>
            </w:rPr>
            <m:t>=</m:t>
          </m:r>
          <m:f>
            <m:fPr>
              <m:ctrlPr>
                <w:rPr>
                  <w:rFonts w:ascii="Cambria Math" w:eastAsia="Calibri" w:hAnsi="Cambria Math" w:cs="Calibri"/>
                  <w:i/>
                </w:rPr>
              </m:ctrlPr>
            </m:fPr>
            <m:num>
              <m:sSub>
                <m:sSubPr>
                  <m:ctrlPr>
                    <w:rPr>
                      <w:rFonts w:ascii="Cambria Math" w:hAnsi="Cambria Math"/>
                    </w:rPr>
                  </m:ctrlPr>
                </m:sSubPr>
                <m:e>
                  <m:r>
                    <w:rPr>
                      <w:rFonts w:ascii="Cambria Math" w:hAnsi="Cambria Math"/>
                    </w:rPr>
                    <m:t>m</m:t>
                  </m:r>
                </m:e>
                <m:sub>
                  <m:r>
                    <w:rPr>
                      <w:rFonts w:ascii="Cambria Math" w:hAnsi="Cambria Math"/>
                    </w:rPr>
                    <m:t>P</m:t>
                  </m:r>
                </m:sub>
              </m:sSub>
            </m:num>
            <m:den>
              <m:r>
                <w:rPr>
                  <w:rFonts w:ascii="Cambria Math" w:hAnsi="Cambria Math"/>
                </w:rPr>
                <m:t>β</m:t>
              </m:r>
            </m:den>
          </m:f>
        </m:oMath>
      </m:oMathPara>
    </w:p>
    <w:p w14:paraId="34A576EE" w14:textId="7791E3E7" w:rsidR="00EE4311" w:rsidRDefault="00EE4311" w:rsidP="00EE4311">
      <w:pPr>
        <w:spacing w:line="480" w:lineRule="auto"/>
        <w:jc w:val="both"/>
        <w:rPr>
          <w:rFonts w:ascii="Times New Roman" w:eastAsiaTheme="minorEastAsia" w:hAnsi="Times New Roman" w:cs="Times New Roman"/>
          <w:color w:val="000000" w:themeColor="text1"/>
        </w:rPr>
      </w:pPr>
      <w:r w:rsidRPr="00EE4311">
        <w:rPr>
          <w:rFonts w:ascii="Times New Roman" w:eastAsiaTheme="minorEastAsia" w:hAnsi="Times New Roman" w:cs="Times New Roman"/>
          <w:color w:val="000000" w:themeColor="text1"/>
        </w:rPr>
        <w:tab/>
      </w:r>
      <m:oMath>
        <m:f>
          <m:fPr>
            <m:ctrlPr>
              <w:rPr>
                <w:rFonts w:ascii="Cambria Math" w:eastAsia="Calibri" w:hAnsi="Cambria Math" w:cs="Calibri"/>
                <w:i/>
                <w:color w:val="000000" w:themeColor="text1"/>
              </w:rPr>
            </m:ctrlPr>
          </m:fPr>
          <m:num>
            <m:sSub>
              <m:sSubPr>
                <m:ctrlPr>
                  <w:rPr>
                    <w:rFonts w:ascii="Cambria Math" w:eastAsia="Calibri" w:hAnsi="Cambria Math" w:cs="Calibri"/>
                    <w:i/>
                    <w:color w:val="000000" w:themeColor="text1"/>
                  </w:rPr>
                </m:ctrlPr>
              </m:sSubPr>
              <m:e>
                <m:r>
                  <w:rPr>
                    <w:rFonts w:ascii="Cambria Math" w:eastAsia="Calibri" w:hAnsi="Cambria Math" w:cs="Calibri"/>
                    <w:color w:val="000000" w:themeColor="text1"/>
                  </w:rPr>
                  <m:t>dD</m:t>
                </m:r>
              </m:e>
              <m:sub>
                <m:r>
                  <w:rPr>
                    <w:rFonts w:ascii="Cambria Math" w:eastAsia="Calibri" w:hAnsi="Cambria Math" w:cs="Calibri"/>
                    <w:color w:val="000000" w:themeColor="text1"/>
                  </w:rPr>
                  <m:t>x</m:t>
                </m:r>
              </m:sub>
            </m:sSub>
          </m:num>
          <m:den>
            <m:r>
              <w:rPr>
                <w:rFonts w:ascii="Cambria Math" w:eastAsia="Calibri" w:hAnsi="Cambria Math" w:cs="Calibri"/>
                <w:color w:val="000000" w:themeColor="text1"/>
              </w:rPr>
              <m:t>dt</m:t>
            </m:r>
          </m:den>
        </m:f>
        <m:r>
          <w:rPr>
            <w:rFonts w:ascii="Cambria Math" w:eastAsia="Calibri" w:hAnsi="Cambria Math" w:cs="Calibri"/>
            <w:color w:val="000000" w:themeColor="text1"/>
          </w:rPr>
          <m:t>=0⇒</m:t>
        </m:r>
        <m:sSubSup>
          <m:sSubSupPr>
            <m:ctrlPr>
              <w:rPr>
                <w:rFonts w:ascii="Cambria Math" w:eastAsia="Calibri" w:hAnsi="Cambria Math" w:cs="Calibri"/>
                <w:i/>
              </w:rPr>
            </m:ctrlPr>
          </m:sSubSupPr>
          <m:e>
            <m:r>
              <w:rPr>
                <w:rFonts w:ascii="Cambria Math" w:eastAsia="Calibri" w:hAnsi="Cambria Math" w:cs="Calibri"/>
              </w:rPr>
              <m:t>D</m:t>
            </m:r>
          </m:e>
          <m:sub>
            <m:r>
              <w:rPr>
                <w:rFonts w:ascii="Cambria Math" w:eastAsia="Calibri" w:hAnsi="Cambria Math" w:cs="Calibri"/>
              </w:rPr>
              <m:t>x</m:t>
            </m:r>
          </m:sub>
          <m:sup>
            <m:r>
              <w:rPr>
                <w:rFonts w:ascii="Cambria Math" w:eastAsia="Calibri" w:hAnsi="Cambria Math" w:cs="Calibri"/>
              </w:rPr>
              <m:t>*</m:t>
            </m:r>
          </m:sup>
        </m:sSubSup>
        <m:r>
          <w:rPr>
            <w:rFonts w:ascii="Cambria Math" w:eastAsia="Calibri" w:hAnsi="Cambria Math" w:cs="Calibri"/>
            <w:color w:val="000000" w:themeColor="text1"/>
          </w:rPr>
          <m:t>=</m:t>
        </m:r>
        <m:f>
          <m:fPr>
            <m:ctrlPr>
              <w:rPr>
                <w:rFonts w:ascii="Cambria Math" w:eastAsia="Calibri" w:hAnsi="Cambria Math" w:cs="Calibri"/>
                <w:i/>
                <w:color w:val="000000" w:themeColor="text1"/>
              </w:rPr>
            </m:ctrlPr>
          </m:fPr>
          <m:num>
            <m:r>
              <w:rPr>
                <w:rFonts w:ascii="Cambria Math" w:eastAsia="Calibri" w:hAnsi="Cambria Math" w:cs="Calibri"/>
                <w:color w:val="000000" w:themeColor="text1"/>
              </w:rPr>
              <m:t>I+</m:t>
            </m:r>
            <m:sSub>
              <m:sSubPr>
                <m:ctrlPr>
                  <w:rPr>
                    <w:rFonts w:ascii="Cambria Math" w:hAnsi="Cambria Math"/>
                  </w:rPr>
                </m:ctrlPr>
              </m:sSubPr>
              <m:e>
                <m:r>
                  <w:rPr>
                    <w:rFonts w:ascii="Cambria Math" w:hAnsi="Cambria Math"/>
                  </w:rPr>
                  <m:t>m</m:t>
                </m:r>
              </m:e>
              <m:sub>
                <m:r>
                  <w:rPr>
                    <w:rFonts w:ascii="Cambria Math" w:hAnsi="Cambria Math"/>
                  </w:rPr>
                  <m:t>P</m:t>
                </m:r>
              </m:sub>
            </m:sSub>
            <m:sSub>
              <m:sSubPr>
                <m:ctrlPr>
                  <w:rPr>
                    <w:rFonts w:ascii="Cambria Math" w:hAnsi="Cambria Math"/>
                    <w:b/>
                    <w:bCs/>
                  </w:rPr>
                </m:ctrlPr>
              </m:sSubPr>
              <m:e>
                <m:r>
                  <m:rPr>
                    <m:sty m:val="bi"/>
                  </m:rPr>
                  <w:rPr>
                    <w:rFonts w:ascii="Cambria Math" w:hAnsi="Cambria Math"/>
                  </w:rPr>
                  <m:t>P</m:t>
                </m:r>
              </m:e>
              <m:sub>
                <m:r>
                  <m:rPr>
                    <m:sty m:val="bi"/>
                  </m:rP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H</m:t>
                </m:r>
              </m:sub>
            </m:sSub>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x</m:t>
                </m:r>
              </m:sub>
            </m:sSub>
          </m:num>
          <m:den>
            <m:sSub>
              <m:sSubPr>
                <m:ctrlPr>
                  <w:rPr>
                    <w:rFonts w:ascii="Cambria Math" w:hAnsi="Cambria Math"/>
                  </w:rPr>
                </m:ctrlPr>
              </m:sSubPr>
              <m:e>
                <m:r>
                  <w:rPr>
                    <w:rFonts w:ascii="Cambria Math" w:hAnsi="Cambria Math"/>
                  </w:rPr>
                  <m:t>e</m:t>
                </m:r>
              </m:e>
              <m:sub>
                <m:r>
                  <w:rPr>
                    <w:rFonts w:ascii="Cambria Math" w:hAnsi="Cambria Math"/>
                  </w:rPr>
                  <m:t>D</m:t>
                </m:r>
              </m:sub>
            </m:sSub>
            <m:r>
              <w:rPr>
                <w:rFonts w:ascii="Cambria Math" w:hAnsi="Cambria Math"/>
              </w:rPr>
              <m:t>+r</m:t>
            </m:r>
          </m:den>
        </m:f>
      </m:oMath>
    </w:p>
    <w:p w14:paraId="32E10F21" w14:textId="1E758624" w:rsidR="00EE4311" w:rsidRDefault="00EE4311" w:rsidP="00EE4311">
      <w:pPr>
        <w:spacing w:line="480" w:lineRule="auto"/>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ab/>
      </w:r>
      <w:r w:rsidR="007072E7">
        <w:rPr>
          <w:rFonts w:ascii="Times New Roman" w:eastAsiaTheme="minorEastAsia" w:hAnsi="Times New Roman" w:cs="Times New Roman"/>
          <w:color w:val="000000" w:themeColor="text1"/>
        </w:rPr>
        <w:t>These results were then used to express every equilibrium point in terms of parameters or other equilibrium which are only expressed in terms of the given parameters. The results of this are:</w:t>
      </w:r>
    </w:p>
    <w:p w14:paraId="1DA7E43A" w14:textId="76F010A3" w:rsidR="007072E7" w:rsidRPr="007072E7" w:rsidRDefault="007072E7" w:rsidP="007072E7">
      <w:pPr>
        <w:spacing w:line="480" w:lineRule="auto"/>
        <w:ind w:left="720" w:firstLine="720"/>
        <w:jc w:val="both"/>
        <w:rPr>
          <w:rFonts w:ascii="Times New Roman" w:eastAsiaTheme="minorEastAsia" w:hAnsi="Times New Roman" w:cs="Times New Roman"/>
          <w:color w:val="000000" w:themeColor="text1"/>
        </w:rPr>
      </w:pPr>
      <m:oMathPara>
        <m:oMathParaPr>
          <m:jc m:val="left"/>
        </m:oMathParaPr>
        <m:oMath>
          <m:sSubSup>
            <m:sSubSupPr>
              <m:ctrlPr>
                <w:rPr>
                  <w:rFonts w:ascii="Cambria Math" w:eastAsia="Calibri" w:hAnsi="Cambria Math" w:cs="Calibri"/>
                  <w:i/>
                </w:rPr>
              </m:ctrlPr>
            </m:sSubSupPr>
            <m:e>
              <m:r>
                <w:rPr>
                  <w:rFonts w:ascii="Cambria Math" w:eastAsia="Calibri" w:hAnsi="Cambria Math" w:cs="Calibri"/>
                </w:rPr>
                <m:t>H</m:t>
              </m:r>
            </m:e>
            <m:sub>
              <m:r>
                <w:rPr>
                  <w:rFonts w:ascii="Cambria Math" w:eastAsia="Calibri" w:hAnsi="Cambria Math" w:cs="Calibri"/>
                </w:rPr>
                <m:t>x</m:t>
              </m:r>
            </m:sub>
            <m:sup>
              <m:r>
                <w:rPr>
                  <w:rFonts w:ascii="Cambria Math" w:eastAsia="Calibri" w:hAnsi="Cambria Math" w:cs="Calibri"/>
                </w:rPr>
                <m:t>*</m:t>
              </m:r>
            </m:sup>
          </m:sSubSup>
          <m:r>
            <w:rPr>
              <w:rFonts w:ascii="Cambria Math" w:eastAsia="Calibri" w:hAnsi="Cambria Math" w:cs="Calibri"/>
              <w:color w:val="000000" w:themeColor="text1"/>
            </w:rPr>
            <m:t>=</m:t>
          </m:r>
          <m:f>
            <m:fPr>
              <m:ctrlPr>
                <w:rPr>
                  <w:rFonts w:ascii="Cambria Math" w:eastAsia="Calibri" w:hAnsi="Cambria Math" w:cs="Calibri"/>
                  <w:i/>
                  <w:color w:val="000000" w:themeColor="text1"/>
                </w:rPr>
              </m:ctrlPr>
            </m:fPr>
            <m:num>
              <m:f>
                <m:fPr>
                  <m:ctrlPr>
                    <w:rPr>
                      <w:rFonts w:ascii="Cambria Math" w:eastAsia="Calibri" w:hAnsi="Cambria Math" w:cs="Calibri"/>
                      <w:i/>
                      <w:color w:val="000000" w:themeColor="text1"/>
                    </w:rPr>
                  </m:ctrlPr>
                </m:fPr>
                <m:num>
                  <m:r>
                    <w:rPr>
                      <w:rFonts w:ascii="Cambria Math" w:eastAsia="Calibri" w:hAnsi="Cambria Math" w:cs="Calibri"/>
                      <w:color w:val="000000" w:themeColor="text1"/>
                    </w:rPr>
                    <m:t>I*r*(1-</m:t>
                  </m:r>
                  <m:sSub>
                    <m:sSubPr>
                      <m:ctrlPr>
                        <w:rPr>
                          <w:rFonts w:ascii="Cambria Math" w:hAnsi="Cambria Math"/>
                        </w:rPr>
                      </m:ctrlPr>
                    </m:sSubPr>
                    <m:e>
                      <m:r>
                        <w:rPr>
                          <w:rFonts w:ascii="Cambria Math" w:hAnsi="Cambria Math"/>
                        </w:rPr>
                        <m:t>e</m:t>
                      </m:r>
                    </m:e>
                    <m:sub>
                      <m:r>
                        <w:rPr>
                          <w:rFonts w:ascii="Cambria Math" w:hAnsi="Cambria Math"/>
                        </w:rPr>
                        <m:t>D</m:t>
                      </m:r>
                    </m:sub>
                  </m:sSub>
                  <m:r>
                    <w:rPr>
                      <w:rFonts w:ascii="Cambria Math" w:hAnsi="Cambria Math"/>
                    </w:rPr>
                    <m:t>)</m:t>
                  </m:r>
                </m:num>
                <m:den>
                  <m:sSub>
                    <m:sSubPr>
                      <m:ctrlPr>
                        <w:rPr>
                          <w:rFonts w:ascii="Cambria Math" w:hAnsi="Cambria Math"/>
                        </w:rPr>
                      </m:ctrlPr>
                    </m:sSubPr>
                    <m:e>
                      <m:r>
                        <w:rPr>
                          <w:rFonts w:ascii="Cambria Math" w:hAnsi="Cambria Math"/>
                        </w:rPr>
                        <m:t>m</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D</m:t>
                      </m:r>
                    </m:sub>
                  </m:sSub>
                  <m:r>
                    <w:rPr>
                      <w:rFonts w:ascii="Cambria Math" w:hAnsi="Cambria Math"/>
                    </w:rPr>
                    <m:t>+r)</m:t>
                  </m:r>
                </m:den>
              </m:f>
              <m:r>
                <w:rPr>
                  <w:rFonts w:ascii="Cambria Math" w:eastAsia="Calibri" w:hAnsi="Cambria Math" w:cs="Calibri"/>
                  <w:color w:val="000000" w:themeColor="text1"/>
                </w:rPr>
                <m:t>+</m:t>
              </m:r>
              <m:f>
                <m:fPr>
                  <m:ctrlPr>
                    <w:rPr>
                      <w:rFonts w:ascii="Cambria Math" w:eastAsia="Calibri" w:hAnsi="Cambria Math" w:cs="Calibri"/>
                      <w:i/>
                      <w:color w:val="000000" w:themeColor="text1"/>
                    </w:rPr>
                  </m:ctrlPr>
                </m:fPr>
                <m:num>
                  <m:sSub>
                    <m:sSubPr>
                      <m:ctrlPr>
                        <w:rPr>
                          <w:rFonts w:ascii="Cambria Math" w:hAnsi="Cambria Math"/>
                        </w:rPr>
                      </m:ctrlPr>
                    </m:sSubPr>
                    <m:e>
                      <m:r>
                        <w:rPr>
                          <w:rFonts w:ascii="Cambria Math" w:hAnsi="Cambria Math"/>
                        </w:rPr>
                        <m:t>m</m:t>
                      </m:r>
                    </m:e>
                    <m:sub>
                      <m:r>
                        <w:rPr>
                          <w:rFonts w:ascii="Cambria Math" w:hAnsi="Cambria Math"/>
                        </w:rPr>
                        <m:t>P</m:t>
                      </m:r>
                    </m:sub>
                  </m:sSub>
                  <m:r>
                    <w:rPr>
                      <w:rFonts w:ascii="Cambria Math" w:hAnsi="Cambria Math"/>
                    </w:rPr>
                    <m:t>*r(1-</m:t>
                  </m:r>
                  <m:sSub>
                    <m:sSubPr>
                      <m:ctrlPr>
                        <w:rPr>
                          <w:rFonts w:ascii="Cambria Math" w:hAnsi="Cambria Math"/>
                        </w:rPr>
                      </m:ctrlPr>
                    </m:sSubPr>
                    <m:e>
                      <m:r>
                        <w:rPr>
                          <w:rFonts w:ascii="Cambria Math" w:hAnsi="Cambria Math"/>
                        </w:rPr>
                        <m:t>e</m:t>
                      </m:r>
                    </m:e>
                    <m:sub>
                      <m:r>
                        <w:rPr>
                          <w:rFonts w:ascii="Cambria Math" w:hAnsi="Cambria Math"/>
                        </w:rPr>
                        <m:t>D</m:t>
                      </m:r>
                    </m:sub>
                  </m:sSub>
                  <m:r>
                    <w:rPr>
                      <w:rFonts w:ascii="Cambria Math" w:hAnsi="Cambria Math"/>
                    </w:rPr>
                    <m:t>)</m:t>
                  </m:r>
                </m:num>
                <m:den>
                  <m:r>
                    <m:rPr>
                      <m:sty m:val="p"/>
                    </m:rPr>
                    <w:rPr>
                      <w:rFonts w:ascii="Cambria Math" w:hAnsi="Cambria Math"/>
                    </w:rPr>
                    <m:t>β</m:t>
                  </m:r>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D</m:t>
                      </m:r>
                    </m:sub>
                  </m:sSub>
                  <m:r>
                    <w:rPr>
                      <w:rFonts w:ascii="Cambria Math" w:hAnsi="Cambria Math"/>
                    </w:rPr>
                    <m:t>+r)</m:t>
                  </m:r>
                </m:den>
              </m:f>
              <m:r>
                <w:rPr>
                  <w:rFonts w:ascii="Cambria Math" w:eastAsia="Calibri" w:hAnsi="Cambria Math" w:cs="Calibri"/>
                  <w:color w:val="000000" w:themeColor="text1"/>
                </w:rPr>
                <m:t>-</m:t>
              </m:r>
              <m:f>
                <m:fPr>
                  <m:ctrlPr>
                    <w:rPr>
                      <w:rFonts w:ascii="Cambria Math" w:eastAsia="Calibri" w:hAnsi="Cambria Math" w:cs="Calibri"/>
                      <w:i/>
                      <w:color w:val="000000" w:themeColor="text1"/>
                    </w:rPr>
                  </m:ctrlPr>
                </m:fPr>
                <m:num>
                  <m:r>
                    <w:rPr>
                      <w:rFonts w:ascii="Cambria Math" w:hAnsi="Cambria Math"/>
                    </w:rPr>
                    <m:t>r(1-</m:t>
                  </m:r>
                  <m:sSub>
                    <m:sSubPr>
                      <m:ctrlPr>
                        <w:rPr>
                          <w:rFonts w:ascii="Cambria Math" w:hAnsi="Cambria Math"/>
                        </w:rPr>
                      </m:ctrlPr>
                    </m:sSubPr>
                    <m:e>
                      <m:r>
                        <w:rPr>
                          <w:rFonts w:ascii="Cambria Math" w:hAnsi="Cambria Math"/>
                        </w:rPr>
                        <m:t>e</m:t>
                      </m:r>
                    </m:e>
                    <m:sub>
                      <m:r>
                        <w:rPr>
                          <w:rFonts w:ascii="Cambria Math" w:hAnsi="Cambria Math"/>
                        </w:rPr>
                        <m:t>D</m:t>
                      </m:r>
                    </m:sub>
                  </m:sSub>
                  <m:r>
                    <w:rPr>
                      <w:rFonts w:ascii="Cambria Math" w:hAnsi="Cambria Math"/>
                    </w:rPr>
                    <m:t>)</m:t>
                  </m:r>
                </m:num>
                <m:den>
                  <m:r>
                    <w:rPr>
                      <w:rFonts w:ascii="Cambria Math" w:eastAsia="Calibri" w:hAnsi="Cambria Math" w:cs="Calibri"/>
                      <w:color w:val="000000" w:themeColor="text1"/>
                    </w:rPr>
                    <m:t>β</m:t>
                  </m:r>
                </m:den>
              </m:f>
              <m:r>
                <w:rPr>
                  <w:rFonts w:ascii="Cambria Math" w:eastAsia="Calibri" w:hAnsi="Cambria Math" w:cs="Calibri"/>
                  <w:color w:val="000000" w:themeColor="text1"/>
                </w:rPr>
                <m:t>-</m:t>
              </m:r>
              <m:f>
                <m:fPr>
                  <m:ctrlPr>
                    <w:rPr>
                      <w:rFonts w:ascii="Cambria Math" w:eastAsia="Calibri" w:hAnsi="Cambria Math" w:cs="Calibri"/>
                      <w:i/>
                      <w:color w:val="000000" w:themeColor="text1"/>
                    </w:rPr>
                  </m:ctrlPr>
                </m:fPr>
                <m:num>
                  <m:sSub>
                    <m:sSubPr>
                      <m:ctrlPr>
                        <w:rPr>
                          <w:rFonts w:ascii="Cambria Math" w:hAnsi="Cambria Math"/>
                        </w:rPr>
                      </m:ctrlPr>
                    </m:sSubPr>
                    <m:e>
                      <m:r>
                        <w:rPr>
                          <w:rFonts w:ascii="Cambria Math" w:hAnsi="Cambria Math"/>
                        </w:rPr>
                        <m:t>m</m:t>
                      </m:r>
                    </m:e>
                    <m:sub>
                      <m:r>
                        <w:rPr>
                          <w:rFonts w:ascii="Cambria Math" w:hAnsi="Cambria Math"/>
                        </w:rPr>
                        <m:t>P</m:t>
                      </m:r>
                    </m:sub>
                  </m:sSub>
                </m:num>
                <m:den>
                  <m:r>
                    <w:rPr>
                      <w:rFonts w:ascii="Cambria Math" w:eastAsia="Calibri" w:hAnsi="Cambria Math" w:cs="Calibri"/>
                      <w:color w:val="000000" w:themeColor="text1"/>
                    </w:rPr>
                    <m:t>β</m:t>
                  </m:r>
                </m:den>
              </m:f>
            </m:num>
            <m:den>
              <m:r>
                <w:rPr>
                  <w:rFonts w:ascii="Cambria Math" w:eastAsia="Calibri" w:hAnsi="Cambria Math" w:cs="Calibri"/>
                  <w:color w:val="000000" w:themeColor="text1"/>
                </w:rPr>
                <m:t>1-</m:t>
              </m:r>
              <m:f>
                <m:fPr>
                  <m:ctrlPr>
                    <w:rPr>
                      <w:rFonts w:ascii="Cambria Math" w:eastAsia="Calibri" w:hAnsi="Cambria Math" w:cs="Calibri"/>
                      <w:i/>
                      <w:color w:val="000000" w:themeColor="text1"/>
                    </w:rPr>
                  </m:ctrlPr>
                </m:fPr>
                <m:num>
                  <m:sSub>
                    <m:sSubPr>
                      <m:ctrlPr>
                        <w:rPr>
                          <w:rFonts w:ascii="Cambria Math" w:hAnsi="Cambria Math"/>
                        </w:rPr>
                      </m:ctrlPr>
                    </m:sSubPr>
                    <m:e>
                      <m:r>
                        <w:rPr>
                          <w:rFonts w:ascii="Cambria Math" w:hAnsi="Cambria Math"/>
                        </w:rPr>
                        <m:t>m</m:t>
                      </m:r>
                    </m:e>
                    <m:sub>
                      <m:r>
                        <w:rPr>
                          <w:rFonts w:ascii="Cambria Math" w:hAnsi="Cambria Math"/>
                        </w:rPr>
                        <m:t>H</m:t>
                      </m:r>
                    </m:sub>
                  </m:sSub>
                  <m:r>
                    <w:rPr>
                      <w:rFonts w:ascii="Cambria Math" w:hAnsi="Cambria Math"/>
                    </w:rPr>
                    <m:t>*r(1-</m:t>
                  </m:r>
                  <m:sSub>
                    <m:sSubPr>
                      <m:ctrlPr>
                        <w:rPr>
                          <w:rFonts w:ascii="Cambria Math" w:hAnsi="Cambria Math"/>
                        </w:rPr>
                      </m:ctrlPr>
                    </m:sSubPr>
                    <m:e>
                      <m:r>
                        <w:rPr>
                          <w:rFonts w:ascii="Cambria Math" w:hAnsi="Cambria Math"/>
                        </w:rPr>
                        <m:t>e</m:t>
                      </m:r>
                    </m:e>
                    <m:sub>
                      <m:r>
                        <w:rPr>
                          <w:rFonts w:ascii="Cambria Math" w:hAnsi="Cambria Math"/>
                        </w:rPr>
                        <m:t>D</m:t>
                      </m:r>
                    </m:sub>
                  </m:sSub>
                  <m:r>
                    <w:rPr>
                      <w:rFonts w:ascii="Cambria Math" w:hAnsi="Cambria Math"/>
                    </w:rPr>
                    <m:t>)</m:t>
                  </m:r>
                </m:num>
                <m:den>
                  <m:sSub>
                    <m:sSubPr>
                      <m:ctrlPr>
                        <w:rPr>
                          <w:rFonts w:ascii="Cambria Math" w:hAnsi="Cambria Math"/>
                        </w:rPr>
                      </m:ctrlPr>
                    </m:sSubPr>
                    <m:e>
                      <m:r>
                        <w:rPr>
                          <w:rFonts w:ascii="Cambria Math" w:hAnsi="Cambria Math"/>
                        </w:rPr>
                        <m:t>m</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D</m:t>
                      </m:r>
                    </m:sub>
                  </m:sSub>
                  <m:r>
                    <w:rPr>
                      <w:rFonts w:ascii="Cambria Math" w:hAnsi="Cambria Math"/>
                    </w:rPr>
                    <m:t>+r)</m:t>
                  </m:r>
                </m:den>
              </m:f>
            </m:den>
          </m:f>
        </m:oMath>
      </m:oMathPara>
    </w:p>
    <w:p w14:paraId="72BB383F" w14:textId="555CCD98" w:rsidR="007072E7" w:rsidRPr="007072E7" w:rsidRDefault="007072E7" w:rsidP="007072E7">
      <w:pPr>
        <w:spacing w:line="480" w:lineRule="auto"/>
        <w:ind w:left="720" w:firstLine="720"/>
        <w:jc w:val="both"/>
        <w:rPr>
          <w:rFonts w:ascii="Times New Roman" w:eastAsiaTheme="minorEastAsia" w:hAnsi="Times New Roman" w:cs="Times New Roman"/>
        </w:rPr>
      </w:pPr>
      <m:oMathPara>
        <m:oMathParaPr>
          <m:jc m:val="left"/>
        </m:oMathParaPr>
        <m:oMath>
          <m:sSubSup>
            <m:sSubSupPr>
              <m:ctrlPr>
                <w:rPr>
                  <w:rFonts w:ascii="Cambria Math" w:eastAsia="Calibri" w:hAnsi="Cambria Math" w:cs="Calibri"/>
                  <w:i/>
                </w:rPr>
              </m:ctrlPr>
            </m:sSubSupPr>
            <m:e>
              <m:r>
                <w:rPr>
                  <w:rFonts w:ascii="Cambria Math" w:eastAsia="Calibri" w:hAnsi="Cambria Math" w:cs="Calibri"/>
                </w:rPr>
                <m:t>P</m:t>
              </m:r>
            </m:e>
            <m:sub>
              <m:r>
                <w:rPr>
                  <w:rFonts w:ascii="Cambria Math" w:eastAsia="Calibri" w:hAnsi="Cambria Math" w:cs="Calibri"/>
                </w:rPr>
                <m:t>x</m:t>
              </m:r>
            </m:sub>
            <m:sup>
              <m:r>
                <w:rPr>
                  <w:rFonts w:ascii="Cambria Math" w:eastAsia="Calibri" w:hAnsi="Cambria Math" w:cs="Calibri"/>
                </w:rPr>
                <m:t>*</m:t>
              </m:r>
            </m:sup>
          </m:sSubSup>
          <m:r>
            <w:rPr>
              <w:rFonts w:ascii="Cambria Math" w:eastAsia="Calibri" w:hAnsi="Cambria Math" w:cs="Calibri"/>
            </w:rPr>
            <m:t>=</m:t>
          </m:r>
          <m:f>
            <m:fPr>
              <m:ctrlPr>
                <w:rPr>
                  <w:rFonts w:ascii="Cambria Math" w:eastAsia="Calibri" w:hAnsi="Cambria Math" w:cs="Calibri"/>
                  <w:i/>
                </w:rPr>
              </m:ctrlPr>
            </m:fPr>
            <m:num>
              <m:sSub>
                <m:sSubPr>
                  <m:ctrlPr>
                    <w:rPr>
                      <w:rFonts w:ascii="Cambria Math" w:hAnsi="Cambria Math"/>
                    </w:rPr>
                  </m:ctrlPr>
                </m:sSubPr>
                <m:e>
                  <m:r>
                    <w:rPr>
                      <w:rFonts w:ascii="Cambria Math" w:hAnsi="Cambria Math"/>
                    </w:rPr>
                    <m:t>m</m:t>
                  </m:r>
                </m:e>
                <m:sub>
                  <m:r>
                    <w:rPr>
                      <w:rFonts w:ascii="Cambria Math" w:hAnsi="Cambria Math"/>
                    </w:rPr>
                    <m:t>P</m:t>
                  </m:r>
                </m:sub>
              </m:sSub>
            </m:num>
            <m:den>
              <m:r>
                <w:rPr>
                  <w:rFonts w:ascii="Cambria Math" w:hAnsi="Cambria Math"/>
                </w:rPr>
                <m:t>β</m:t>
              </m:r>
            </m:den>
          </m:f>
        </m:oMath>
      </m:oMathPara>
    </w:p>
    <w:p w14:paraId="644826DE" w14:textId="45C61F0B" w:rsidR="007072E7" w:rsidRDefault="007072E7" w:rsidP="007072E7">
      <w:pPr>
        <w:spacing w:line="480" w:lineRule="auto"/>
        <w:jc w:val="both"/>
        <w:rPr>
          <w:rFonts w:ascii="Times New Roman" w:eastAsiaTheme="minorEastAsia" w:hAnsi="Times New Roman" w:cs="Times New Roman"/>
        </w:rPr>
      </w:pPr>
      <m:oMath>
        <m:sSubSup>
          <m:sSubSupPr>
            <m:ctrlPr>
              <w:rPr>
                <w:rFonts w:ascii="Cambria Math" w:eastAsia="Calibri" w:hAnsi="Cambria Math" w:cs="Calibri"/>
                <w:i/>
              </w:rPr>
            </m:ctrlPr>
          </m:sSubSupPr>
          <m:e>
            <m:r>
              <w:rPr>
                <w:rFonts w:ascii="Cambria Math" w:eastAsia="Calibri" w:hAnsi="Cambria Math" w:cs="Calibri"/>
              </w:rPr>
              <m:t>N</m:t>
            </m:r>
          </m:e>
          <m:sub>
            <m:r>
              <w:rPr>
                <w:rFonts w:ascii="Cambria Math" w:eastAsia="Calibri" w:hAnsi="Cambria Math" w:cs="Calibri"/>
              </w:rPr>
              <m:t>x</m:t>
            </m:r>
          </m:sub>
          <m:sup>
            <m:r>
              <w:rPr>
                <w:rFonts w:ascii="Cambria Math" w:eastAsia="Calibri" w:hAnsi="Cambria Math" w:cs="Calibri"/>
              </w:rPr>
              <m:t>*</m:t>
            </m:r>
          </m:sup>
        </m:sSubSup>
      </m:oMath>
      <w:r>
        <w:rPr>
          <w:rFonts w:ascii="Times New Roman" w:eastAsiaTheme="minorEastAsia" w:hAnsi="Times New Roman" w:cs="Times New Roman"/>
        </w:rPr>
        <w:t xml:space="preserve"> and </w:t>
      </w:r>
      <m:oMath>
        <m:sSubSup>
          <m:sSubSupPr>
            <m:ctrlPr>
              <w:rPr>
                <w:rFonts w:ascii="Cambria Math" w:eastAsia="Calibri" w:hAnsi="Cambria Math" w:cs="Calibri"/>
                <w:i/>
              </w:rPr>
            </m:ctrlPr>
          </m:sSubSupPr>
          <m:e>
            <m:r>
              <w:rPr>
                <w:rFonts w:ascii="Cambria Math" w:eastAsia="Calibri" w:hAnsi="Cambria Math" w:cs="Calibri"/>
              </w:rPr>
              <m:t>D</m:t>
            </m:r>
          </m:e>
          <m:sub>
            <m:r>
              <w:rPr>
                <w:rFonts w:ascii="Cambria Math" w:eastAsia="Calibri" w:hAnsi="Cambria Math" w:cs="Calibri"/>
              </w:rPr>
              <m:t>x</m:t>
            </m:r>
          </m:sub>
          <m:sup>
            <m:r>
              <w:rPr>
                <w:rFonts w:ascii="Cambria Math" w:eastAsia="Calibri" w:hAnsi="Cambria Math" w:cs="Calibri"/>
              </w:rPr>
              <m:t>*</m:t>
            </m:r>
          </m:sup>
        </m:sSubSup>
      </m:oMath>
      <w:r>
        <w:rPr>
          <w:rFonts w:ascii="Times New Roman" w:eastAsiaTheme="minorEastAsia" w:hAnsi="Times New Roman" w:cs="Times New Roman"/>
        </w:rPr>
        <w:t xml:space="preserve"> can then be computed using the above equilibrium points.</w:t>
      </w:r>
    </w:p>
    <w:p w14:paraId="5CA1C5FB" w14:textId="08AE3926" w:rsidR="007072E7" w:rsidRDefault="007072E7" w:rsidP="007072E7">
      <w:pPr>
        <w:spacing w:line="480" w:lineRule="auto"/>
        <w:jc w:val="both"/>
        <w:rPr>
          <w:rFonts w:ascii="Times New Roman" w:eastAsiaTheme="minorEastAsia" w:hAnsi="Times New Roman" w:cs="Times New Roman"/>
        </w:rPr>
      </w:pPr>
      <w:r>
        <w:rPr>
          <w:rFonts w:ascii="Times New Roman" w:eastAsiaTheme="minorEastAsia" w:hAnsi="Times New Roman" w:cs="Times New Roman"/>
        </w:rPr>
        <w:tab/>
      </w:r>
      <w:r w:rsidRPr="007072E7">
        <w:rPr>
          <w:rFonts w:ascii="Times New Roman" w:eastAsiaTheme="minorEastAsia" w:hAnsi="Times New Roman" w:cs="Times New Roman"/>
        </w:rPr>
        <w:t>The non-dimensionalisation was inconclusive as the result</w:t>
      </w:r>
      <w:r>
        <w:rPr>
          <w:rFonts w:ascii="Times New Roman" w:eastAsiaTheme="minorEastAsia" w:hAnsi="Times New Roman" w:cs="Times New Roman"/>
        </w:rPr>
        <w:t>s did not have less parameters and did not simplify the relationships between variables and parameters.</w:t>
      </w:r>
    </w:p>
    <w:p w14:paraId="1ED32BD1" w14:textId="4AC1F43D" w:rsidR="00B01AFA" w:rsidRPr="00B01AFA" w:rsidRDefault="00B01AFA" w:rsidP="007072E7">
      <w:pPr>
        <w:spacing w:line="480" w:lineRule="auto"/>
        <w:jc w:val="both"/>
        <w:rPr>
          <w:rFonts w:ascii="Times New Roman" w:hAnsi="Times New Roman" w:cs="Times New Roman"/>
          <w:b/>
          <w:bCs/>
        </w:rPr>
      </w:pPr>
      <w:r>
        <w:rPr>
          <w:rFonts w:ascii="Times New Roman" w:hAnsi="Times New Roman" w:cs="Times New Roman"/>
          <w:b/>
          <w:bCs/>
        </w:rPr>
        <w:t xml:space="preserve">Results obtained through </w:t>
      </w:r>
      <w:r>
        <w:rPr>
          <w:rFonts w:ascii="Times New Roman" w:hAnsi="Times New Roman" w:cs="Times New Roman"/>
          <w:b/>
          <w:bCs/>
        </w:rPr>
        <w:t xml:space="preserve">computational </w:t>
      </w:r>
      <w:r>
        <w:rPr>
          <w:rFonts w:ascii="Times New Roman" w:hAnsi="Times New Roman" w:cs="Times New Roman"/>
          <w:b/>
          <w:bCs/>
        </w:rPr>
        <w:t>work</w:t>
      </w:r>
    </w:p>
    <w:p w14:paraId="279B9641" w14:textId="4A2EC054" w:rsidR="00A27834" w:rsidRPr="00AD73B4" w:rsidRDefault="00A27834" w:rsidP="007072E7">
      <w:pPr>
        <w:spacing w:line="480" w:lineRule="auto"/>
        <w:jc w:val="both"/>
        <w:rPr>
          <w:rFonts w:ascii="Times New Roman" w:eastAsiaTheme="minorEastAsia" w:hAnsi="Times New Roman" w:cs="Times New Roman"/>
        </w:rPr>
      </w:pPr>
      <w:r>
        <w:rPr>
          <w:rFonts w:ascii="Times New Roman" w:eastAsiaTheme="minorEastAsia" w:hAnsi="Times New Roman" w:cs="Times New Roman"/>
        </w:rPr>
        <w:tab/>
      </w:r>
      <w:r w:rsidR="001A2A25">
        <w:rPr>
          <w:rFonts w:ascii="Times New Roman" w:eastAsiaTheme="minorEastAsia" w:hAnsi="Times New Roman" w:cs="Times New Roman"/>
        </w:rPr>
        <w:t xml:space="preserve">Simulations were ran such that one parameter changed at a constant rate and for every value of the parameters, the system was evaluated and end values </w:t>
      </w:r>
      <w:r w:rsidR="00624AD7">
        <w:rPr>
          <w:rFonts w:ascii="Times New Roman" w:eastAsiaTheme="minorEastAsia" w:hAnsi="Times New Roman" w:cs="Times New Roman"/>
        </w:rPr>
        <w:t xml:space="preserve">(which are the values of nutrient each compartment had at the end of the simulation being run on the system of equation for the specific value of the parameter under evaluation) </w:t>
      </w:r>
      <w:r w:rsidR="001A2A25">
        <w:rPr>
          <w:rFonts w:ascii="Times New Roman" w:eastAsiaTheme="minorEastAsia" w:hAnsi="Times New Roman" w:cs="Times New Roman"/>
        </w:rPr>
        <w:t xml:space="preserve">for every compartment was stored in a matrix. </w:t>
      </w:r>
      <w:r w:rsidR="00AD73B4">
        <w:rPr>
          <w:rFonts w:ascii="Times New Roman" w:eastAsiaTheme="minorEastAsia" w:hAnsi="Times New Roman" w:cs="Times New Roman"/>
        </w:rPr>
        <w:t xml:space="preserve">These end values </w:t>
      </w:r>
      <w:r w:rsidR="00AD73B4">
        <w:rPr>
          <w:rFonts w:ascii="Times New Roman" w:eastAsiaTheme="minorEastAsia" w:hAnsi="Times New Roman" w:cs="Times New Roman"/>
        </w:rPr>
        <w:lastRenderedPageBreak/>
        <w:t>were then plot as the dependent value while the parameter that is being changed is the independent value. Using this method</w:t>
      </w:r>
      <w:r w:rsidR="00610134">
        <w:rPr>
          <w:rFonts w:ascii="Times New Roman" w:eastAsiaTheme="minorEastAsia" w:hAnsi="Times New Roman" w:cs="Times New Roman"/>
        </w:rPr>
        <w:t xml:space="preserve"> and Script 2</w:t>
      </w:r>
      <w:r w:rsidR="00AD73B4">
        <w:rPr>
          <w:rFonts w:ascii="Times New Roman" w:eastAsiaTheme="minorEastAsia" w:hAnsi="Times New Roman" w:cs="Times New Roman"/>
        </w:rPr>
        <w:t xml:space="preserve"> on the recycling rate parameter </w:t>
      </w:r>
      <w:r w:rsidR="00AD73B4">
        <w:rPr>
          <w:rFonts w:ascii="Times New Roman" w:eastAsiaTheme="minorEastAsia" w:hAnsi="Times New Roman" w:cs="Times New Roman"/>
          <w:i/>
          <w:iCs/>
        </w:rPr>
        <w:t>r</w:t>
      </w:r>
      <w:r w:rsidR="00AD73B4">
        <w:rPr>
          <w:rFonts w:ascii="Times New Roman" w:eastAsiaTheme="minorEastAsia" w:hAnsi="Times New Roman" w:cs="Times New Roman"/>
        </w:rPr>
        <w:t>, figure 2 was obtained</w:t>
      </w:r>
      <w:r w:rsidR="00610134">
        <w:rPr>
          <w:rFonts w:ascii="Times New Roman" w:eastAsiaTheme="minorEastAsia" w:hAnsi="Times New Roman" w:cs="Times New Roman"/>
        </w:rPr>
        <w:t xml:space="preserve">. The model was then slightly changed to remove the feedback from the detritus compartment (on Figure 1, the dashed arrow is removed, in the system of equations, the term </w:t>
      </w:r>
      <m:oMath>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x</m:t>
                    </m:r>
                  </m:sub>
                </m:sSub>
              </m:num>
              <m:den>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x</m:t>
                    </m:r>
                  </m:sub>
                </m:sSub>
              </m:den>
            </m:f>
          </m:e>
        </m:d>
      </m:oMath>
      <w:r w:rsidR="00610134">
        <w:rPr>
          <w:rFonts w:ascii="Times New Roman" w:eastAsiaTheme="minorEastAsia" w:hAnsi="Times New Roman" w:cs="Times New Roman"/>
        </w:rPr>
        <w:t xml:space="preserve"> is removed). That leaves only the resource effect of detritus in the system. The simulation using Script 2 was then run on this slightly changed model (Figure 3).</w:t>
      </w:r>
    </w:p>
    <w:p w14:paraId="09E82063" w14:textId="5E928BDD" w:rsidR="001A2A25" w:rsidRPr="007072E7" w:rsidRDefault="00AD73B4" w:rsidP="00610134">
      <w:pPr>
        <w:spacing w:line="480" w:lineRule="auto"/>
        <w:jc w:val="both"/>
        <w:rPr>
          <w:rFonts w:ascii="Times New Roman" w:eastAsiaTheme="minorEastAsia" w:hAnsi="Times New Roman" w:cs="Times New Roman"/>
          <w:color w:val="000000" w:themeColor="text1"/>
        </w:rPr>
      </w:pPr>
      <w:r>
        <w:rPr>
          <w:rFonts w:ascii="Times New Roman" w:eastAsiaTheme="minorEastAsia" w:hAnsi="Times New Roman" w:cs="Times New Roman"/>
        </w:rPr>
        <w:tab/>
      </w:r>
      <w:r w:rsidR="00F60B0A">
        <w:rPr>
          <w:rFonts w:ascii="Times New Roman" w:eastAsiaTheme="minorEastAsia" w:hAnsi="Times New Roman" w:cs="Times New Roman"/>
        </w:rPr>
        <w:t>To confirm of the validity of the code and manual work, Script 3 was run whenever the code was changed to ensure that the equilibrium points are the same as the one predicted. In cases where this was not the case, the code was changed to get the right end value that correspond to the numerical value of each equilibrium point.</w:t>
      </w:r>
    </w:p>
    <w:p w14:paraId="34F35EC2" w14:textId="1B6CEE98" w:rsidR="00EE4311" w:rsidRPr="007072E7" w:rsidRDefault="00EE4311" w:rsidP="00EE4311">
      <w:pPr>
        <w:rPr>
          <w:rFonts w:ascii="Calibri" w:eastAsia="Calibri" w:hAnsi="Calibri" w:cs="Calibri"/>
          <w:color w:val="000000" w:themeColor="text1"/>
        </w:rPr>
      </w:pPr>
    </w:p>
    <w:p w14:paraId="13D2C2EE" w14:textId="254E431C" w:rsidR="00EE4311" w:rsidRPr="007072E7" w:rsidRDefault="00EE4311" w:rsidP="00EE4311">
      <w:pPr>
        <w:spacing w:line="480" w:lineRule="auto"/>
        <w:ind w:left="720" w:firstLine="720"/>
        <w:jc w:val="both"/>
        <w:rPr>
          <w:rFonts w:ascii="Times New Roman" w:hAnsi="Times New Roman" w:cs="Times New Roman"/>
        </w:rPr>
        <w:sectPr w:rsidR="00EE4311" w:rsidRPr="007072E7" w:rsidSect="00650D0B">
          <w:pgSz w:w="11906" w:h="16838"/>
          <w:pgMar w:top="1440" w:right="1440" w:bottom="1440" w:left="1440" w:header="708" w:footer="708" w:gutter="0"/>
          <w:cols w:space="708"/>
          <w:docGrid w:linePitch="360"/>
        </w:sectPr>
      </w:pPr>
    </w:p>
    <w:p w14:paraId="6F914577" w14:textId="77144AD4" w:rsidR="000C20EA" w:rsidRDefault="000C20EA" w:rsidP="00665A7A">
      <w:pPr>
        <w:spacing w:line="480"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Discussion</w:t>
      </w:r>
    </w:p>
    <w:p w14:paraId="4A7D9A54" w14:textId="1F7F45DE" w:rsidR="00A25510" w:rsidRDefault="00F60B0A" w:rsidP="00665A7A">
      <w:pPr>
        <w:spacing w:line="480" w:lineRule="auto"/>
        <w:jc w:val="both"/>
        <w:rPr>
          <w:rFonts w:ascii="Times New Roman" w:hAnsi="Times New Roman" w:cs="Times New Roman"/>
        </w:rPr>
      </w:pPr>
      <w:r>
        <w:rPr>
          <w:rFonts w:ascii="Times New Roman" w:hAnsi="Times New Roman" w:cs="Times New Roman"/>
        </w:rPr>
        <w:tab/>
        <w:t>The equilibrium points calculated manually matched the end values of every compartments which confirms the quality of the code.</w:t>
      </w:r>
    </w:p>
    <w:p w14:paraId="40DC4C1C" w14:textId="48150A43" w:rsidR="00624AD7" w:rsidRDefault="00F60B0A" w:rsidP="00665A7A">
      <w:pPr>
        <w:spacing w:line="480" w:lineRule="auto"/>
        <w:jc w:val="both"/>
        <w:rPr>
          <w:rFonts w:ascii="Times New Roman" w:hAnsi="Times New Roman" w:cs="Times New Roman"/>
        </w:rPr>
      </w:pPr>
      <w:r>
        <w:rPr>
          <w:rFonts w:ascii="Times New Roman" w:hAnsi="Times New Roman" w:cs="Times New Roman"/>
        </w:rPr>
        <w:tab/>
        <w:t xml:space="preserve">To establish whether a trade-off can be seen between the resource effect (recycling) and </w:t>
      </w:r>
      <w:r w:rsidR="00BA4137">
        <w:rPr>
          <w:rFonts w:ascii="Times New Roman" w:hAnsi="Times New Roman" w:cs="Times New Roman"/>
        </w:rPr>
        <w:t>non-resource effect (structural role), the model was slightly changed to only include recycling and remove the feedback from the structural role</w:t>
      </w:r>
      <w:r w:rsidR="002259CA">
        <w:rPr>
          <w:rFonts w:ascii="Times New Roman" w:hAnsi="Times New Roman" w:cs="Times New Roman"/>
        </w:rPr>
        <w:t xml:space="preserve"> </w:t>
      </w:r>
      <w:r w:rsidR="002259CA">
        <w:rPr>
          <w:rFonts w:ascii="Times New Roman" w:hAnsi="Times New Roman" w:cs="Times New Roman"/>
        </w:rPr>
        <w:fldChar w:fldCharType="begin" w:fldLock="1"/>
      </w:r>
      <w:r w:rsidR="002259CA">
        <w:rPr>
          <w:rFonts w:ascii="Times New Roman" w:hAnsi="Times New Roman" w:cs="Times New Roman"/>
        </w:rPr>
        <w:instrText>ADDIN CSL_CITATION {"citationItems":[{"id":"ITEM-1","itemData":{"DOI":"10.1890/09-0843.1","ISSN":"00129658","PMID":"20715639","abstract":"We present a theory extending the source-sink concept with an ecosystem perspective. We analyze a model for meta-ecosystem dynamics in a heterogeneous environment to study how the spatial flows of materials such as inorganic nutrients and nutrients sequestered into producers, herbivores, and detritus affect the community dynamics. We show that spatial flows of an inorganic nutrient (direct nutrient flow) and organic matter (indirect nutrient flow) through detritus, producer, or herbivore compartments can reverse the source-sink dynamics of a local ecosystem. More precisely, the balance between such direct and indirect nutrient flows determines the net direction of nutrient flows between two ecosystems of contrasted productivities. It allows a sink to turn into a source and vice versa. This effect of nutrient flows on source and sink dynamics is robust to the ecosystem structure (with and without herbivores) and to specific ecosystem compartments contributing to nutrient flows (primary producers, herbivores, or detritus). Ecosystems in distinct localities thus interact together with the structure at one place influencing that of the other. In metaecosystems, the source-sink dynamics of an organism is not only constrained by its dispersal from the source to the sink, but also by the fertility and community composition in the neighborhood responsible for spatial flows of nutrients and energy. The meta-ecosystem perspective provides a powerful theoretical framework to address novel questions in spatial ecosystem ecology. © 2010 by the Ecological Society of America.","author":[{"dropping-particle":"","family":"Gravel","given":"Dominique","non-dropping-particle":"","parse-names":false,"suffix":""},{"dropping-particle":"","family":"Guichard","given":"Frédéric","non-dropping-particle":"","parse-names":false,"suffix":""},{"dropping-particle":"","family":"Loreau","given":"Michel","non-dropping-particle":"","parse-names":false,"suffix":""},{"dropping-particle":"","family":"Mouquet","given":"Nicolas","non-dropping-particle":"","parse-names":false,"suffix":""}],"container-title":"Ecology","id":"ITEM-1","issue":"7","issued":{"date-parts":[["2010","7"]]},"page":"2172-2184","title":"Source and sink dynamics in meta-ecosystems","type":"article-journal","volume":"91"},"uris":["http://www.mendeley.com/documents/?uuid=b065a9d6-3eb0-34e4-b1f4-a85d874165cb"]}],"mendeley":{"formattedCitation":"(Gravel et al. 2010)","plainTextFormattedCitation":"(Gravel et al. 2010)"},"properties":{"noteIndex":0},"schema":"https://github.com/citation-style-language/schema/raw/master/csl-citation.json"}</w:instrText>
      </w:r>
      <w:r w:rsidR="002259CA">
        <w:rPr>
          <w:rFonts w:ascii="Times New Roman" w:hAnsi="Times New Roman" w:cs="Times New Roman"/>
        </w:rPr>
        <w:fldChar w:fldCharType="separate"/>
      </w:r>
      <w:r w:rsidR="002259CA" w:rsidRPr="002259CA">
        <w:rPr>
          <w:rFonts w:ascii="Times New Roman" w:hAnsi="Times New Roman" w:cs="Times New Roman"/>
          <w:noProof/>
        </w:rPr>
        <w:t>(Gravel et al. 2010)</w:t>
      </w:r>
      <w:r w:rsidR="002259CA">
        <w:rPr>
          <w:rFonts w:ascii="Times New Roman" w:hAnsi="Times New Roman" w:cs="Times New Roman"/>
        </w:rPr>
        <w:fldChar w:fldCharType="end"/>
      </w:r>
      <w:r w:rsidR="00BA4137">
        <w:rPr>
          <w:rFonts w:ascii="Times New Roman" w:hAnsi="Times New Roman" w:cs="Times New Roman"/>
        </w:rPr>
        <w:t xml:space="preserve">. </w:t>
      </w:r>
      <w:r w:rsidR="00E71391">
        <w:rPr>
          <w:rFonts w:ascii="Times New Roman" w:hAnsi="Times New Roman" w:cs="Times New Roman"/>
        </w:rPr>
        <w:t xml:space="preserve">When the recycling rate </w:t>
      </w:r>
      <w:r w:rsidR="00E71391" w:rsidRPr="00E71391">
        <w:rPr>
          <w:rFonts w:ascii="Times New Roman" w:hAnsi="Times New Roman" w:cs="Times New Roman"/>
          <w:i/>
          <w:iCs/>
        </w:rPr>
        <w:t>r</w:t>
      </w:r>
      <w:r w:rsidR="00E71391">
        <w:rPr>
          <w:rFonts w:ascii="Times New Roman" w:hAnsi="Times New Roman" w:cs="Times New Roman"/>
        </w:rPr>
        <w:t xml:space="preserve"> </w:t>
      </w:r>
      <w:r w:rsidR="00E71391" w:rsidRPr="00E71391">
        <w:rPr>
          <w:rFonts w:ascii="Times New Roman" w:hAnsi="Times New Roman" w:cs="Times New Roman"/>
        </w:rPr>
        <w:t>increases</w:t>
      </w:r>
      <w:r w:rsidR="00E71391">
        <w:rPr>
          <w:rFonts w:ascii="Times New Roman" w:hAnsi="Times New Roman" w:cs="Times New Roman"/>
        </w:rPr>
        <w:t xml:space="preserve"> in the model introduced in this paper (Figure 2), the end value of the detritus (black line) decreases as </w:t>
      </w:r>
      <w:r w:rsidR="00E71391">
        <w:rPr>
          <w:rFonts w:ascii="Times New Roman" w:hAnsi="Times New Roman" w:cs="Times New Roman"/>
          <w:i/>
          <w:iCs/>
        </w:rPr>
        <w:t>r</w:t>
      </w:r>
      <w:r w:rsidR="00E71391">
        <w:rPr>
          <w:rFonts w:ascii="Times New Roman" w:hAnsi="Times New Roman" w:cs="Times New Roman"/>
        </w:rPr>
        <w:t xml:space="preserve"> increases which is to be predicted since the stock of detritus is depleted from nutrient at an increasingly higher rate. What is interesting to notice is that around </w:t>
      </w:r>
      <w:r w:rsidR="00E71391">
        <w:rPr>
          <w:rFonts w:ascii="Times New Roman" w:hAnsi="Times New Roman" w:cs="Times New Roman"/>
          <w:i/>
          <w:iCs/>
        </w:rPr>
        <w:t>r</w:t>
      </w:r>
      <w:r w:rsidR="00E71391">
        <w:rPr>
          <w:rFonts w:ascii="Times New Roman" w:hAnsi="Times New Roman" w:cs="Times New Roman"/>
        </w:rPr>
        <w:t xml:space="preserve">=0.3, the end value of the primary producer (green line) starts to decrease with the detritus as </w:t>
      </w:r>
      <w:r w:rsidR="00E71391">
        <w:rPr>
          <w:rFonts w:ascii="Times New Roman" w:hAnsi="Times New Roman" w:cs="Times New Roman"/>
          <w:i/>
          <w:iCs/>
        </w:rPr>
        <w:t>r</w:t>
      </w:r>
      <w:r w:rsidR="00E71391">
        <w:rPr>
          <w:rFonts w:ascii="Times New Roman" w:hAnsi="Times New Roman" w:cs="Times New Roman"/>
        </w:rPr>
        <w:t xml:space="preserve"> increases. This is because as the resource effect becomes stronger (through a more important recycling rate), there is a trade-off with the non-resource effect of the detritus. The detritus being recycled more quickly </w:t>
      </w:r>
      <w:r w:rsidR="00624AD7">
        <w:rPr>
          <w:rFonts w:ascii="Times New Roman" w:hAnsi="Times New Roman" w:cs="Times New Roman"/>
        </w:rPr>
        <w:t xml:space="preserve">does </w:t>
      </w:r>
      <w:r w:rsidR="00E71391">
        <w:rPr>
          <w:rFonts w:ascii="Times New Roman" w:hAnsi="Times New Roman" w:cs="Times New Roman"/>
        </w:rPr>
        <w:t xml:space="preserve">not offer as much substrate for the primary producer </w:t>
      </w:r>
      <w:r w:rsidR="00624AD7">
        <w:rPr>
          <w:rFonts w:ascii="Times New Roman" w:hAnsi="Times New Roman" w:cs="Times New Roman"/>
        </w:rPr>
        <w:t xml:space="preserve">so, for high values of </w:t>
      </w:r>
      <w:r w:rsidR="00624AD7">
        <w:rPr>
          <w:rFonts w:ascii="Times New Roman" w:hAnsi="Times New Roman" w:cs="Times New Roman"/>
          <w:i/>
          <w:iCs/>
        </w:rPr>
        <w:t>r</w:t>
      </w:r>
      <w:r w:rsidR="00624AD7">
        <w:rPr>
          <w:rFonts w:ascii="Times New Roman" w:hAnsi="Times New Roman" w:cs="Times New Roman"/>
        </w:rPr>
        <w:t>, the trade-off between the high amount of nutrient is done at the expense of the primary producer population.</w:t>
      </w:r>
    </w:p>
    <w:p w14:paraId="07DF5566" w14:textId="43698965" w:rsidR="00F60B0A" w:rsidRPr="00624AD7" w:rsidRDefault="00624AD7" w:rsidP="00665A7A">
      <w:pPr>
        <w:spacing w:line="480" w:lineRule="auto"/>
        <w:jc w:val="both"/>
        <w:rPr>
          <w:rFonts w:ascii="Times New Roman" w:hAnsi="Times New Roman" w:cs="Times New Roman"/>
        </w:rPr>
        <w:sectPr w:rsidR="00F60B0A" w:rsidRPr="00624AD7" w:rsidSect="00650D0B">
          <w:pgSz w:w="11906" w:h="16838"/>
          <w:pgMar w:top="1440" w:right="1440" w:bottom="1440" w:left="1440" w:header="708" w:footer="708" w:gutter="0"/>
          <w:cols w:space="708"/>
          <w:docGrid w:linePitch="360"/>
        </w:sectPr>
      </w:pPr>
      <w:r>
        <w:rPr>
          <w:rFonts w:ascii="Times New Roman" w:hAnsi="Times New Roman" w:cs="Times New Roman"/>
        </w:rPr>
        <w:tab/>
        <w:t xml:space="preserve">This becomes even clearer when looking at the equivalent graph for the slightly changed model (Figure 3). On the figure, detritus (black line) decreases as </w:t>
      </w:r>
      <w:r>
        <w:rPr>
          <w:rFonts w:ascii="Times New Roman" w:hAnsi="Times New Roman" w:cs="Times New Roman"/>
          <w:i/>
          <w:iCs/>
        </w:rPr>
        <w:t xml:space="preserve">r </w:t>
      </w:r>
      <w:r>
        <w:rPr>
          <w:rFonts w:ascii="Times New Roman" w:hAnsi="Times New Roman" w:cs="Times New Roman"/>
        </w:rPr>
        <w:t xml:space="preserve">increases, which is similar to what happens on figure 2. The big difference lies with the primary producer. The end values remain constant when </w:t>
      </w:r>
      <w:r>
        <w:rPr>
          <w:rFonts w:ascii="Times New Roman" w:hAnsi="Times New Roman" w:cs="Times New Roman"/>
          <w:i/>
          <w:iCs/>
        </w:rPr>
        <w:t>r</w:t>
      </w:r>
      <w:r>
        <w:rPr>
          <w:rFonts w:ascii="Times New Roman" w:hAnsi="Times New Roman" w:cs="Times New Roman"/>
        </w:rPr>
        <w:t xml:space="preserve"> is roughly equal or greater to 0.1. This is significant </w:t>
      </w:r>
      <w:r w:rsidR="00193E9A">
        <w:rPr>
          <w:rFonts w:ascii="Times New Roman" w:hAnsi="Times New Roman" w:cs="Times New Roman"/>
        </w:rPr>
        <w:t>as it demonstrates further that without the feedback from the detritus, increasing recycling does not lead to any negative consequences, which means there is no trade-off</w:t>
      </w:r>
      <w:r w:rsidR="002259CA">
        <w:rPr>
          <w:rFonts w:ascii="Times New Roman" w:hAnsi="Times New Roman" w:cs="Times New Roman"/>
        </w:rPr>
        <w:t xml:space="preserve"> and the resource effects (recycling) can increase without any noticeable consequences to the system.</w:t>
      </w:r>
    </w:p>
    <w:p w14:paraId="72C5C81A" w14:textId="50AE9048" w:rsidR="00A25510" w:rsidRDefault="00A25510" w:rsidP="00665A7A">
      <w:pPr>
        <w:spacing w:line="480"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Conclusion</w:t>
      </w:r>
    </w:p>
    <w:p w14:paraId="79174E20" w14:textId="4AAB49FF" w:rsidR="00A25510" w:rsidRDefault="002259CA" w:rsidP="000D4150">
      <w:pPr>
        <w:spacing w:line="480" w:lineRule="auto"/>
        <w:jc w:val="both"/>
        <w:rPr>
          <w:rFonts w:ascii="Times New Roman" w:hAnsi="Times New Roman" w:cs="Times New Roman"/>
        </w:rPr>
      </w:pPr>
      <w:r>
        <w:rPr>
          <w:rFonts w:ascii="Times New Roman" w:hAnsi="Times New Roman" w:cs="Times New Roman"/>
          <w:color w:val="FF0000"/>
        </w:rPr>
        <w:tab/>
      </w:r>
      <w:r>
        <w:rPr>
          <w:rFonts w:ascii="Times New Roman" w:hAnsi="Times New Roman" w:cs="Times New Roman"/>
        </w:rPr>
        <w:t>The manual and computational work done on the system demonstrated a clear trade-off between the resource effect (recycling) and the</w:t>
      </w:r>
      <w:r w:rsidR="00E22830">
        <w:rPr>
          <w:rFonts w:ascii="Times New Roman" w:hAnsi="Times New Roman" w:cs="Times New Roman"/>
        </w:rPr>
        <w:t xml:space="preserve"> non-resource effect (structural role) of the detritus stock in the model. This model could serve as a robust framework to describe a range of ecosystems in which the detritus can act as both a stock of nutrient as well as habitat or substrate for the primary producer. The model could also easily adjusted to allow the detritus to act as a habitat for organisms of higher trophic levels.</w:t>
      </w:r>
      <w:r w:rsidR="000D4150">
        <w:rPr>
          <w:rFonts w:ascii="Times New Roman" w:hAnsi="Times New Roman" w:cs="Times New Roman"/>
        </w:rPr>
        <w:t xml:space="preserve"> A similar idea could also be used to examine what happens when the primary producer acts as a habitat as well as resource for higher trophic levels, which is a phenomenon that can be seen in nature with seagrass for example. The model, through some small changes, would allow to describe a vast array of ecosystems with various dynamics.</w:t>
      </w:r>
    </w:p>
    <w:p w14:paraId="496C3D22" w14:textId="5BCE3A37" w:rsidR="00E22830" w:rsidRPr="002259CA" w:rsidRDefault="00E22830" w:rsidP="00665A7A">
      <w:pPr>
        <w:spacing w:line="480" w:lineRule="auto"/>
        <w:jc w:val="both"/>
        <w:rPr>
          <w:rFonts w:ascii="Times New Roman" w:hAnsi="Times New Roman" w:cs="Times New Roman"/>
        </w:rPr>
        <w:sectPr w:rsidR="00E22830" w:rsidRPr="002259CA" w:rsidSect="00650D0B">
          <w:pgSz w:w="11906" w:h="16838"/>
          <w:pgMar w:top="1440" w:right="1440" w:bottom="1440" w:left="1440" w:header="708" w:footer="708" w:gutter="0"/>
          <w:cols w:space="708"/>
          <w:docGrid w:linePitch="360"/>
        </w:sectPr>
      </w:pPr>
      <w:r>
        <w:rPr>
          <w:rFonts w:ascii="Times New Roman" w:hAnsi="Times New Roman" w:cs="Times New Roman"/>
        </w:rPr>
        <w:tab/>
        <w:t xml:space="preserve">Now that the model has been studied a little, it would be very interesting to look at how it behaves when the two patches are heterogenous (with different parameters from one another). This would provide knowledge as well as a framework for the study of meta-ecosystems where detritus fulfils many roles but there is a trade-off between those roles. </w:t>
      </w:r>
    </w:p>
    <w:p w14:paraId="542BA1E6" w14:textId="015448F2" w:rsidR="00A25510" w:rsidRDefault="00A25510" w:rsidP="00665A7A">
      <w:pPr>
        <w:spacing w:line="480"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References</w:t>
      </w:r>
    </w:p>
    <w:p w14:paraId="4362CE2B" w14:textId="3AB9D889" w:rsidR="002259CA" w:rsidRPr="002259CA" w:rsidRDefault="00C56A73" w:rsidP="002259CA">
      <w:pPr>
        <w:widowControl w:val="0"/>
        <w:autoSpaceDE w:val="0"/>
        <w:autoSpaceDN w:val="0"/>
        <w:adjustRightInd w:val="0"/>
        <w:spacing w:line="480" w:lineRule="auto"/>
        <w:ind w:left="480" w:hanging="480"/>
        <w:rPr>
          <w:rFonts w:ascii="Times New Roman" w:hAnsi="Times New Roman" w:cs="Times New Roman"/>
          <w:noProof/>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2259CA" w:rsidRPr="002259CA">
        <w:rPr>
          <w:rFonts w:ascii="Times New Roman" w:hAnsi="Times New Roman" w:cs="Times New Roman"/>
          <w:noProof/>
          <w:szCs w:val="24"/>
        </w:rPr>
        <w:t>Dean AM (1983) A simple model of mutualism. Am Nat 121:409–417. https://doi.org/10.1086/284069</w:t>
      </w:r>
    </w:p>
    <w:p w14:paraId="408C1B77" w14:textId="77777777" w:rsidR="002259CA" w:rsidRPr="002259CA" w:rsidRDefault="002259CA" w:rsidP="002259CA">
      <w:pPr>
        <w:widowControl w:val="0"/>
        <w:autoSpaceDE w:val="0"/>
        <w:autoSpaceDN w:val="0"/>
        <w:adjustRightInd w:val="0"/>
        <w:spacing w:line="480" w:lineRule="auto"/>
        <w:ind w:left="480" w:hanging="480"/>
        <w:rPr>
          <w:rFonts w:ascii="Times New Roman" w:hAnsi="Times New Roman" w:cs="Times New Roman"/>
          <w:noProof/>
          <w:szCs w:val="24"/>
        </w:rPr>
      </w:pPr>
      <w:r w:rsidRPr="002259CA">
        <w:rPr>
          <w:rFonts w:ascii="Times New Roman" w:hAnsi="Times New Roman" w:cs="Times New Roman"/>
          <w:noProof/>
          <w:szCs w:val="24"/>
        </w:rPr>
        <w:t>Dumbela PA, Aldila D (2019) Dynamical analysis in predator-prey-scavenger model with harvesting intervention on prey population. In: AIP Conference Proceedings. American Institute of Physics Inc.</w:t>
      </w:r>
    </w:p>
    <w:p w14:paraId="5A0687E2" w14:textId="77777777" w:rsidR="002259CA" w:rsidRPr="002259CA" w:rsidRDefault="002259CA" w:rsidP="002259CA">
      <w:pPr>
        <w:widowControl w:val="0"/>
        <w:autoSpaceDE w:val="0"/>
        <w:autoSpaceDN w:val="0"/>
        <w:adjustRightInd w:val="0"/>
        <w:spacing w:line="480" w:lineRule="auto"/>
        <w:ind w:left="480" w:hanging="480"/>
        <w:rPr>
          <w:rFonts w:ascii="Times New Roman" w:hAnsi="Times New Roman" w:cs="Times New Roman"/>
          <w:noProof/>
          <w:szCs w:val="24"/>
        </w:rPr>
      </w:pPr>
      <w:r w:rsidRPr="002259CA">
        <w:rPr>
          <w:rFonts w:ascii="Times New Roman" w:hAnsi="Times New Roman" w:cs="Times New Roman"/>
          <w:noProof/>
          <w:szCs w:val="24"/>
        </w:rPr>
        <w:t>Gravel D, Guichard F, Loreau M, Mouquet N (2010) Source and sink dynamics in meta-ecosystems. Ecology 91:2172–2184. https://doi.org/10.1890/09-0843.1</w:t>
      </w:r>
    </w:p>
    <w:p w14:paraId="4797D945" w14:textId="77777777" w:rsidR="002259CA" w:rsidRPr="002259CA" w:rsidRDefault="002259CA" w:rsidP="002259CA">
      <w:pPr>
        <w:widowControl w:val="0"/>
        <w:autoSpaceDE w:val="0"/>
        <w:autoSpaceDN w:val="0"/>
        <w:adjustRightInd w:val="0"/>
        <w:spacing w:line="480" w:lineRule="auto"/>
        <w:ind w:left="480" w:hanging="480"/>
        <w:rPr>
          <w:rFonts w:ascii="Times New Roman" w:hAnsi="Times New Roman" w:cs="Times New Roman"/>
          <w:noProof/>
          <w:szCs w:val="24"/>
        </w:rPr>
      </w:pPr>
      <w:r w:rsidRPr="002259CA">
        <w:rPr>
          <w:rFonts w:ascii="Times New Roman" w:hAnsi="Times New Roman" w:cs="Times New Roman"/>
          <w:noProof/>
          <w:szCs w:val="24"/>
        </w:rPr>
        <w:t>Gurney WSC, Veitch AR (2000) Self-organization, scale and stability in a spatial predator-prey interaction. Bull Math Biol 62:61–86. https://doi.org/10.1006/bulm.1999.0130</w:t>
      </w:r>
    </w:p>
    <w:p w14:paraId="277702AF" w14:textId="77777777" w:rsidR="002259CA" w:rsidRPr="002259CA" w:rsidRDefault="002259CA" w:rsidP="002259CA">
      <w:pPr>
        <w:widowControl w:val="0"/>
        <w:autoSpaceDE w:val="0"/>
        <w:autoSpaceDN w:val="0"/>
        <w:adjustRightInd w:val="0"/>
        <w:spacing w:line="480" w:lineRule="auto"/>
        <w:ind w:left="480" w:hanging="480"/>
        <w:rPr>
          <w:rFonts w:ascii="Times New Roman" w:hAnsi="Times New Roman" w:cs="Times New Roman"/>
          <w:noProof/>
          <w:szCs w:val="24"/>
        </w:rPr>
      </w:pPr>
      <w:r w:rsidRPr="002259CA">
        <w:rPr>
          <w:rFonts w:ascii="Times New Roman" w:hAnsi="Times New Roman" w:cs="Times New Roman"/>
          <w:noProof/>
          <w:szCs w:val="24"/>
        </w:rPr>
        <w:t>Jang SRJ, Baglama J (2005) Nutrient-plankton models with nutrient recycling. Comput Math with Appl 49:375–387. https://doi.org/10.1016/j.camwa.2004.03.013</w:t>
      </w:r>
    </w:p>
    <w:p w14:paraId="1BAECC84" w14:textId="77777777" w:rsidR="002259CA" w:rsidRPr="002259CA" w:rsidRDefault="002259CA" w:rsidP="002259CA">
      <w:pPr>
        <w:widowControl w:val="0"/>
        <w:autoSpaceDE w:val="0"/>
        <w:autoSpaceDN w:val="0"/>
        <w:adjustRightInd w:val="0"/>
        <w:spacing w:line="480" w:lineRule="auto"/>
        <w:ind w:left="480" w:hanging="480"/>
        <w:rPr>
          <w:rFonts w:ascii="Times New Roman" w:hAnsi="Times New Roman" w:cs="Times New Roman"/>
          <w:noProof/>
          <w:szCs w:val="24"/>
        </w:rPr>
      </w:pPr>
      <w:r w:rsidRPr="002259CA">
        <w:rPr>
          <w:rFonts w:ascii="Times New Roman" w:hAnsi="Times New Roman" w:cs="Times New Roman"/>
          <w:noProof/>
          <w:szCs w:val="24"/>
        </w:rPr>
        <w:t>Keil RG, Tsamakis E, Fuh CB, et al (1994) Mineralogical and textural controls on the organic composition of coastal marine sediments: Hydrodynamic separation using SPLITT-fractionation. Geochim Cosmochim Acta 58:879–893. https://doi.org/10.1016/0016-7037(94)90512-6</w:t>
      </w:r>
    </w:p>
    <w:p w14:paraId="1BE8AEBC" w14:textId="77777777" w:rsidR="002259CA" w:rsidRPr="002259CA" w:rsidRDefault="002259CA" w:rsidP="002259CA">
      <w:pPr>
        <w:widowControl w:val="0"/>
        <w:autoSpaceDE w:val="0"/>
        <w:autoSpaceDN w:val="0"/>
        <w:adjustRightInd w:val="0"/>
        <w:spacing w:line="480" w:lineRule="auto"/>
        <w:ind w:left="480" w:hanging="480"/>
        <w:rPr>
          <w:rFonts w:ascii="Times New Roman" w:hAnsi="Times New Roman" w:cs="Times New Roman"/>
          <w:noProof/>
          <w:szCs w:val="24"/>
        </w:rPr>
      </w:pPr>
      <w:r w:rsidRPr="002259CA">
        <w:rPr>
          <w:rFonts w:ascii="Times New Roman" w:hAnsi="Times New Roman" w:cs="Times New Roman"/>
          <w:noProof/>
          <w:szCs w:val="24"/>
        </w:rPr>
        <w:t>Luiz Attayde J, Hansson LA (2001) Fish-mediated nutrient recycling and the trophic cascade in lakes. Can J Fish Aquat Sci 58:1924–1931. https://doi.org/10.1139/cjfas-58-10-1924</w:t>
      </w:r>
    </w:p>
    <w:p w14:paraId="4884206A" w14:textId="77777777" w:rsidR="002259CA" w:rsidRPr="002259CA" w:rsidRDefault="002259CA" w:rsidP="002259CA">
      <w:pPr>
        <w:widowControl w:val="0"/>
        <w:autoSpaceDE w:val="0"/>
        <w:autoSpaceDN w:val="0"/>
        <w:adjustRightInd w:val="0"/>
        <w:spacing w:line="480" w:lineRule="auto"/>
        <w:ind w:left="480" w:hanging="480"/>
        <w:rPr>
          <w:rFonts w:ascii="Times New Roman" w:hAnsi="Times New Roman" w:cs="Times New Roman"/>
          <w:noProof/>
          <w:szCs w:val="24"/>
        </w:rPr>
      </w:pPr>
      <w:r w:rsidRPr="002259CA">
        <w:rPr>
          <w:rFonts w:ascii="Times New Roman" w:hAnsi="Times New Roman" w:cs="Times New Roman"/>
          <w:noProof/>
          <w:szCs w:val="24"/>
        </w:rPr>
        <w:t>Marleau JN, Guichard F, Mallard F, Loreau M (2010) Nutrient flows between ecosystems can destabilize simple food chains. J Theor Biol 266:162–174. https://doi.org/10.1016/j.jtbi.2010.06.022</w:t>
      </w:r>
    </w:p>
    <w:p w14:paraId="0FDC4C3E" w14:textId="77777777" w:rsidR="002259CA" w:rsidRPr="002259CA" w:rsidRDefault="002259CA" w:rsidP="002259CA">
      <w:pPr>
        <w:widowControl w:val="0"/>
        <w:autoSpaceDE w:val="0"/>
        <w:autoSpaceDN w:val="0"/>
        <w:adjustRightInd w:val="0"/>
        <w:spacing w:line="480" w:lineRule="auto"/>
        <w:ind w:left="480" w:hanging="480"/>
        <w:rPr>
          <w:rFonts w:ascii="Times New Roman" w:hAnsi="Times New Roman" w:cs="Times New Roman"/>
          <w:noProof/>
          <w:szCs w:val="24"/>
        </w:rPr>
      </w:pPr>
      <w:r w:rsidRPr="002259CA">
        <w:rPr>
          <w:rFonts w:ascii="Times New Roman" w:hAnsi="Times New Roman" w:cs="Times New Roman"/>
          <w:noProof/>
          <w:szCs w:val="24"/>
        </w:rPr>
        <w:t>Massé Jodoin J, Guichard F (2019) Non-resource effects of foundation species on meta-ecosystem stability and function. Oikos 128:1613–1632. https://doi.org/10.1111/oik.06506</w:t>
      </w:r>
    </w:p>
    <w:p w14:paraId="11658FD0" w14:textId="77777777" w:rsidR="002259CA" w:rsidRPr="002259CA" w:rsidRDefault="002259CA" w:rsidP="002259CA">
      <w:pPr>
        <w:widowControl w:val="0"/>
        <w:autoSpaceDE w:val="0"/>
        <w:autoSpaceDN w:val="0"/>
        <w:adjustRightInd w:val="0"/>
        <w:spacing w:line="480" w:lineRule="auto"/>
        <w:ind w:left="480" w:hanging="480"/>
        <w:rPr>
          <w:rFonts w:ascii="Times New Roman" w:hAnsi="Times New Roman" w:cs="Times New Roman"/>
          <w:noProof/>
          <w:szCs w:val="24"/>
        </w:rPr>
      </w:pPr>
      <w:r w:rsidRPr="002259CA">
        <w:rPr>
          <w:rFonts w:ascii="Times New Roman" w:hAnsi="Times New Roman" w:cs="Times New Roman"/>
          <w:noProof/>
          <w:szCs w:val="24"/>
        </w:rPr>
        <w:t xml:space="preserve">Minden V, Kleyer M (2015) Ecosystem multifunctionality of coastal marshes is determined by key </w:t>
      </w:r>
      <w:r w:rsidRPr="002259CA">
        <w:rPr>
          <w:rFonts w:ascii="Times New Roman" w:hAnsi="Times New Roman" w:cs="Times New Roman"/>
          <w:noProof/>
          <w:szCs w:val="24"/>
        </w:rPr>
        <w:lastRenderedPageBreak/>
        <w:t>plant traits. J Veg Sci 26:651–662. https://doi.org/10.1111/jvs.12276</w:t>
      </w:r>
    </w:p>
    <w:p w14:paraId="004AD544" w14:textId="77777777" w:rsidR="002259CA" w:rsidRPr="002259CA" w:rsidRDefault="002259CA" w:rsidP="002259CA">
      <w:pPr>
        <w:widowControl w:val="0"/>
        <w:autoSpaceDE w:val="0"/>
        <w:autoSpaceDN w:val="0"/>
        <w:adjustRightInd w:val="0"/>
        <w:spacing w:line="480" w:lineRule="auto"/>
        <w:ind w:left="480" w:hanging="480"/>
        <w:rPr>
          <w:rFonts w:ascii="Times New Roman" w:hAnsi="Times New Roman" w:cs="Times New Roman"/>
          <w:noProof/>
          <w:szCs w:val="24"/>
        </w:rPr>
      </w:pPr>
      <w:r w:rsidRPr="002259CA">
        <w:rPr>
          <w:rFonts w:ascii="Times New Roman" w:hAnsi="Times New Roman" w:cs="Times New Roman"/>
          <w:noProof/>
          <w:szCs w:val="24"/>
        </w:rPr>
        <w:t>Papadatos N (1997) Exact bounds for the expectations of order statistics from non-negative populations. Ann Inst Stat Math 49:727–736. https://doi.org/10.1023/A:1003222527882</w:t>
      </w:r>
    </w:p>
    <w:p w14:paraId="51E435BE" w14:textId="77777777" w:rsidR="002259CA" w:rsidRPr="002259CA" w:rsidRDefault="002259CA" w:rsidP="002259CA">
      <w:pPr>
        <w:widowControl w:val="0"/>
        <w:autoSpaceDE w:val="0"/>
        <w:autoSpaceDN w:val="0"/>
        <w:adjustRightInd w:val="0"/>
        <w:spacing w:line="480" w:lineRule="auto"/>
        <w:ind w:left="480" w:hanging="480"/>
        <w:rPr>
          <w:rFonts w:ascii="Times New Roman" w:hAnsi="Times New Roman" w:cs="Times New Roman"/>
          <w:noProof/>
          <w:szCs w:val="24"/>
        </w:rPr>
      </w:pPr>
      <w:r w:rsidRPr="002259CA">
        <w:rPr>
          <w:rFonts w:ascii="Times New Roman" w:hAnsi="Times New Roman" w:cs="Times New Roman"/>
          <w:noProof/>
          <w:szCs w:val="24"/>
        </w:rPr>
        <w:t>Rantoa NR, van Huyssteen CW, du Preez CC (2015) Organic Carbon Content in the Soil Master Horizons of South Africa. Vadose Zo J 14:vzj2014.10.0143. https://doi.org/10.2136/vzj2014.10.0143</w:t>
      </w:r>
    </w:p>
    <w:p w14:paraId="3AEEA207" w14:textId="77777777" w:rsidR="002259CA" w:rsidRPr="002259CA" w:rsidRDefault="002259CA" w:rsidP="002259CA">
      <w:pPr>
        <w:widowControl w:val="0"/>
        <w:autoSpaceDE w:val="0"/>
        <w:autoSpaceDN w:val="0"/>
        <w:adjustRightInd w:val="0"/>
        <w:spacing w:line="480" w:lineRule="auto"/>
        <w:ind w:left="480" w:hanging="480"/>
        <w:rPr>
          <w:rFonts w:ascii="Times New Roman" w:hAnsi="Times New Roman" w:cs="Times New Roman"/>
          <w:noProof/>
          <w:szCs w:val="24"/>
        </w:rPr>
      </w:pPr>
      <w:r w:rsidRPr="002259CA">
        <w:rPr>
          <w:rFonts w:ascii="Times New Roman" w:hAnsi="Times New Roman" w:cs="Times New Roman"/>
          <w:noProof/>
          <w:szCs w:val="24"/>
        </w:rPr>
        <w:t>Sadchikov AP, Ostroumov SA (2017) Issues of the Study of Detritus in Aquatic Systems. Russ J Gen Chem 87:3244–3249. https://doi.org/10.1134/S1070363217130199</w:t>
      </w:r>
    </w:p>
    <w:p w14:paraId="6FCAACE6" w14:textId="77777777" w:rsidR="002259CA" w:rsidRPr="002259CA" w:rsidRDefault="002259CA" w:rsidP="002259CA">
      <w:pPr>
        <w:widowControl w:val="0"/>
        <w:autoSpaceDE w:val="0"/>
        <w:autoSpaceDN w:val="0"/>
        <w:adjustRightInd w:val="0"/>
        <w:spacing w:line="480" w:lineRule="auto"/>
        <w:ind w:left="480" w:hanging="480"/>
        <w:rPr>
          <w:rFonts w:ascii="Times New Roman" w:hAnsi="Times New Roman" w:cs="Times New Roman"/>
          <w:noProof/>
        </w:rPr>
      </w:pPr>
      <w:r w:rsidRPr="002259CA">
        <w:rPr>
          <w:rFonts w:ascii="Times New Roman" w:hAnsi="Times New Roman" w:cs="Times New Roman"/>
          <w:noProof/>
          <w:szCs w:val="24"/>
        </w:rPr>
        <w:t>Vilas D, Coll M, Pedersen T, et al (2020) Kelp-carbon uptake by Arctic deep-sea food webs plays a noticeable role in maintaining ecosystem structural and functional traits. J Mar Syst 203:. https://doi.org/10.1016/j.jmarsys.2019.103268</w:t>
      </w:r>
    </w:p>
    <w:p w14:paraId="1D7D9D0D" w14:textId="4030B7EF" w:rsidR="00C56A73" w:rsidRDefault="00C56A73" w:rsidP="00665A7A">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rPr>
        <w:fldChar w:fldCharType="end"/>
      </w:r>
      <w:r>
        <w:rPr>
          <w:rFonts w:ascii="Times New Roman" w:hAnsi="Times New Roman" w:cs="Times New Roman"/>
        </w:rPr>
        <w:t xml:space="preserve"> </w:t>
      </w:r>
    </w:p>
    <w:p w14:paraId="5732A715" w14:textId="77777777" w:rsidR="00650D0B" w:rsidRDefault="00650D0B" w:rsidP="00665A7A">
      <w:pPr>
        <w:spacing w:line="480" w:lineRule="auto"/>
        <w:jc w:val="both"/>
        <w:rPr>
          <w:rFonts w:ascii="Times New Roman" w:hAnsi="Times New Roman" w:cs="Times New Roman"/>
        </w:rPr>
        <w:sectPr w:rsidR="00650D0B">
          <w:pgSz w:w="11906" w:h="16838"/>
          <w:pgMar w:top="1440" w:right="1440" w:bottom="1440" w:left="1440" w:header="708" w:footer="708" w:gutter="0"/>
          <w:cols w:space="708"/>
          <w:docGrid w:linePitch="360"/>
        </w:sectPr>
      </w:pPr>
    </w:p>
    <w:p w14:paraId="5D62122F" w14:textId="61683E3F" w:rsidR="00650D0B" w:rsidRDefault="00650D0B" w:rsidP="00650D0B">
      <w:pPr>
        <w:spacing w:line="480"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 xml:space="preserve">Figures </w:t>
      </w:r>
      <w:r w:rsidR="00050279">
        <w:rPr>
          <w:rFonts w:ascii="Times New Roman" w:hAnsi="Times New Roman" w:cs="Times New Roman"/>
          <w:b/>
          <w:bCs/>
          <w:sz w:val="26"/>
          <w:szCs w:val="26"/>
        </w:rPr>
        <w:t xml:space="preserve">with </w:t>
      </w:r>
      <w:r>
        <w:rPr>
          <w:rFonts w:ascii="Times New Roman" w:hAnsi="Times New Roman" w:cs="Times New Roman"/>
          <w:b/>
          <w:bCs/>
          <w:sz w:val="26"/>
          <w:szCs w:val="26"/>
        </w:rPr>
        <w:t>legend</w:t>
      </w:r>
    </w:p>
    <w:p w14:paraId="3BF089AA" w14:textId="4B293F47" w:rsidR="00650D0B" w:rsidRPr="00650D0B" w:rsidRDefault="00193E9A" w:rsidP="00050279">
      <w:pPr>
        <w:spacing w:line="480" w:lineRule="auto"/>
        <w:jc w:val="center"/>
        <w:rPr>
          <w:rFonts w:ascii="Times New Roman" w:hAnsi="Times New Roman" w:cs="Times New Roman"/>
        </w:rPr>
      </w:pPr>
      <w:r>
        <w:rPr>
          <w:noProof/>
        </w:rPr>
        <mc:AlternateContent>
          <mc:Choice Requires="wps">
            <w:drawing>
              <wp:anchor distT="0" distB="0" distL="114300" distR="114300" simplePos="0" relativeHeight="251658240" behindDoc="1" locked="0" layoutInCell="1" allowOverlap="1" wp14:anchorId="42C4DC14" wp14:editId="332EF6A9">
                <wp:simplePos x="0" y="0"/>
                <wp:positionH relativeFrom="margin">
                  <wp:align>center</wp:align>
                </wp:positionH>
                <wp:positionV relativeFrom="paragraph">
                  <wp:posOffset>3810545</wp:posOffset>
                </wp:positionV>
                <wp:extent cx="3208655" cy="1229995"/>
                <wp:effectExtent l="0" t="0" r="10795" b="27305"/>
                <wp:wrapTight wrapText="bothSides">
                  <wp:wrapPolygon edited="0">
                    <wp:start x="0" y="0"/>
                    <wp:lineTo x="0" y="21745"/>
                    <wp:lineTo x="21544" y="21745"/>
                    <wp:lineTo x="21544" y="0"/>
                    <wp:lineTo x="0" y="0"/>
                  </wp:wrapPolygon>
                </wp:wrapTight>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8655" cy="1229995"/>
                        </a:xfrm>
                        <a:prstGeom prst="rect">
                          <a:avLst/>
                        </a:prstGeom>
                        <a:solidFill>
                          <a:srgbClr val="FFFFFF"/>
                        </a:solidFill>
                        <a:ln w="9525">
                          <a:solidFill>
                            <a:schemeClr val="bg1"/>
                          </a:solidFill>
                          <a:miter lim="800000"/>
                          <a:headEnd/>
                          <a:tailEnd/>
                        </a:ln>
                      </wps:spPr>
                      <wps:txbx>
                        <w:txbxContent>
                          <w:p w14:paraId="39EFEE63" w14:textId="77777777" w:rsidR="00913220" w:rsidRPr="00565B07" w:rsidRDefault="00913220" w:rsidP="00050279">
                            <w:pPr>
                              <w:jc w:val="both"/>
                              <w:rPr>
                                <w:rFonts w:ascii="Times New Roman" w:hAnsi="Times New Roman" w:cs="Times New Roman"/>
                                <w:sz w:val="18"/>
                                <w:szCs w:val="18"/>
                              </w:rPr>
                            </w:pPr>
                            <w:r w:rsidRPr="00C27D13">
                              <w:rPr>
                                <w:rFonts w:ascii="Times New Roman" w:hAnsi="Times New Roman" w:cs="Times New Roman"/>
                                <w:b/>
                                <w:bCs/>
                                <w:sz w:val="18"/>
                                <w:szCs w:val="18"/>
                              </w:rPr>
                              <w:t>Figure 1</w:t>
                            </w:r>
                            <w:r w:rsidRPr="00565B07">
                              <w:rPr>
                                <w:rFonts w:ascii="Times New Roman" w:hAnsi="Times New Roman" w:cs="Times New Roman"/>
                                <w:sz w:val="18"/>
                                <w:szCs w:val="18"/>
                              </w:rPr>
                              <w:t xml:space="preserve">. </w:t>
                            </w:r>
                            <w:r>
                              <w:rPr>
                                <w:rFonts w:ascii="Times New Roman" w:hAnsi="Times New Roman" w:cs="Times New Roman"/>
                                <w:sz w:val="18"/>
                                <w:szCs w:val="18"/>
                              </w:rPr>
                              <w:t>Flows of the nutrient in one patch of the two-patch meta-ecosystem model between detritus (D), nutrient (N), primary producers (P) and herbivores (H). Full black arrows represent flows between two compartments of the same patch; full orange arrows represent flows (migration/diffusion) between the same compartment in different patches; dashed arrows represent feedback from a compartment to another.</w:t>
                            </w:r>
                          </w:p>
                        </w:txbxContent>
                      </wps:txbx>
                      <wps:bodyPr rot="0" vert="horz" wrap="square" lIns="91440" tIns="45720" rIns="91440" bIns="45720" anchor="t" anchorCtr="0">
                        <a:noAutofit/>
                      </wps:bodyPr>
                    </wps:wsp>
                  </a:graphicData>
                </a:graphic>
              </wp:anchor>
            </w:drawing>
          </mc:Choice>
          <mc:Fallback>
            <w:pict>
              <v:shapetype w14:anchorId="42C4DC14" id="_x0000_t202" coordsize="21600,21600" o:spt="202" path="m,l,21600r21600,l21600,xe">
                <v:stroke joinstyle="miter"/>
                <v:path gradientshapeok="t" o:connecttype="rect"/>
              </v:shapetype>
              <v:shape id="Zone de texte 2" o:spid="_x0000_s1026" type="#_x0000_t202" style="position:absolute;left:0;text-align:left;margin-left:0;margin-top:300.05pt;width:252.65pt;height:96.85pt;z-index:-2516582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" strokecolor="white [3212]">
                <v:textbox>
                  <w:txbxContent>
                    <w:p w14:paraId="39EFEE63" w14:textId="77777777" w:rsidR="00913220" w:rsidRPr="00565B07" w:rsidRDefault="00913220" w:rsidP="00050279">
                      <w:pPr>
                        <w:jc w:val="both"/>
                        <w:rPr>
                          <w:rFonts w:ascii="Times New Roman" w:hAnsi="Times New Roman" w:cs="Times New Roman"/>
                          <w:sz w:val="18"/>
                          <w:szCs w:val="18"/>
                        </w:rPr>
                      </w:pPr>
                      <w:r w:rsidRPr="00C27D13">
                        <w:rPr>
                          <w:rFonts w:ascii="Times New Roman" w:hAnsi="Times New Roman" w:cs="Times New Roman"/>
                          <w:b/>
                          <w:bCs/>
                          <w:sz w:val="18"/>
                          <w:szCs w:val="18"/>
                        </w:rPr>
                        <w:t>Figure 1</w:t>
                      </w:r>
                      <w:r w:rsidRPr="00565B07">
                        <w:rPr>
                          <w:rFonts w:ascii="Times New Roman" w:hAnsi="Times New Roman" w:cs="Times New Roman"/>
                          <w:sz w:val="18"/>
                          <w:szCs w:val="18"/>
                        </w:rPr>
                        <w:t xml:space="preserve">. </w:t>
                      </w:r>
                      <w:r>
                        <w:rPr>
                          <w:rFonts w:ascii="Times New Roman" w:hAnsi="Times New Roman" w:cs="Times New Roman"/>
                          <w:sz w:val="18"/>
                          <w:szCs w:val="18"/>
                        </w:rPr>
                        <w:t>Flows of the nutrient in one patch of the two-patch meta-ecosystem model between detritus (D), nutrient (N), primary producers (P) and herbivores (H). Full black arrows represent flows between two compartments of the same patch; full orange arrows represent flows (migration/diffusion) between the same compartment in different patches; dashed arrows represent feedback from a compartment to another.</w:t>
                      </w:r>
                    </w:p>
                  </w:txbxContent>
                </v:textbox>
                <w10:wrap type="tight" anchorx="margin"/>
              </v:shape>
            </w:pict>
          </mc:Fallback>
        </mc:AlternateContent>
      </w:r>
      <w:r w:rsidR="00650D0B">
        <w:rPr>
          <w:rFonts w:ascii="Times New Roman" w:hAnsi="Times New Roman" w:cs="Times New Roman"/>
          <w:noProof/>
        </w:rPr>
        <w:drawing>
          <wp:inline distT="0" distB="0" distL="0" distR="0" wp14:anchorId="52BFA168" wp14:editId="533FE8BE">
            <wp:extent cx="3875314" cy="3630409"/>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a:extLst>
                        <a:ext uri="{28A0092B-C50C-407E-A947-70E740481C1C}">
                          <a14:useLocalDpi xmlns:a14="http://schemas.microsoft.com/office/drawing/2010/main" val="0"/>
                        </a:ext>
                      </a:extLst>
                    </a:blip>
                    <a:stretch>
                      <a:fillRect/>
                    </a:stretch>
                  </pic:blipFill>
                  <pic:spPr>
                    <a:xfrm>
                      <a:off x="0" y="0"/>
                      <a:ext cx="3875314" cy="3630409"/>
                    </a:xfrm>
                    <a:prstGeom prst="rect">
                      <a:avLst/>
                    </a:prstGeom>
                  </pic:spPr>
                </pic:pic>
              </a:graphicData>
            </a:graphic>
          </wp:inline>
        </w:drawing>
      </w:r>
    </w:p>
    <w:p w14:paraId="2E5C963D" w14:textId="441A9740" w:rsidR="00A25510" w:rsidRDefault="00A25510" w:rsidP="00665A7A">
      <w:pPr>
        <w:spacing w:line="480" w:lineRule="auto"/>
        <w:jc w:val="both"/>
        <w:rPr>
          <w:rFonts w:ascii="Times New Roman" w:hAnsi="Times New Roman" w:cs="Times New Roman"/>
        </w:rPr>
      </w:pPr>
    </w:p>
    <w:p w14:paraId="1C9CC35B" w14:textId="5A8ACD42" w:rsidR="00A25510" w:rsidRDefault="00A25510" w:rsidP="00665A7A">
      <w:pPr>
        <w:spacing w:line="480" w:lineRule="auto"/>
        <w:jc w:val="both"/>
        <w:rPr>
          <w:rFonts w:ascii="Times New Roman" w:hAnsi="Times New Roman" w:cs="Times New Roman"/>
          <w:color w:val="FF0000"/>
        </w:rPr>
      </w:pPr>
    </w:p>
    <w:p w14:paraId="09083421" w14:textId="19FED02D" w:rsidR="00D435BE" w:rsidRDefault="00D435BE" w:rsidP="00665A7A">
      <w:pPr>
        <w:spacing w:line="480" w:lineRule="auto"/>
        <w:jc w:val="both"/>
        <w:rPr>
          <w:rFonts w:ascii="Times New Roman" w:hAnsi="Times New Roman" w:cs="Times New Roman"/>
          <w:color w:val="FF0000"/>
        </w:rPr>
      </w:pPr>
    </w:p>
    <w:p w14:paraId="0341903B" w14:textId="0546DAEA" w:rsidR="00D435BE" w:rsidRDefault="00D435BE" w:rsidP="00665A7A">
      <w:pPr>
        <w:spacing w:line="480" w:lineRule="auto"/>
        <w:jc w:val="both"/>
        <w:rPr>
          <w:rFonts w:ascii="Times New Roman" w:hAnsi="Times New Roman" w:cs="Times New Roman"/>
          <w:color w:val="FF0000"/>
        </w:rPr>
      </w:pPr>
    </w:p>
    <w:p w14:paraId="0A48EE53" w14:textId="77777777" w:rsidR="00D435BE" w:rsidRDefault="00D435BE" w:rsidP="00665A7A">
      <w:pPr>
        <w:spacing w:line="480" w:lineRule="auto"/>
        <w:jc w:val="both"/>
        <w:rPr>
          <w:rFonts w:ascii="Times New Roman" w:hAnsi="Times New Roman" w:cs="Times New Roman"/>
          <w:color w:val="FF0000"/>
        </w:rPr>
      </w:pPr>
    </w:p>
    <w:p w14:paraId="2C009B74" w14:textId="547F1C4F" w:rsidR="00050279" w:rsidRDefault="00050279" w:rsidP="00665A7A">
      <w:pPr>
        <w:spacing w:line="480" w:lineRule="auto"/>
        <w:jc w:val="both"/>
        <w:rPr>
          <w:rFonts w:ascii="Times New Roman" w:hAnsi="Times New Roman" w:cs="Times New Roman"/>
          <w:color w:val="FF0000"/>
        </w:rPr>
      </w:pPr>
    </w:p>
    <w:p w14:paraId="13C057AA" w14:textId="592EC4CF" w:rsidR="00194522" w:rsidRDefault="00D435BE" w:rsidP="00194522">
      <w:pPr>
        <w:spacing w:line="480" w:lineRule="auto"/>
        <w:jc w:val="center"/>
        <w:rPr>
          <w:rFonts w:ascii="Times New Roman" w:hAnsi="Times New Roman" w:cs="Times New Roman"/>
          <w:color w:val="FF0000"/>
        </w:rPr>
      </w:pPr>
      <w:r>
        <w:rPr>
          <w:noProof/>
        </w:rPr>
        <w:lastRenderedPageBreak/>
        <mc:AlternateContent>
          <mc:Choice Requires="wps">
            <w:drawing>
              <wp:anchor distT="0" distB="0" distL="114300" distR="114300" simplePos="0" relativeHeight="251660288" behindDoc="1" locked="0" layoutInCell="1" allowOverlap="1" wp14:anchorId="65CD0775" wp14:editId="23DD71C6">
                <wp:simplePos x="0" y="0"/>
                <wp:positionH relativeFrom="margin">
                  <wp:align>center</wp:align>
                </wp:positionH>
                <wp:positionV relativeFrom="paragraph">
                  <wp:posOffset>4139819</wp:posOffset>
                </wp:positionV>
                <wp:extent cx="3208655" cy="1352550"/>
                <wp:effectExtent l="0" t="0" r="10795" b="19050"/>
                <wp:wrapTight wrapText="bothSides">
                  <wp:wrapPolygon edited="0">
                    <wp:start x="0" y="0"/>
                    <wp:lineTo x="0" y="21600"/>
                    <wp:lineTo x="21544" y="21600"/>
                    <wp:lineTo x="21544" y="0"/>
                    <wp:lineTo x="0" y="0"/>
                  </wp:wrapPolygon>
                </wp:wrapTight>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8655" cy="1353014"/>
                        </a:xfrm>
                        <a:prstGeom prst="rect">
                          <a:avLst/>
                        </a:prstGeom>
                        <a:solidFill>
                          <a:srgbClr val="FFFFFF"/>
                        </a:solidFill>
                        <a:ln w="9525">
                          <a:solidFill>
                            <a:schemeClr val="bg1"/>
                          </a:solidFill>
                          <a:miter lim="800000"/>
                          <a:headEnd/>
                          <a:tailEnd/>
                        </a:ln>
                      </wps:spPr>
                      <wps:txbx>
                        <w:txbxContent>
                          <w:p w14:paraId="7F13A7EB" w14:textId="4DBB86AD" w:rsidR="00194522" w:rsidRDefault="00D435BE" w:rsidP="00194522">
                            <w:pPr>
                              <w:cnfStyle w:val="001000000000" w:firstRow="0" w:lastRow="0" w:firstColumn="1" w:lastColumn="0" w:oddVBand="0" w:evenVBand="0" w:oddHBand="0" w:evenHBand="0" w:firstRowFirstColumn="0" w:firstRowLastColumn="0" w:lastRowFirstColumn="0" w:lastRowLastColumn="0"/>
                              <w:rPr>
                                <w:rFonts w:ascii="Times New Roman" w:hAnsi="Times New Roman" w:cs="Times New Roman"/>
                                <w:sz w:val="18"/>
                                <w:szCs w:val="18"/>
                              </w:rPr>
                            </w:pPr>
                            <w:r w:rsidRPr="00C27D13">
                              <w:rPr>
                                <w:rFonts w:ascii="Times New Roman" w:hAnsi="Times New Roman" w:cs="Times New Roman"/>
                                <w:b/>
                                <w:bCs/>
                                <w:sz w:val="18"/>
                                <w:szCs w:val="18"/>
                              </w:rPr>
                              <w:t xml:space="preserve">Figure </w:t>
                            </w:r>
                            <w:r>
                              <w:rPr>
                                <w:rFonts w:ascii="Times New Roman" w:hAnsi="Times New Roman" w:cs="Times New Roman"/>
                                <w:b/>
                                <w:bCs/>
                                <w:sz w:val="18"/>
                                <w:szCs w:val="18"/>
                              </w:rPr>
                              <w:t>2</w:t>
                            </w:r>
                            <w:r w:rsidRPr="00565B07">
                              <w:rPr>
                                <w:rFonts w:ascii="Times New Roman" w:hAnsi="Times New Roman" w:cs="Times New Roman"/>
                                <w:sz w:val="18"/>
                                <w:szCs w:val="18"/>
                              </w:rPr>
                              <w:t xml:space="preserve">. </w:t>
                            </w:r>
                            <w:r>
                              <w:rPr>
                                <w:rFonts w:ascii="Times New Roman" w:hAnsi="Times New Roman" w:cs="Times New Roman"/>
                                <w:sz w:val="18"/>
                                <w:szCs w:val="18"/>
                              </w:rPr>
                              <w:t>Change in the end values of</w:t>
                            </w:r>
                            <w:r>
                              <w:rPr>
                                <w:rFonts w:ascii="Times New Roman" w:hAnsi="Times New Roman" w:cs="Times New Roman"/>
                                <w:sz w:val="18"/>
                                <w:szCs w:val="18"/>
                              </w:rPr>
                              <w:t xml:space="preserve"> detritus (</w:t>
                            </w:r>
                            <w:r>
                              <w:rPr>
                                <w:rFonts w:ascii="Times New Roman" w:hAnsi="Times New Roman" w:cs="Times New Roman"/>
                                <w:sz w:val="18"/>
                                <w:szCs w:val="18"/>
                              </w:rPr>
                              <w:t>black</w:t>
                            </w:r>
                            <w:r>
                              <w:rPr>
                                <w:rFonts w:ascii="Times New Roman" w:hAnsi="Times New Roman" w:cs="Times New Roman"/>
                                <w:sz w:val="18"/>
                                <w:szCs w:val="18"/>
                              </w:rPr>
                              <w:t>), nutrient (</w:t>
                            </w:r>
                            <w:r>
                              <w:rPr>
                                <w:rFonts w:ascii="Times New Roman" w:hAnsi="Times New Roman" w:cs="Times New Roman"/>
                                <w:sz w:val="18"/>
                                <w:szCs w:val="18"/>
                              </w:rPr>
                              <w:t>yellow</w:t>
                            </w:r>
                            <w:r>
                              <w:rPr>
                                <w:rFonts w:ascii="Times New Roman" w:hAnsi="Times New Roman" w:cs="Times New Roman"/>
                                <w:sz w:val="18"/>
                                <w:szCs w:val="18"/>
                              </w:rPr>
                              <w:t>), primary producers (</w:t>
                            </w:r>
                            <w:r>
                              <w:rPr>
                                <w:rFonts w:ascii="Times New Roman" w:hAnsi="Times New Roman" w:cs="Times New Roman"/>
                                <w:sz w:val="18"/>
                                <w:szCs w:val="18"/>
                              </w:rPr>
                              <w:t>green</w:t>
                            </w:r>
                            <w:r>
                              <w:rPr>
                                <w:rFonts w:ascii="Times New Roman" w:hAnsi="Times New Roman" w:cs="Times New Roman"/>
                                <w:sz w:val="18"/>
                                <w:szCs w:val="18"/>
                              </w:rPr>
                              <w:t>) and herbivores (</w:t>
                            </w:r>
                            <w:r>
                              <w:rPr>
                                <w:rFonts w:ascii="Times New Roman" w:hAnsi="Times New Roman" w:cs="Times New Roman"/>
                                <w:sz w:val="18"/>
                                <w:szCs w:val="18"/>
                              </w:rPr>
                              <w:t>red</w:t>
                            </w:r>
                            <w:r>
                              <w:rPr>
                                <w:rFonts w:ascii="Times New Roman" w:hAnsi="Times New Roman" w:cs="Times New Roman"/>
                                <w:sz w:val="18"/>
                                <w:szCs w:val="18"/>
                              </w:rPr>
                              <w:t>)</w:t>
                            </w:r>
                            <w:r>
                              <w:rPr>
                                <w:rFonts w:ascii="Times New Roman" w:hAnsi="Times New Roman" w:cs="Times New Roman"/>
                                <w:sz w:val="18"/>
                                <w:szCs w:val="18"/>
                              </w:rPr>
                              <w:t xml:space="preserve"> when the recycling rate is changed from 0 to 1 (with 0.001 increments).</w:t>
                            </w:r>
                            <w:r w:rsidR="00610134">
                              <w:rPr>
                                <w:rFonts w:ascii="Times New Roman" w:hAnsi="Times New Roman" w:cs="Times New Roman"/>
                                <w:sz w:val="18"/>
                                <w:szCs w:val="18"/>
                              </w:rPr>
                              <w:t xml:space="preserve"> Using the model described in this paper and the following parameters</w:t>
                            </w:r>
                            <w:r w:rsidR="00194522">
                              <w:rPr>
                                <w:rFonts w:ascii="Times New Roman" w:hAnsi="Times New Roman" w:cs="Times New Roman"/>
                                <w:sz w:val="18"/>
                                <w:szCs w:val="18"/>
                              </w:rPr>
                              <w:t xml:space="preserve">    </w:t>
                            </w:r>
                          </w:p>
                          <w:p w14:paraId="590518F7" w14:textId="1D952E08" w:rsidR="00194522" w:rsidRDefault="00194522" w:rsidP="00194522">
                            <w:pPr>
                              <w:spacing w:line="240" w:lineRule="auto"/>
                              <w:cnfStyle w:val="001000000000" w:firstRow="0" w:lastRow="0" w:firstColumn="1" w:lastColumn="0" w:oddVBand="0" w:evenVBand="0" w:oddHBand="0" w:evenHBand="0" w:firstRowFirstColumn="0" w:firstRowLastColumn="0" w:lastRowFirstColumn="0" w:lastRowLastColumn="0"/>
                              <w:rPr>
                                <w:rFonts w:ascii="Times New Roman" w:hAnsi="Times New Roman" w:cs="Times New Roman"/>
                                <w:i/>
                                <w:iCs/>
                              </w:rPr>
                            </w:pPr>
                            <w:r w:rsidRPr="00194522">
                              <w:rPr>
                                <w:rFonts w:ascii="Times New Roman" w:hAnsi="Times New Roman" w:cs="Times New Roman"/>
                                <w:i/>
                                <w:iCs/>
                              </w:rPr>
                              <w:t>I</w:t>
                            </w:r>
                            <w:r w:rsidRPr="00194522">
                              <w:rPr>
                                <w:rFonts w:ascii="Times New Roman" w:hAnsi="Times New Roman" w:cs="Times New Roman"/>
                                <w:i/>
                                <w:iCs/>
                                <w:vertAlign w:val="subscript"/>
                              </w:rPr>
                              <w:t>x</w:t>
                            </w:r>
                            <w:r w:rsidRPr="00194522">
                              <w:rPr>
                                <w:rFonts w:ascii="Times New Roman" w:hAnsi="Times New Roman" w:cs="Times New Roman"/>
                                <w:sz w:val="18"/>
                                <w:szCs w:val="18"/>
                              </w:rPr>
                              <w:t>=</w:t>
                            </w:r>
                            <w:r w:rsidRPr="00194522">
                              <w:rPr>
                                <w:rFonts w:ascii="Times New Roman" w:hAnsi="Times New Roman" w:cs="Times New Roman"/>
                                <w:i/>
                                <w:iCs/>
                              </w:rPr>
                              <w:t xml:space="preserve"> </w:t>
                            </w:r>
                            <w:r w:rsidRPr="00194522">
                              <w:rPr>
                                <w:rFonts w:ascii="Times New Roman" w:hAnsi="Times New Roman" w:cs="Times New Roman"/>
                                <w:i/>
                                <w:iCs/>
                              </w:rPr>
                              <w:t>I</w:t>
                            </w:r>
                            <w:r w:rsidRPr="00194522">
                              <w:rPr>
                                <w:rFonts w:ascii="Times New Roman" w:hAnsi="Times New Roman" w:cs="Times New Roman"/>
                                <w:i/>
                                <w:iCs/>
                                <w:vertAlign w:val="subscript"/>
                              </w:rPr>
                              <w:t>y</w:t>
                            </w:r>
                            <w:r w:rsidRPr="00194522">
                              <w:rPr>
                                <w:rFonts w:ascii="Times New Roman" w:hAnsi="Times New Roman" w:cs="Times New Roman"/>
                              </w:rPr>
                              <w:t>=</w:t>
                            </w:r>
                            <w:r w:rsidRPr="00194522">
                              <w:rPr>
                                <w:rFonts w:ascii="Times New Roman" w:hAnsi="Times New Roman" w:cs="Times New Roman"/>
                                <w:i/>
                                <w:iCs/>
                              </w:rPr>
                              <w:t>e</w:t>
                            </w:r>
                            <w:r w:rsidRPr="00194522">
                              <w:rPr>
                                <w:rFonts w:ascii="Times New Roman" w:hAnsi="Times New Roman" w:cs="Times New Roman"/>
                                <w:i/>
                                <w:iCs/>
                                <w:vertAlign w:val="subscript"/>
                              </w:rPr>
                              <w:t>D</w:t>
                            </w:r>
                            <w:r w:rsidRPr="00194522">
                              <w:rPr>
                                <w:rFonts w:ascii="Times New Roman" w:hAnsi="Times New Roman" w:cs="Times New Roman"/>
                              </w:rPr>
                              <w:t>=</w:t>
                            </w:r>
                            <w:r w:rsidRPr="00194522">
                              <w:rPr>
                                <w:rFonts w:ascii="Times New Roman" w:hAnsi="Times New Roman" w:cs="Times New Roman"/>
                              </w:rPr>
                              <w:t>0.1,</w:t>
                            </w:r>
                            <w:r w:rsidRPr="00194522">
                              <w:rPr>
                                <w:rFonts w:ascii="Times New Roman" w:hAnsi="Times New Roman" w:cs="Times New Roman"/>
                                <w:b/>
                                <w:bCs/>
                                <w:i/>
                                <w:iCs/>
                              </w:rPr>
                              <w:t xml:space="preserve"> </w:t>
                            </w:r>
                            <w:r w:rsidRPr="00194522">
                              <w:rPr>
                                <w:rFonts w:ascii="Times New Roman" w:hAnsi="Times New Roman" w:cs="Times New Roman"/>
                                <w:i/>
                                <w:iCs/>
                              </w:rPr>
                              <w:t>m</w:t>
                            </w:r>
                            <w:r w:rsidRPr="00194522">
                              <w:rPr>
                                <w:rFonts w:ascii="Times New Roman" w:hAnsi="Times New Roman" w:cs="Times New Roman"/>
                                <w:i/>
                                <w:iCs/>
                                <w:vertAlign w:val="subscript"/>
                              </w:rPr>
                              <w:t>P</w:t>
                            </w:r>
                            <w:r w:rsidRPr="00194522">
                              <w:rPr>
                                <w:rFonts w:ascii="Times New Roman" w:hAnsi="Times New Roman" w:cs="Times New Roman"/>
                              </w:rPr>
                              <w:t>=</w:t>
                            </w:r>
                            <w:r w:rsidRPr="00194522">
                              <w:rPr>
                                <w:rFonts w:ascii="Times New Roman" w:hAnsi="Times New Roman" w:cs="Times New Roman"/>
                                <w:i/>
                                <w:iCs/>
                              </w:rPr>
                              <w:t>m</w:t>
                            </w:r>
                            <w:r w:rsidRPr="00194522">
                              <w:rPr>
                                <w:rFonts w:ascii="Times New Roman" w:hAnsi="Times New Roman" w:cs="Times New Roman"/>
                                <w:i/>
                                <w:iCs/>
                                <w:vertAlign w:val="subscript"/>
                              </w:rPr>
                              <w:t>H</w:t>
                            </w:r>
                            <w:r w:rsidRPr="00194522">
                              <w:rPr>
                                <w:rFonts w:ascii="Times New Roman" w:hAnsi="Times New Roman" w:cs="Times New Roman"/>
                                <w:i/>
                                <w:iCs/>
                              </w:rPr>
                              <w:t>=</w:t>
                            </w:r>
                            <w:r w:rsidRPr="00194522">
                              <w:rPr>
                                <w:rFonts w:ascii="Times New Roman" w:hAnsi="Times New Roman" w:cs="Times New Roman"/>
                              </w:rPr>
                              <w:t>0.2</w:t>
                            </w:r>
                            <w:r>
                              <w:rPr>
                                <w:rFonts w:ascii="Times New Roman" w:hAnsi="Times New Roman" w:cs="Times New Roman"/>
                              </w:rPr>
                              <w:t>, α=β=1,</w:t>
                            </w:r>
                            <w:r w:rsidRPr="00194522">
                              <w:rPr>
                                <w:rFonts w:ascii="Times New Roman" w:hAnsi="Times New Roman" w:cs="Times New Roman"/>
                                <w:i/>
                                <w:iCs/>
                              </w:rPr>
                              <w:t xml:space="preserve"> </w:t>
                            </w:r>
                            <w:r>
                              <w:rPr>
                                <w:rFonts w:ascii="Times New Roman" w:hAnsi="Times New Roman" w:cs="Times New Roman"/>
                                <w:i/>
                                <w:iCs/>
                              </w:rPr>
                              <w:t>d</w:t>
                            </w:r>
                            <w:r>
                              <w:rPr>
                                <w:rFonts w:ascii="Times New Roman" w:hAnsi="Times New Roman" w:cs="Times New Roman"/>
                                <w:i/>
                                <w:iCs/>
                                <w:vertAlign w:val="subscript"/>
                              </w:rPr>
                              <w:t>N</w:t>
                            </w:r>
                            <w:r w:rsidRPr="00194522">
                              <w:rPr>
                                <w:rFonts w:ascii="Times New Roman" w:hAnsi="Times New Roman" w:cs="Times New Roman"/>
                              </w:rPr>
                              <w:t>=</w:t>
                            </w:r>
                            <w:r>
                              <w:rPr>
                                <w:rFonts w:ascii="Times New Roman" w:hAnsi="Times New Roman" w:cs="Times New Roman"/>
                              </w:rPr>
                              <w:t>0.1,</w:t>
                            </w:r>
                            <w:r w:rsidRPr="00194522">
                              <w:rPr>
                                <w:rFonts w:ascii="Times New Roman" w:hAnsi="Times New Roman" w:cs="Times New Roman"/>
                                <w:i/>
                                <w:iCs/>
                              </w:rPr>
                              <w:t xml:space="preserve"> </w:t>
                            </w:r>
                          </w:p>
                          <w:p w14:paraId="6FC401A8" w14:textId="39A583BE" w:rsidR="00194522" w:rsidRPr="00194522" w:rsidRDefault="00194522" w:rsidP="00194522">
                            <w:pPr>
                              <w:spacing w:line="240" w:lineRule="auto"/>
                              <w:cnfStyle w:val="001000000000" w:firstRow="0" w:lastRow="0" w:firstColumn="1" w:lastColumn="0" w:oddVBand="0" w:evenVBand="0" w:oddHBand="0" w:evenHBand="0" w:firstRowFirstColumn="0" w:firstRowLastColumn="0" w:lastRowFirstColumn="0" w:lastRowLastColumn="0"/>
                              <w:rPr>
                                <w:b/>
                                <w:bCs/>
                              </w:rPr>
                            </w:pPr>
                            <w:r>
                              <w:rPr>
                                <w:rFonts w:ascii="Times New Roman" w:hAnsi="Times New Roman" w:cs="Times New Roman"/>
                                <w:i/>
                                <w:iCs/>
                              </w:rPr>
                              <w:t>d</w:t>
                            </w:r>
                            <w:r>
                              <w:rPr>
                                <w:rFonts w:ascii="Times New Roman" w:hAnsi="Times New Roman" w:cs="Times New Roman"/>
                                <w:i/>
                                <w:iCs/>
                                <w:vertAlign w:val="subscript"/>
                              </w:rPr>
                              <w:t>D</w:t>
                            </w:r>
                            <w:r w:rsidRPr="00194522">
                              <w:rPr>
                                <w:rFonts w:ascii="Times New Roman" w:hAnsi="Times New Roman" w:cs="Times New Roman"/>
                              </w:rPr>
                              <w:t>=</w:t>
                            </w:r>
                            <w:r w:rsidRPr="00194522">
                              <w:rPr>
                                <w:rFonts w:ascii="Times New Roman" w:hAnsi="Times New Roman" w:cs="Times New Roman"/>
                                <w:i/>
                                <w:iCs/>
                              </w:rPr>
                              <w:t xml:space="preserve"> </w:t>
                            </w:r>
                            <w:r>
                              <w:rPr>
                                <w:rFonts w:ascii="Times New Roman" w:hAnsi="Times New Roman" w:cs="Times New Roman"/>
                                <w:i/>
                                <w:iCs/>
                              </w:rPr>
                              <w:t>d</w:t>
                            </w:r>
                            <w:r>
                              <w:rPr>
                                <w:rFonts w:ascii="Times New Roman" w:hAnsi="Times New Roman" w:cs="Times New Roman"/>
                                <w:i/>
                                <w:iCs/>
                                <w:vertAlign w:val="subscript"/>
                              </w:rPr>
                              <w:t>H</w:t>
                            </w:r>
                            <w:r w:rsidRPr="00194522">
                              <w:rPr>
                                <w:rFonts w:ascii="Times New Roman" w:hAnsi="Times New Roman" w:cs="Times New Roman"/>
                              </w:rPr>
                              <w:t>=</w:t>
                            </w:r>
                            <w:r w:rsidRPr="00194522">
                              <w:rPr>
                                <w:rFonts w:ascii="Times New Roman" w:hAnsi="Times New Roman" w:cs="Times New Roman"/>
                                <w:i/>
                                <w:iCs/>
                              </w:rPr>
                              <w:t xml:space="preserve"> </w:t>
                            </w:r>
                            <w:r>
                              <w:rPr>
                                <w:rFonts w:ascii="Times New Roman" w:hAnsi="Times New Roman" w:cs="Times New Roman"/>
                                <w:i/>
                                <w:iCs/>
                              </w:rPr>
                              <w:t>d</w:t>
                            </w:r>
                            <w:r>
                              <w:rPr>
                                <w:rFonts w:ascii="Times New Roman" w:hAnsi="Times New Roman" w:cs="Times New Roman"/>
                                <w:i/>
                                <w:iCs/>
                                <w:vertAlign w:val="subscript"/>
                              </w:rPr>
                              <w:t>P</w:t>
                            </w:r>
                            <w:r w:rsidRPr="00194522">
                              <w:rPr>
                                <w:rFonts w:ascii="Times New Roman" w:hAnsi="Times New Roman" w:cs="Times New Roman"/>
                              </w:rPr>
                              <w:t>=</w:t>
                            </w:r>
                            <w:r>
                              <w:rPr>
                                <w:rFonts w:ascii="Times New Roman" w:hAnsi="Times New Roman" w:cs="Times New Roman"/>
                              </w:rPr>
                              <w:t>0.</w:t>
                            </w:r>
                          </w:p>
                          <w:p w14:paraId="4B88F520" w14:textId="4D8080F1" w:rsidR="00D435BE" w:rsidRPr="00194522" w:rsidRDefault="00D435BE" w:rsidP="00194522">
                            <w:pPr>
                              <w:cnfStyle w:val="001000000000" w:firstRow="0" w:lastRow="0" w:firstColumn="1" w:lastColumn="0" w:oddVBand="0" w:evenVBand="0" w:oddHBand="0" w:evenHBand="0" w:firstRowFirstColumn="0" w:firstRowLastColumn="0" w:lastRowFirstColumn="0" w:lastRowLastColumn="0"/>
                              <w:rPr>
                                <w:b/>
                                <w:bCs/>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5CD0775" id="_x0000_s1027" type="#_x0000_t202" style="position:absolute;left:0;text-align:left;margin-left:0;margin-top:325.95pt;width:252.65pt;height:106.5pt;z-index:-2516561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" strokecolor="white [3212]">
                <v:textbox>
                  <w:txbxContent>
                    <w:p w14:paraId="7F13A7EB" w14:textId="4DBB86AD" w:rsidR="00194522" w:rsidRDefault="00D435BE" w:rsidP="00194522">
                      <w:pPr>
                        <w:cnfStyle w:val="001000000000" w:firstRow="0" w:lastRow="0" w:firstColumn="1" w:lastColumn="0" w:oddVBand="0" w:evenVBand="0" w:oddHBand="0" w:evenHBand="0" w:firstRowFirstColumn="0" w:firstRowLastColumn="0" w:lastRowFirstColumn="0" w:lastRowLastColumn="0"/>
                        <w:rPr>
                          <w:rFonts w:ascii="Times New Roman" w:hAnsi="Times New Roman" w:cs="Times New Roman"/>
                          <w:sz w:val="18"/>
                          <w:szCs w:val="18"/>
                        </w:rPr>
                      </w:pPr>
                      <w:r w:rsidRPr="00C27D13">
                        <w:rPr>
                          <w:rFonts w:ascii="Times New Roman" w:hAnsi="Times New Roman" w:cs="Times New Roman"/>
                          <w:b/>
                          <w:bCs/>
                          <w:sz w:val="18"/>
                          <w:szCs w:val="18"/>
                        </w:rPr>
                        <w:t xml:space="preserve">Figure </w:t>
                      </w:r>
                      <w:r>
                        <w:rPr>
                          <w:rFonts w:ascii="Times New Roman" w:hAnsi="Times New Roman" w:cs="Times New Roman"/>
                          <w:b/>
                          <w:bCs/>
                          <w:sz w:val="18"/>
                          <w:szCs w:val="18"/>
                        </w:rPr>
                        <w:t>2</w:t>
                      </w:r>
                      <w:r w:rsidRPr="00565B07">
                        <w:rPr>
                          <w:rFonts w:ascii="Times New Roman" w:hAnsi="Times New Roman" w:cs="Times New Roman"/>
                          <w:sz w:val="18"/>
                          <w:szCs w:val="18"/>
                        </w:rPr>
                        <w:t xml:space="preserve">. </w:t>
                      </w:r>
                      <w:r>
                        <w:rPr>
                          <w:rFonts w:ascii="Times New Roman" w:hAnsi="Times New Roman" w:cs="Times New Roman"/>
                          <w:sz w:val="18"/>
                          <w:szCs w:val="18"/>
                        </w:rPr>
                        <w:t>Change in the end values of</w:t>
                      </w:r>
                      <w:r>
                        <w:rPr>
                          <w:rFonts w:ascii="Times New Roman" w:hAnsi="Times New Roman" w:cs="Times New Roman"/>
                          <w:sz w:val="18"/>
                          <w:szCs w:val="18"/>
                        </w:rPr>
                        <w:t xml:space="preserve"> detritus (</w:t>
                      </w:r>
                      <w:r>
                        <w:rPr>
                          <w:rFonts w:ascii="Times New Roman" w:hAnsi="Times New Roman" w:cs="Times New Roman"/>
                          <w:sz w:val="18"/>
                          <w:szCs w:val="18"/>
                        </w:rPr>
                        <w:t>black</w:t>
                      </w:r>
                      <w:r>
                        <w:rPr>
                          <w:rFonts w:ascii="Times New Roman" w:hAnsi="Times New Roman" w:cs="Times New Roman"/>
                          <w:sz w:val="18"/>
                          <w:szCs w:val="18"/>
                        </w:rPr>
                        <w:t>), nutrient (</w:t>
                      </w:r>
                      <w:r>
                        <w:rPr>
                          <w:rFonts w:ascii="Times New Roman" w:hAnsi="Times New Roman" w:cs="Times New Roman"/>
                          <w:sz w:val="18"/>
                          <w:szCs w:val="18"/>
                        </w:rPr>
                        <w:t>yellow</w:t>
                      </w:r>
                      <w:r>
                        <w:rPr>
                          <w:rFonts w:ascii="Times New Roman" w:hAnsi="Times New Roman" w:cs="Times New Roman"/>
                          <w:sz w:val="18"/>
                          <w:szCs w:val="18"/>
                        </w:rPr>
                        <w:t>), primary producers (</w:t>
                      </w:r>
                      <w:r>
                        <w:rPr>
                          <w:rFonts w:ascii="Times New Roman" w:hAnsi="Times New Roman" w:cs="Times New Roman"/>
                          <w:sz w:val="18"/>
                          <w:szCs w:val="18"/>
                        </w:rPr>
                        <w:t>green</w:t>
                      </w:r>
                      <w:r>
                        <w:rPr>
                          <w:rFonts w:ascii="Times New Roman" w:hAnsi="Times New Roman" w:cs="Times New Roman"/>
                          <w:sz w:val="18"/>
                          <w:szCs w:val="18"/>
                        </w:rPr>
                        <w:t>) and herbivores (</w:t>
                      </w:r>
                      <w:r>
                        <w:rPr>
                          <w:rFonts w:ascii="Times New Roman" w:hAnsi="Times New Roman" w:cs="Times New Roman"/>
                          <w:sz w:val="18"/>
                          <w:szCs w:val="18"/>
                        </w:rPr>
                        <w:t>red</w:t>
                      </w:r>
                      <w:r>
                        <w:rPr>
                          <w:rFonts w:ascii="Times New Roman" w:hAnsi="Times New Roman" w:cs="Times New Roman"/>
                          <w:sz w:val="18"/>
                          <w:szCs w:val="18"/>
                        </w:rPr>
                        <w:t>)</w:t>
                      </w:r>
                      <w:r>
                        <w:rPr>
                          <w:rFonts w:ascii="Times New Roman" w:hAnsi="Times New Roman" w:cs="Times New Roman"/>
                          <w:sz w:val="18"/>
                          <w:szCs w:val="18"/>
                        </w:rPr>
                        <w:t xml:space="preserve"> when the recycling rate is changed from 0 to 1 (with 0.001 increments).</w:t>
                      </w:r>
                      <w:r w:rsidR="00610134">
                        <w:rPr>
                          <w:rFonts w:ascii="Times New Roman" w:hAnsi="Times New Roman" w:cs="Times New Roman"/>
                          <w:sz w:val="18"/>
                          <w:szCs w:val="18"/>
                        </w:rPr>
                        <w:t xml:space="preserve"> Using the model described in this paper and the following parameters</w:t>
                      </w:r>
                      <w:r w:rsidR="00194522">
                        <w:rPr>
                          <w:rFonts w:ascii="Times New Roman" w:hAnsi="Times New Roman" w:cs="Times New Roman"/>
                          <w:sz w:val="18"/>
                          <w:szCs w:val="18"/>
                        </w:rPr>
                        <w:t xml:space="preserve">    </w:t>
                      </w:r>
                    </w:p>
                    <w:p w14:paraId="590518F7" w14:textId="1D952E08" w:rsidR="00194522" w:rsidRDefault="00194522" w:rsidP="00194522">
                      <w:pPr>
                        <w:spacing w:line="240" w:lineRule="auto"/>
                        <w:cnfStyle w:val="001000000000" w:firstRow="0" w:lastRow="0" w:firstColumn="1" w:lastColumn="0" w:oddVBand="0" w:evenVBand="0" w:oddHBand="0" w:evenHBand="0" w:firstRowFirstColumn="0" w:firstRowLastColumn="0" w:lastRowFirstColumn="0" w:lastRowLastColumn="0"/>
                        <w:rPr>
                          <w:rFonts w:ascii="Times New Roman" w:hAnsi="Times New Roman" w:cs="Times New Roman"/>
                          <w:i/>
                          <w:iCs/>
                        </w:rPr>
                      </w:pPr>
                      <w:r w:rsidRPr="00194522">
                        <w:rPr>
                          <w:rFonts w:ascii="Times New Roman" w:hAnsi="Times New Roman" w:cs="Times New Roman"/>
                          <w:i/>
                          <w:iCs/>
                        </w:rPr>
                        <w:t>I</w:t>
                      </w:r>
                      <w:r w:rsidRPr="00194522">
                        <w:rPr>
                          <w:rFonts w:ascii="Times New Roman" w:hAnsi="Times New Roman" w:cs="Times New Roman"/>
                          <w:i/>
                          <w:iCs/>
                          <w:vertAlign w:val="subscript"/>
                        </w:rPr>
                        <w:t>x</w:t>
                      </w:r>
                      <w:r w:rsidRPr="00194522">
                        <w:rPr>
                          <w:rFonts w:ascii="Times New Roman" w:hAnsi="Times New Roman" w:cs="Times New Roman"/>
                          <w:sz w:val="18"/>
                          <w:szCs w:val="18"/>
                        </w:rPr>
                        <w:t>=</w:t>
                      </w:r>
                      <w:r w:rsidRPr="00194522">
                        <w:rPr>
                          <w:rFonts w:ascii="Times New Roman" w:hAnsi="Times New Roman" w:cs="Times New Roman"/>
                          <w:i/>
                          <w:iCs/>
                        </w:rPr>
                        <w:t xml:space="preserve"> </w:t>
                      </w:r>
                      <w:r w:rsidRPr="00194522">
                        <w:rPr>
                          <w:rFonts w:ascii="Times New Roman" w:hAnsi="Times New Roman" w:cs="Times New Roman"/>
                          <w:i/>
                          <w:iCs/>
                        </w:rPr>
                        <w:t>I</w:t>
                      </w:r>
                      <w:r w:rsidRPr="00194522">
                        <w:rPr>
                          <w:rFonts w:ascii="Times New Roman" w:hAnsi="Times New Roman" w:cs="Times New Roman"/>
                          <w:i/>
                          <w:iCs/>
                          <w:vertAlign w:val="subscript"/>
                        </w:rPr>
                        <w:t>y</w:t>
                      </w:r>
                      <w:r w:rsidRPr="00194522">
                        <w:rPr>
                          <w:rFonts w:ascii="Times New Roman" w:hAnsi="Times New Roman" w:cs="Times New Roman"/>
                        </w:rPr>
                        <w:t>=</w:t>
                      </w:r>
                      <w:r w:rsidRPr="00194522">
                        <w:rPr>
                          <w:rFonts w:ascii="Times New Roman" w:hAnsi="Times New Roman" w:cs="Times New Roman"/>
                          <w:i/>
                          <w:iCs/>
                        </w:rPr>
                        <w:t>e</w:t>
                      </w:r>
                      <w:r w:rsidRPr="00194522">
                        <w:rPr>
                          <w:rFonts w:ascii="Times New Roman" w:hAnsi="Times New Roman" w:cs="Times New Roman"/>
                          <w:i/>
                          <w:iCs/>
                          <w:vertAlign w:val="subscript"/>
                        </w:rPr>
                        <w:t>D</w:t>
                      </w:r>
                      <w:r w:rsidRPr="00194522">
                        <w:rPr>
                          <w:rFonts w:ascii="Times New Roman" w:hAnsi="Times New Roman" w:cs="Times New Roman"/>
                        </w:rPr>
                        <w:t>=</w:t>
                      </w:r>
                      <w:r w:rsidRPr="00194522">
                        <w:rPr>
                          <w:rFonts w:ascii="Times New Roman" w:hAnsi="Times New Roman" w:cs="Times New Roman"/>
                        </w:rPr>
                        <w:t>0.1,</w:t>
                      </w:r>
                      <w:r w:rsidRPr="00194522">
                        <w:rPr>
                          <w:rFonts w:ascii="Times New Roman" w:hAnsi="Times New Roman" w:cs="Times New Roman"/>
                          <w:b/>
                          <w:bCs/>
                          <w:i/>
                          <w:iCs/>
                        </w:rPr>
                        <w:t xml:space="preserve"> </w:t>
                      </w:r>
                      <w:r w:rsidRPr="00194522">
                        <w:rPr>
                          <w:rFonts w:ascii="Times New Roman" w:hAnsi="Times New Roman" w:cs="Times New Roman"/>
                          <w:i/>
                          <w:iCs/>
                        </w:rPr>
                        <w:t>m</w:t>
                      </w:r>
                      <w:r w:rsidRPr="00194522">
                        <w:rPr>
                          <w:rFonts w:ascii="Times New Roman" w:hAnsi="Times New Roman" w:cs="Times New Roman"/>
                          <w:i/>
                          <w:iCs/>
                          <w:vertAlign w:val="subscript"/>
                        </w:rPr>
                        <w:t>P</w:t>
                      </w:r>
                      <w:r w:rsidRPr="00194522">
                        <w:rPr>
                          <w:rFonts w:ascii="Times New Roman" w:hAnsi="Times New Roman" w:cs="Times New Roman"/>
                        </w:rPr>
                        <w:t>=</w:t>
                      </w:r>
                      <w:r w:rsidRPr="00194522">
                        <w:rPr>
                          <w:rFonts w:ascii="Times New Roman" w:hAnsi="Times New Roman" w:cs="Times New Roman"/>
                          <w:i/>
                          <w:iCs/>
                        </w:rPr>
                        <w:t>m</w:t>
                      </w:r>
                      <w:r w:rsidRPr="00194522">
                        <w:rPr>
                          <w:rFonts w:ascii="Times New Roman" w:hAnsi="Times New Roman" w:cs="Times New Roman"/>
                          <w:i/>
                          <w:iCs/>
                          <w:vertAlign w:val="subscript"/>
                        </w:rPr>
                        <w:t>H</w:t>
                      </w:r>
                      <w:r w:rsidRPr="00194522">
                        <w:rPr>
                          <w:rFonts w:ascii="Times New Roman" w:hAnsi="Times New Roman" w:cs="Times New Roman"/>
                          <w:i/>
                          <w:iCs/>
                        </w:rPr>
                        <w:t>=</w:t>
                      </w:r>
                      <w:r w:rsidRPr="00194522">
                        <w:rPr>
                          <w:rFonts w:ascii="Times New Roman" w:hAnsi="Times New Roman" w:cs="Times New Roman"/>
                        </w:rPr>
                        <w:t>0.2</w:t>
                      </w:r>
                      <w:r>
                        <w:rPr>
                          <w:rFonts w:ascii="Times New Roman" w:hAnsi="Times New Roman" w:cs="Times New Roman"/>
                        </w:rPr>
                        <w:t>, α=β=1,</w:t>
                      </w:r>
                      <w:r w:rsidRPr="00194522">
                        <w:rPr>
                          <w:rFonts w:ascii="Times New Roman" w:hAnsi="Times New Roman" w:cs="Times New Roman"/>
                          <w:i/>
                          <w:iCs/>
                        </w:rPr>
                        <w:t xml:space="preserve"> </w:t>
                      </w:r>
                      <w:r>
                        <w:rPr>
                          <w:rFonts w:ascii="Times New Roman" w:hAnsi="Times New Roman" w:cs="Times New Roman"/>
                          <w:i/>
                          <w:iCs/>
                        </w:rPr>
                        <w:t>d</w:t>
                      </w:r>
                      <w:r>
                        <w:rPr>
                          <w:rFonts w:ascii="Times New Roman" w:hAnsi="Times New Roman" w:cs="Times New Roman"/>
                          <w:i/>
                          <w:iCs/>
                          <w:vertAlign w:val="subscript"/>
                        </w:rPr>
                        <w:t>N</w:t>
                      </w:r>
                      <w:r w:rsidRPr="00194522">
                        <w:rPr>
                          <w:rFonts w:ascii="Times New Roman" w:hAnsi="Times New Roman" w:cs="Times New Roman"/>
                        </w:rPr>
                        <w:t>=</w:t>
                      </w:r>
                      <w:r>
                        <w:rPr>
                          <w:rFonts w:ascii="Times New Roman" w:hAnsi="Times New Roman" w:cs="Times New Roman"/>
                        </w:rPr>
                        <w:t>0.1,</w:t>
                      </w:r>
                      <w:r w:rsidRPr="00194522">
                        <w:rPr>
                          <w:rFonts w:ascii="Times New Roman" w:hAnsi="Times New Roman" w:cs="Times New Roman"/>
                          <w:i/>
                          <w:iCs/>
                        </w:rPr>
                        <w:t xml:space="preserve"> </w:t>
                      </w:r>
                    </w:p>
                    <w:p w14:paraId="6FC401A8" w14:textId="39A583BE" w:rsidR="00194522" w:rsidRPr="00194522" w:rsidRDefault="00194522" w:rsidP="00194522">
                      <w:pPr>
                        <w:spacing w:line="240" w:lineRule="auto"/>
                        <w:cnfStyle w:val="001000000000" w:firstRow="0" w:lastRow="0" w:firstColumn="1" w:lastColumn="0" w:oddVBand="0" w:evenVBand="0" w:oddHBand="0" w:evenHBand="0" w:firstRowFirstColumn="0" w:firstRowLastColumn="0" w:lastRowFirstColumn="0" w:lastRowLastColumn="0"/>
                        <w:rPr>
                          <w:b/>
                          <w:bCs/>
                        </w:rPr>
                      </w:pPr>
                      <w:r>
                        <w:rPr>
                          <w:rFonts w:ascii="Times New Roman" w:hAnsi="Times New Roman" w:cs="Times New Roman"/>
                          <w:i/>
                          <w:iCs/>
                        </w:rPr>
                        <w:t>d</w:t>
                      </w:r>
                      <w:r>
                        <w:rPr>
                          <w:rFonts w:ascii="Times New Roman" w:hAnsi="Times New Roman" w:cs="Times New Roman"/>
                          <w:i/>
                          <w:iCs/>
                          <w:vertAlign w:val="subscript"/>
                        </w:rPr>
                        <w:t>D</w:t>
                      </w:r>
                      <w:r w:rsidRPr="00194522">
                        <w:rPr>
                          <w:rFonts w:ascii="Times New Roman" w:hAnsi="Times New Roman" w:cs="Times New Roman"/>
                        </w:rPr>
                        <w:t>=</w:t>
                      </w:r>
                      <w:r w:rsidRPr="00194522">
                        <w:rPr>
                          <w:rFonts w:ascii="Times New Roman" w:hAnsi="Times New Roman" w:cs="Times New Roman"/>
                          <w:i/>
                          <w:iCs/>
                        </w:rPr>
                        <w:t xml:space="preserve"> </w:t>
                      </w:r>
                      <w:r>
                        <w:rPr>
                          <w:rFonts w:ascii="Times New Roman" w:hAnsi="Times New Roman" w:cs="Times New Roman"/>
                          <w:i/>
                          <w:iCs/>
                        </w:rPr>
                        <w:t>d</w:t>
                      </w:r>
                      <w:r>
                        <w:rPr>
                          <w:rFonts w:ascii="Times New Roman" w:hAnsi="Times New Roman" w:cs="Times New Roman"/>
                          <w:i/>
                          <w:iCs/>
                          <w:vertAlign w:val="subscript"/>
                        </w:rPr>
                        <w:t>H</w:t>
                      </w:r>
                      <w:r w:rsidRPr="00194522">
                        <w:rPr>
                          <w:rFonts w:ascii="Times New Roman" w:hAnsi="Times New Roman" w:cs="Times New Roman"/>
                        </w:rPr>
                        <w:t>=</w:t>
                      </w:r>
                      <w:r w:rsidRPr="00194522">
                        <w:rPr>
                          <w:rFonts w:ascii="Times New Roman" w:hAnsi="Times New Roman" w:cs="Times New Roman"/>
                          <w:i/>
                          <w:iCs/>
                        </w:rPr>
                        <w:t xml:space="preserve"> </w:t>
                      </w:r>
                      <w:r>
                        <w:rPr>
                          <w:rFonts w:ascii="Times New Roman" w:hAnsi="Times New Roman" w:cs="Times New Roman"/>
                          <w:i/>
                          <w:iCs/>
                        </w:rPr>
                        <w:t>d</w:t>
                      </w:r>
                      <w:r>
                        <w:rPr>
                          <w:rFonts w:ascii="Times New Roman" w:hAnsi="Times New Roman" w:cs="Times New Roman"/>
                          <w:i/>
                          <w:iCs/>
                          <w:vertAlign w:val="subscript"/>
                        </w:rPr>
                        <w:t>P</w:t>
                      </w:r>
                      <w:r w:rsidRPr="00194522">
                        <w:rPr>
                          <w:rFonts w:ascii="Times New Roman" w:hAnsi="Times New Roman" w:cs="Times New Roman"/>
                        </w:rPr>
                        <w:t>=</w:t>
                      </w:r>
                      <w:r>
                        <w:rPr>
                          <w:rFonts w:ascii="Times New Roman" w:hAnsi="Times New Roman" w:cs="Times New Roman"/>
                        </w:rPr>
                        <w:t>0.</w:t>
                      </w:r>
                    </w:p>
                    <w:p w14:paraId="4B88F520" w14:textId="4D8080F1" w:rsidR="00D435BE" w:rsidRPr="00194522" w:rsidRDefault="00D435BE" w:rsidP="00194522">
                      <w:pPr>
                        <w:cnfStyle w:val="001000000000" w:firstRow="0" w:lastRow="0" w:firstColumn="1" w:lastColumn="0" w:oddVBand="0" w:evenVBand="0" w:oddHBand="0" w:evenHBand="0" w:firstRowFirstColumn="0" w:firstRowLastColumn="0" w:lastRowFirstColumn="0" w:lastRowLastColumn="0"/>
                        <w:rPr>
                          <w:b/>
                          <w:bCs/>
                        </w:rPr>
                      </w:pPr>
                    </w:p>
                  </w:txbxContent>
                </v:textbox>
                <w10:wrap type="tight" anchorx="margin"/>
              </v:shape>
            </w:pict>
          </mc:Fallback>
        </mc:AlternateContent>
      </w:r>
      <w:r w:rsidRPr="00D435BE">
        <w:rPr>
          <w:rFonts w:ascii="Times New Roman" w:hAnsi="Times New Roman" w:cs="Times New Roman"/>
          <w:color w:val="FF0000"/>
        </w:rPr>
        <w:drawing>
          <wp:inline distT="0" distB="0" distL="0" distR="0" wp14:anchorId="47CD594E" wp14:editId="5206824C">
            <wp:extent cx="4600879" cy="3905090"/>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3278" cy="3924101"/>
                    </a:xfrm>
                    <a:prstGeom prst="rect">
                      <a:avLst/>
                    </a:prstGeom>
                  </pic:spPr>
                </pic:pic>
              </a:graphicData>
            </a:graphic>
          </wp:inline>
        </w:drawing>
      </w:r>
    </w:p>
    <w:p w14:paraId="1C6A18BE" w14:textId="5D0827DD" w:rsidR="00D435BE" w:rsidRDefault="00194522" w:rsidP="00194522">
      <w:pPr>
        <w:spacing w:line="480" w:lineRule="auto"/>
        <w:jc w:val="center"/>
        <w:rPr>
          <w:rFonts w:ascii="Times New Roman" w:hAnsi="Times New Roman" w:cs="Times New Roman"/>
          <w:color w:val="FF0000"/>
        </w:rPr>
      </w:pPr>
      <w:r w:rsidRPr="00194522">
        <w:rPr>
          <w:rFonts w:ascii="Times New Roman" w:hAnsi="Times New Roman" w:cs="Times New Roman"/>
          <w:color w:val="FF0000"/>
        </w:rPr>
        <w:lastRenderedPageBreak/>
        <w:drawing>
          <wp:inline distT="0" distB="0" distL="0" distR="0" wp14:anchorId="1CEE3662" wp14:editId="6DD335E2">
            <wp:extent cx="4337341" cy="3681406"/>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4237" cy="3695747"/>
                    </a:xfrm>
                    <a:prstGeom prst="rect">
                      <a:avLst/>
                    </a:prstGeom>
                  </pic:spPr>
                </pic:pic>
              </a:graphicData>
            </a:graphic>
          </wp:inline>
        </w:drawing>
      </w:r>
    </w:p>
    <w:p w14:paraId="572CDBBB" w14:textId="0DAD8AFC" w:rsidR="00194522" w:rsidRDefault="00194522" w:rsidP="00D435BE">
      <w:pPr>
        <w:spacing w:line="480" w:lineRule="auto"/>
        <w:jc w:val="center"/>
        <w:rPr>
          <w:rFonts w:ascii="Times New Roman" w:hAnsi="Times New Roman" w:cs="Times New Roman"/>
          <w:color w:val="FF0000"/>
        </w:rPr>
      </w:pPr>
      <w:r>
        <w:rPr>
          <w:noProof/>
        </w:rPr>
        <mc:AlternateContent>
          <mc:Choice Requires="wps">
            <w:drawing>
              <wp:anchor distT="0" distB="0" distL="114300" distR="114300" simplePos="0" relativeHeight="251662336" behindDoc="1" locked="0" layoutInCell="1" allowOverlap="1" wp14:anchorId="72A59835" wp14:editId="6B80C6F2">
                <wp:simplePos x="0" y="0"/>
                <wp:positionH relativeFrom="margin">
                  <wp:align>center</wp:align>
                </wp:positionH>
                <wp:positionV relativeFrom="paragraph">
                  <wp:posOffset>11557</wp:posOffset>
                </wp:positionV>
                <wp:extent cx="3208655" cy="1419860"/>
                <wp:effectExtent l="0" t="0" r="10795" b="27940"/>
                <wp:wrapTight wrapText="bothSides">
                  <wp:wrapPolygon edited="0">
                    <wp:start x="0" y="0"/>
                    <wp:lineTo x="0" y="21735"/>
                    <wp:lineTo x="21544" y="21735"/>
                    <wp:lineTo x="21544" y="0"/>
                    <wp:lineTo x="0" y="0"/>
                  </wp:wrapPolygon>
                </wp:wrapTight>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8655" cy="1419922"/>
                        </a:xfrm>
                        <a:prstGeom prst="rect">
                          <a:avLst/>
                        </a:prstGeom>
                        <a:solidFill>
                          <a:srgbClr val="FFFFFF"/>
                        </a:solidFill>
                        <a:ln w="9525">
                          <a:solidFill>
                            <a:schemeClr val="bg1"/>
                          </a:solidFill>
                          <a:miter lim="800000"/>
                          <a:headEnd/>
                          <a:tailEnd/>
                        </a:ln>
                      </wps:spPr>
                      <wps:txbx>
                        <w:txbxContent>
                          <w:p w14:paraId="6EF67C8F" w14:textId="7D08685C" w:rsidR="00194522" w:rsidRDefault="00194522" w:rsidP="00194522">
                            <w:pPr>
                              <w:cnfStyle w:val="001000000000" w:firstRow="0" w:lastRow="0" w:firstColumn="1" w:lastColumn="0" w:oddVBand="0" w:evenVBand="0" w:oddHBand="0" w:evenHBand="0" w:firstRowFirstColumn="0" w:firstRowLastColumn="0" w:lastRowFirstColumn="0" w:lastRowLastColumn="0"/>
                              <w:rPr>
                                <w:rFonts w:ascii="Times New Roman" w:hAnsi="Times New Roman" w:cs="Times New Roman"/>
                                <w:sz w:val="18"/>
                                <w:szCs w:val="18"/>
                              </w:rPr>
                            </w:pPr>
                            <w:r w:rsidRPr="00C27D13">
                              <w:rPr>
                                <w:rFonts w:ascii="Times New Roman" w:hAnsi="Times New Roman" w:cs="Times New Roman"/>
                                <w:b/>
                                <w:bCs/>
                                <w:sz w:val="18"/>
                                <w:szCs w:val="18"/>
                              </w:rPr>
                              <w:t xml:space="preserve">Figure </w:t>
                            </w:r>
                            <w:r>
                              <w:rPr>
                                <w:rFonts w:ascii="Times New Roman" w:hAnsi="Times New Roman" w:cs="Times New Roman"/>
                                <w:b/>
                                <w:bCs/>
                                <w:sz w:val="18"/>
                                <w:szCs w:val="18"/>
                              </w:rPr>
                              <w:t>3</w:t>
                            </w:r>
                            <w:r w:rsidRPr="00565B07">
                              <w:rPr>
                                <w:rFonts w:ascii="Times New Roman" w:hAnsi="Times New Roman" w:cs="Times New Roman"/>
                                <w:sz w:val="18"/>
                                <w:szCs w:val="18"/>
                              </w:rPr>
                              <w:t xml:space="preserve">. </w:t>
                            </w:r>
                            <w:r>
                              <w:rPr>
                                <w:rFonts w:ascii="Times New Roman" w:hAnsi="Times New Roman" w:cs="Times New Roman"/>
                                <w:sz w:val="18"/>
                                <w:szCs w:val="18"/>
                              </w:rPr>
                              <w:t>Change in the end values of detritus (black), nutrient (yellow), primary producers (green) and herbivores (red) when the recycling rate is changed from 0 to 1 (with 0.001 increments)</w:t>
                            </w:r>
                            <w:r w:rsidR="00610134">
                              <w:rPr>
                                <w:rFonts w:ascii="Times New Roman" w:hAnsi="Times New Roman" w:cs="Times New Roman"/>
                                <w:sz w:val="18"/>
                                <w:szCs w:val="18"/>
                              </w:rPr>
                              <w:t>. Using a slightly change system of equations and the following parameters</w:t>
                            </w:r>
                            <w:r>
                              <w:rPr>
                                <w:rFonts w:ascii="Times New Roman" w:hAnsi="Times New Roman" w:cs="Times New Roman"/>
                                <w:sz w:val="18"/>
                                <w:szCs w:val="18"/>
                              </w:rPr>
                              <w:t xml:space="preserve">    </w:t>
                            </w:r>
                          </w:p>
                          <w:p w14:paraId="01156746" w14:textId="77777777" w:rsidR="00194522" w:rsidRDefault="00194522" w:rsidP="00194522">
                            <w:pPr>
                              <w:spacing w:line="240" w:lineRule="auto"/>
                              <w:cnfStyle w:val="001000000000" w:firstRow="0" w:lastRow="0" w:firstColumn="1" w:lastColumn="0" w:oddVBand="0" w:evenVBand="0" w:oddHBand="0" w:evenHBand="0" w:firstRowFirstColumn="0" w:firstRowLastColumn="0" w:lastRowFirstColumn="0" w:lastRowLastColumn="0"/>
                              <w:rPr>
                                <w:rFonts w:ascii="Times New Roman" w:hAnsi="Times New Roman" w:cs="Times New Roman"/>
                                <w:i/>
                                <w:iCs/>
                              </w:rPr>
                            </w:pPr>
                            <w:r w:rsidRPr="00194522">
                              <w:rPr>
                                <w:rFonts w:ascii="Times New Roman" w:hAnsi="Times New Roman" w:cs="Times New Roman"/>
                                <w:i/>
                                <w:iCs/>
                              </w:rPr>
                              <w:t>I</w:t>
                            </w:r>
                            <w:r w:rsidRPr="00194522">
                              <w:rPr>
                                <w:rFonts w:ascii="Times New Roman" w:hAnsi="Times New Roman" w:cs="Times New Roman"/>
                                <w:i/>
                                <w:iCs/>
                                <w:vertAlign w:val="subscript"/>
                              </w:rPr>
                              <w:t>x</w:t>
                            </w:r>
                            <w:r w:rsidRPr="00194522">
                              <w:rPr>
                                <w:rFonts w:ascii="Times New Roman" w:hAnsi="Times New Roman" w:cs="Times New Roman"/>
                                <w:sz w:val="18"/>
                                <w:szCs w:val="18"/>
                              </w:rPr>
                              <w:t>=</w:t>
                            </w:r>
                            <w:r w:rsidRPr="00194522">
                              <w:rPr>
                                <w:rFonts w:ascii="Times New Roman" w:hAnsi="Times New Roman" w:cs="Times New Roman"/>
                                <w:i/>
                                <w:iCs/>
                              </w:rPr>
                              <w:t xml:space="preserve"> I</w:t>
                            </w:r>
                            <w:r w:rsidRPr="00194522">
                              <w:rPr>
                                <w:rFonts w:ascii="Times New Roman" w:hAnsi="Times New Roman" w:cs="Times New Roman"/>
                                <w:i/>
                                <w:iCs/>
                                <w:vertAlign w:val="subscript"/>
                              </w:rPr>
                              <w:t>y</w:t>
                            </w:r>
                            <w:r w:rsidRPr="00194522">
                              <w:rPr>
                                <w:rFonts w:ascii="Times New Roman" w:hAnsi="Times New Roman" w:cs="Times New Roman"/>
                              </w:rPr>
                              <w:t>=</w:t>
                            </w:r>
                            <w:r w:rsidRPr="00194522">
                              <w:rPr>
                                <w:rFonts w:ascii="Times New Roman" w:hAnsi="Times New Roman" w:cs="Times New Roman"/>
                                <w:i/>
                                <w:iCs/>
                              </w:rPr>
                              <w:t>e</w:t>
                            </w:r>
                            <w:r w:rsidRPr="00194522">
                              <w:rPr>
                                <w:rFonts w:ascii="Times New Roman" w:hAnsi="Times New Roman" w:cs="Times New Roman"/>
                                <w:i/>
                                <w:iCs/>
                                <w:vertAlign w:val="subscript"/>
                              </w:rPr>
                              <w:t>D</w:t>
                            </w:r>
                            <w:r w:rsidRPr="00194522">
                              <w:rPr>
                                <w:rFonts w:ascii="Times New Roman" w:hAnsi="Times New Roman" w:cs="Times New Roman"/>
                              </w:rPr>
                              <w:t>=0.1,</w:t>
                            </w:r>
                            <w:r w:rsidRPr="00194522">
                              <w:rPr>
                                <w:rFonts w:ascii="Times New Roman" w:hAnsi="Times New Roman" w:cs="Times New Roman"/>
                                <w:b/>
                                <w:bCs/>
                                <w:i/>
                                <w:iCs/>
                              </w:rPr>
                              <w:t xml:space="preserve"> </w:t>
                            </w:r>
                            <w:r w:rsidRPr="00194522">
                              <w:rPr>
                                <w:rFonts w:ascii="Times New Roman" w:hAnsi="Times New Roman" w:cs="Times New Roman"/>
                                <w:i/>
                                <w:iCs/>
                              </w:rPr>
                              <w:t>m</w:t>
                            </w:r>
                            <w:r w:rsidRPr="00194522">
                              <w:rPr>
                                <w:rFonts w:ascii="Times New Roman" w:hAnsi="Times New Roman" w:cs="Times New Roman"/>
                                <w:i/>
                                <w:iCs/>
                                <w:vertAlign w:val="subscript"/>
                              </w:rPr>
                              <w:t>P</w:t>
                            </w:r>
                            <w:r w:rsidRPr="00194522">
                              <w:rPr>
                                <w:rFonts w:ascii="Times New Roman" w:hAnsi="Times New Roman" w:cs="Times New Roman"/>
                              </w:rPr>
                              <w:t>=</w:t>
                            </w:r>
                            <w:r w:rsidRPr="00194522">
                              <w:rPr>
                                <w:rFonts w:ascii="Times New Roman" w:hAnsi="Times New Roman" w:cs="Times New Roman"/>
                                <w:i/>
                                <w:iCs/>
                              </w:rPr>
                              <w:t>m</w:t>
                            </w:r>
                            <w:r w:rsidRPr="00194522">
                              <w:rPr>
                                <w:rFonts w:ascii="Times New Roman" w:hAnsi="Times New Roman" w:cs="Times New Roman"/>
                                <w:i/>
                                <w:iCs/>
                                <w:vertAlign w:val="subscript"/>
                              </w:rPr>
                              <w:t>H</w:t>
                            </w:r>
                            <w:r w:rsidRPr="00194522">
                              <w:rPr>
                                <w:rFonts w:ascii="Times New Roman" w:hAnsi="Times New Roman" w:cs="Times New Roman"/>
                                <w:i/>
                                <w:iCs/>
                              </w:rPr>
                              <w:t>=</w:t>
                            </w:r>
                            <w:r w:rsidRPr="00194522">
                              <w:rPr>
                                <w:rFonts w:ascii="Times New Roman" w:hAnsi="Times New Roman" w:cs="Times New Roman"/>
                              </w:rPr>
                              <w:t>0.2</w:t>
                            </w:r>
                            <w:r>
                              <w:rPr>
                                <w:rFonts w:ascii="Times New Roman" w:hAnsi="Times New Roman" w:cs="Times New Roman"/>
                              </w:rPr>
                              <w:t>, α=β=1,</w:t>
                            </w:r>
                            <w:r w:rsidRPr="00194522">
                              <w:rPr>
                                <w:rFonts w:ascii="Times New Roman" w:hAnsi="Times New Roman" w:cs="Times New Roman"/>
                                <w:i/>
                                <w:iCs/>
                              </w:rPr>
                              <w:t xml:space="preserve"> </w:t>
                            </w:r>
                            <w:r>
                              <w:rPr>
                                <w:rFonts w:ascii="Times New Roman" w:hAnsi="Times New Roman" w:cs="Times New Roman"/>
                                <w:i/>
                                <w:iCs/>
                              </w:rPr>
                              <w:t>d</w:t>
                            </w:r>
                            <w:r>
                              <w:rPr>
                                <w:rFonts w:ascii="Times New Roman" w:hAnsi="Times New Roman" w:cs="Times New Roman"/>
                                <w:i/>
                                <w:iCs/>
                                <w:vertAlign w:val="subscript"/>
                              </w:rPr>
                              <w:t>N</w:t>
                            </w:r>
                            <w:r w:rsidRPr="00194522">
                              <w:rPr>
                                <w:rFonts w:ascii="Times New Roman" w:hAnsi="Times New Roman" w:cs="Times New Roman"/>
                              </w:rPr>
                              <w:t>=</w:t>
                            </w:r>
                            <w:r>
                              <w:rPr>
                                <w:rFonts w:ascii="Times New Roman" w:hAnsi="Times New Roman" w:cs="Times New Roman"/>
                              </w:rPr>
                              <w:t>0.1,</w:t>
                            </w:r>
                            <w:r w:rsidRPr="00194522">
                              <w:rPr>
                                <w:rFonts w:ascii="Times New Roman" w:hAnsi="Times New Roman" w:cs="Times New Roman"/>
                                <w:i/>
                                <w:iCs/>
                              </w:rPr>
                              <w:t xml:space="preserve"> </w:t>
                            </w:r>
                          </w:p>
                          <w:p w14:paraId="2D279C82" w14:textId="77777777" w:rsidR="00194522" w:rsidRPr="00194522" w:rsidRDefault="00194522" w:rsidP="00194522">
                            <w:pPr>
                              <w:spacing w:line="240" w:lineRule="auto"/>
                              <w:cnfStyle w:val="001000000000" w:firstRow="0" w:lastRow="0" w:firstColumn="1" w:lastColumn="0" w:oddVBand="0" w:evenVBand="0" w:oddHBand="0" w:evenHBand="0" w:firstRowFirstColumn="0" w:firstRowLastColumn="0" w:lastRowFirstColumn="0" w:lastRowLastColumn="0"/>
                              <w:rPr>
                                <w:b/>
                                <w:bCs/>
                              </w:rPr>
                            </w:pPr>
                            <w:r>
                              <w:rPr>
                                <w:rFonts w:ascii="Times New Roman" w:hAnsi="Times New Roman" w:cs="Times New Roman"/>
                                <w:i/>
                                <w:iCs/>
                              </w:rPr>
                              <w:t>d</w:t>
                            </w:r>
                            <w:r>
                              <w:rPr>
                                <w:rFonts w:ascii="Times New Roman" w:hAnsi="Times New Roman" w:cs="Times New Roman"/>
                                <w:i/>
                                <w:iCs/>
                                <w:vertAlign w:val="subscript"/>
                              </w:rPr>
                              <w:t>D</w:t>
                            </w:r>
                            <w:r w:rsidRPr="00194522">
                              <w:rPr>
                                <w:rFonts w:ascii="Times New Roman" w:hAnsi="Times New Roman" w:cs="Times New Roman"/>
                              </w:rPr>
                              <w:t>=</w:t>
                            </w:r>
                            <w:r w:rsidRPr="00194522">
                              <w:rPr>
                                <w:rFonts w:ascii="Times New Roman" w:hAnsi="Times New Roman" w:cs="Times New Roman"/>
                                <w:i/>
                                <w:iCs/>
                              </w:rPr>
                              <w:t xml:space="preserve"> </w:t>
                            </w:r>
                            <w:r>
                              <w:rPr>
                                <w:rFonts w:ascii="Times New Roman" w:hAnsi="Times New Roman" w:cs="Times New Roman"/>
                                <w:i/>
                                <w:iCs/>
                              </w:rPr>
                              <w:t>d</w:t>
                            </w:r>
                            <w:r>
                              <w:rPr>
                                <w:rFonts w:ascii="Times New Roman" w:hAnsi="Times New Roman" w:cs="Times New Roman"/>
                                <w:i/>
                                <w:iCs/>
                                <w:vertAlign w:val="subscript"/>
                              </w:rPr>
                              <w:t>H</w:t>
                            </w:r>
                            <w:r w:rsidRPr="00194522">
                              <w:rPr>
                                <w:rFonts w:ascii="Times New Roman" w:hAnsi="Times New Roman" w:cs="Times New Roman"/>
                              </w:rPr>
                              <w:t>=</w:t>
                            </w:r>
                            <w:r w:rsidRPr="00194522">
                              <w:rPr>
                                <w:rFonts w:ascii="Times New Roman" w:hAnsi="Times New Roman" w:cs="Times New Roman"/>
                                <w:i/>
                                <w:iCs/>
                              </w:rPr>
                              <w:t xml:space="preserve"> </w:t>
                            </w:r>
                            <w:r>
                              <w:rPr>
                                <w:rFonts w:ascii="Times New Roman" w:hAnsi="Times New Roman" w:cs="Times New Roman"/>
                                <w:i/>
                                <w:iCs/>
                              </w:rPr>
                              <w:t>d</w:t>
                            </w:r>
                            <w:r>
                              <w:rPr>
                                <w:rFonts w:ascii="Times New Roman" w:hAnsi="Times New Roman" w:cs="Times New Roman"/>
                                <w:i/>
                                <w:iCs/>
                                <w:vertAlign w:val="subscript"/>
                              </w:rPr>
                              <w:t>P</w:t>
                            </w:r>
                            <w:r w:rsidRPr="00194522">
                              <w:rPr>
                                <w:rFonts w:ascii="Times New Roman" w:hAnsi="Times New Roman" w:cs="Times New Roman"/>
                              </w:rPr>
                              <w:t>=</w:t>
                            </w:r>
                            <w:r>
                              <w:rPr>
                                <w:rFonts w:ascii="Times New Roman" w:hAnsi="Times New Roman" w:cs="Times New Roman"/>
                              </w:rPr>
                              <w:t>0.</w:t>
                            </w:r>
                          </w:p>
                          <w:p w14:paraId="63ABE3EB" w14:textId="77777777" w:rsidR="00194522" w:rsidRPr="00194522" w:rsidRDefault="00194522" w:rsidP="00194522">
                            <w:pPr>
                              <w:cnfStyle w:val="001000000000" w:firstRow="0" w:lastRow="0" w:firstColumn="1" w:lastColumn="0" w:oddVBand="0" w:evenVBand="0" w:oddHBand="0" w:evenHBand="0" w:firstRowFirstColumn="0" w:firstRowLastColumn="0" w:lastRowFirstColumn="0" w:lastRowLastColumn="0"/>
                              <w:rPr>
                                <w:b/>
                                <w:bCs/>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2A59835" id="_x0000_s1028" type="#_x0000_t202" style="position:absolute;left:0;text-align:left;margin-left:0;margin-top:.9pt;width:252.65pt;height:111.8pt;z-index:-2516541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" strokecolor="white [3212]">
                <v:textbox>
                  <w:txbxContent>
                    <w:p w14:paraId="6EF67C8F" w14:textId="7D08685C" w:rsidR="00194522" w:rsidRDefault="00194522" w:rsidP="00194522">
                      <w:pPr>
                        <w:cnfStyle w:val="001000000000" w:firstRow="0" w:lastRow="0" w:firstColumn="1" w:lastColumn="0" w:oddVBand="0" w:evenVBand="0" w:oddHBand="0" w:evenHBand="0" w:firstRowFirstColumn="0" w:firstRowLastColumn="0" w:lastRowFirstColumn="0" w:lastRowLastColumn="0"/>
                        <w:rPr>
                          <w:rFonts w:ascii="Times New Roman" w:hAnsi="Times New Roman" w:cs="Times New Roman"/>
                          <w:sz w:val="18"/>
                          <w:szCs w:val="18"/>
                        </w:rPr>
                      </w:pPr>
                      <w:r w:rsidRPr="00C27D13">
                        <w:rPr>
                          <w:rFonts w:ascii="Times New Roman" w:hAnsi="Times New Roman" w:cs="Times New Roman"/>
                          <w:b/>
                          <w:bCs/>
                          <w:sz w:val="18"/>
                          <w:szCs w:val="18"/>
                        </w:rPr>
                        <w:t xml:space="preserve">Figure </w:t>
                      </w:r>
                      <w:r>
                        <w:rPr>
                          <w:rFonts w:ascii="Times New Roman" w:hAnsi="Times New Roman" w:cs="Times New Roman"/>
                          <w:b/>
                          <w:bCs/>
                          <w:sz w:val="18"/>
                          <w:szCs w:val="18"/>
                        </w:rPr>
                        <w:t>3</w:t>
                      </w:r>
                      <w:r w:rsidRPr="00565B07">
                        <w:rPr>
                          <w:rFonts w:ascii="Times New Roman" w:hAnsi="Times New Roman" w:cs="Times New Roman"/>
                          <w:sz w:val="18"/>
                          <w:szCs w:val="18"/>
                        </w:rPr>
                        <w:t xml:space="preserve">. </w:t>
                      </w:r>
                      <w:r>
                        <w:rPr>
                          <w:rFonts w:ascii="Times New Roman" w:hAnsi="Times New Roman" w:cs="Times New Roman"/>
                          <w:sz w:val="18"/>
                          <w:szCs w:val="18"/>
                        </w:rPr>
                        <w:t>Change in the end values of detritus (black), nutrient (yellow), primary producers (green) and herbivores (red) when the recycling rate is changed from 0 to 1 (with 0.001 increments)</w:t>
                      </w:r>
                      <w:r w:rsidR="00610134">
                        <w:rPr>
                          <w:rFonts w:ascii="Times New Roman" w:hAnsi="Times New Roman" w:cs="Times New Roman"/>
                          <w:sz w:val="18"/>
                          <w:szCs w:val="18"/>
                        </w:rPr>
                        <w:t>. Using a slightly change system of equations and the following parameters</w:t>
                      </w:r>
                      <w:r>
                        <w:rPr>
                          <w:rFonts w:ascii="Times New Roman" w:hAnsi="Times New Roman" w:cs="Times New Roman"/>
                          <w:sz w:val="18"/>
                          <w:szCs w:val="18"/>
                        </w:rPr>
                        <w:t xml:space="preserve">    </w:t>
                      </w:r>
                    </w:p>
                    <w:p w14:paraId="01156746" w14:textId="77777777" w:rsidR="00194522" w:rsidRDefault="00194522" w:rsidP="00194522">
                      <w:pPr>
                        <w:spacing w:line="240" w:lineRule="auto"/>
                        <w:cnfStyle w:val="001000000000" w:firstRow="0" w:lastRow="0" w:firstColumn="1" w:lastColumn="0" w:oddVBand="0" w:evenVBand="0" w:oddHBand="0" w:evenHBand="0" w:firstRowFirstColumn="0" w:firstRowLastColumn="0" w:lastRowFirstColumn="0" w:lastRowLastColumn="0"/>
                        <w:rPr>
                          <w:rFonts w:ascii="Times New Roman" w:hAnsi="Times New Roman" w:cs="Times New Roman"/>
                          <w:i/>
                          <w:iCs/>
                        </w:rPr>
                      </w:pPr>
                      <w:r w:rsidRPr="00194522">
                        <w:rPr>
                          <w:rFonts w:ascii="Times New Roman" w:hAnsi="Times New Roman" w:cs="Times New Roman"/>
                          <w:i/>
                          <w:iCs/>
                        </w:rPr>
                        <w:t>I</w:t>
                      </w:r>
                      <w:r w:rsidRPr="00194522">
                        <w:rPr>
                          <w:rFonts w:ascii="Times New Roman" w:hAnsi="Times New Roman" w:cs="Times New Roman"/>
                          <w:i/>
                          <w:iCs/>
                          <w:vertAlign w:val="subscript"/>
                        </w:rPr>
                        <w:t>x</w:t>
                      </w:r>
                      <w:r w:rsidRPr="00194522">
                        <w:rPr>
                          <w:rFonts w:ascii="Times New Roman" w:hAnsi="Times New Roman" w:cs="Times New Roman"/>
                          <w:sz w:val="18"/>
                          <w:szCs w:val="18"/>
                        </w:rPr>
                        <w:t>=</w:t>
                      </w:r>
                      <w:r w:rsidRPr="00194522">
                        <w:rPr>
                          <w:rFonts w:ascii="Times New Roman" w:hAnsi="Times New Roman" w:cs="Times New Roman"/>
                          <w:i/>
                          <w:iCs/>
                        </w:rPr>
                        <w:t xml:space="preserve"> I</w:t>
                      </w:r>
                      <w:r w:rsidRPr="00194522">
                        <w:rPr>
                          <w:rFonts w:ascii="Times New Roman" w:hAnsi="Times New Roman" w:cs="Times New Roman"/>
                          <w:i/>
                          <w:iCs/>
                          <w:vertAlign w:val="subscript"/>
                        </w:rPr>
                        <w:t>y</w:t>
                      </w:r>
                      <w:r w:rsidRPr="00194522">
                        <w:rPr>
                          <w:rFonts w:ascii="Times New Roman" w:hAnsi="Times New Roman" w:cs="Times New Roman"/>
                        </w:rPr>
                        <w:t>=</w:t>
                      </w:r>
                      <w:r w:rsidRPr="00194522">
                        <w:rPr>
                          <w:rFonts w:ascii="Times New Roman" w:hAnsi="Times New Roman" w:cs="Times New Roman"/>
                          <w:i/>
                          <w:iCs/>
                        </w:rPr>
                        <w:t>e</w:t>
                      </w:r>
                      <w:r w:rsidRPr="00194522">
                        <w:rPr>
                          <w:rFonts w:ascii="Times New Roman" w:hAnsi="Times New Roman" w:cs="Times New Roman"/>
                          <w:i/>
                          <w:iCs/>
                          <w:vertAlign w:val="subscript"/>
                        </w:rPr>
                        <w:t>D</w:t>
                      </w:r>
                      <w:r w:rsidRPr="00194522">
                        <w:rPr>
                          <w:rFonts w:ascii="Times New Roman" w:hAnsi="Times New Roman" w:cs="Times New Roman"/>
                        </w:rPr>
                        <w:t>=0.1,</w:t>
                      </w:r>
                      <w:r w:rsidRPr="00194522">
                        <w:rPr>
                          <w:rFonts w:ascii="Times New Roman" w:hAnsi="Times New Roman" w:cs="Times New Roman"/>
                          <w:b/>
                          <w:bCs/>
                          <w:i/>
                          <w:iCs/>
                        </w:rPr>
                        <w:t xml:space="preserve"> </w:t>
                      </w:r>
                      <w:r w:rsidRPr="00194522">
                        <w:rPr>
                          <w:rFonts w:ascii="Times New Roman" w:hAnsi="Times New Roman" w:cs="Times New Roman"/>
                          <w:i/>
                          <w:iCs/>
                        </w:rPr>
                        <w:t>m</w:t>
                      </w:r>
                      <w:r w:rsidRPr="00194522">
                        <w:rPr>
                          <w:rFonts w:ascii="Times New Roman" w:hAnsi="Times New Roman" w:cs="Times New Roman"/>
                          <w:i/>
                          <w:iCs/>
                          <w:vertAlign w:val="subscript"/>
                        </w:rPr>
                        <w:t>P</w:t>
                      </w:r>
                      <w:r w:rsidRPr="00194522">
                        <w:rPr>
                          <w:rFonts w:ascii="Times New Roman" w:hAnsi="Times New Roman" w:cs="Times New Roman"/>
                        </w:rPr>
                        <w:t>=</w:t>
                      </w:r>
                      <w:r w:rsidRPr="00194522">
                        <w:rPr>
                          <w:rFonts w:ascii="Times New Roman" w:hAnsi="Times New Roman" w:cs="Times New Roman"/>
                          <w:i/>
                          <w:iCs/>
                        </w:rPr>
                        <w:t>m</w:t>
                      </w:r>
                      <w:r w:rsidRPr="00194522">
                        <w:rPr>
                          <w:rFonts w:ascii="Times New Roman" w:hAnsi="Times New Roman" w:cs="Times New Roman"/>
                          <w:i/>
                          <w:iCs/>
                          <w:vertAlign w:val="subscript"/>
                        </w:rPr>
                        <w:t>H</w:t>
                      </w:r>
                      <w:r w:rsidRPr="00194522">
                        <w:rPr>
                          <w:rFonts w:ascii="Times New Roman" w:hAnsi="Times New Roman" w:cs="Times New Roman"/>
                          <w:i/>
                          <w:iCs/>
                        </w:rPr>
                        <w:t>=</w:t>
                      </w:r>
                      <w:r w:rsidRPr="00194522">
                        <w:rPr>
                          <w:rFonts w:ascii="Times New Roman" w:hAnsi="Times New Roman" w:cs="Times New Roman"/>
                        </w:rPr>
                        <w:t>0.2</w:t>
                      </w:r>
                      <w:r>
                        <w:rPr>
                          <w:rFonts w:ascii="Times New Roman" w:hAnsi="Times New Roman" w:cs="Times New Roman"/>
                        </w:rPr>
                        <w:t>, α=β=1,</w:t>
                      </w:r>
                      <w:r w:rsidRPr="00194522">
                        <w:rPr>
                          <w:rFonts w:ascii="Times New Roman" w:hAnsi="Times New Roman" w:cs="Times New Roman"/>
                          <w:i/>
                          <w:iCs/>
                        </w:rPr>
                        <w:t xml:space="preserve"> </w:t>
                      </w:r>
                      <w:r>
                        <w:rPr>
                          <w:rFonts w:ascii="Times New Roman" w:hAnsi="Times New Roman" w:cs="Times New Roman"/>
                          <w:i/>
                          <w:iCs/>
                        </w:rPr>
                        <w:t>d</w:t>
                      </w:r>
                      <w:r>
                        <w:rPr>
                          <w:rFonts w:ascii="Times New Roman" w:hAnsi="Times New Roman" w:cs="Times New Roman"/>
                          <w:i/>
                          <w:iCs/>
                          <w:vertAlign w:val="subscript"/>
                        </w:rPr>
                        <w:t>N</w:t>
                      </w:r>
                      <w:r w:rsidRPr="00194522">
                        <w:rPr>
                          <w:rFonts w:ascii="Times New Roman" w:hAnsi="Times New Roman" w:cs="Times New Roman"/>
                        </w:rPr>
                        <w:t>=</w:t>
                      </w:r>
                      <w:r>
                        <w:rPr>
                          <w:rFonts w:ascii="Times New Roman" w:hAnsi="Times New Roman" w:cs="Times New Roman"/>
                        </w:rPr>
                        <w:t>0.1,</w:t>
                      </w:r>
                      <w:r w:rsidRPr="00194522">
                        <w:rPr>
                          <w:rFonts w:ascii="Times New Roman" w:hAnsi="Times New Roman" w:cs="Times New Roman"/>
                          <w:i/>
                          <w:iCs/>
                        </w:rPr>
                        <w:t xml:space="preserve"> </w:t>
                      </w:r>
                    </w:p>
                    <w:p w14:paraId="2D279C82" w14:textId="77777777" w:rsidR="00194522" w:rsidRPr="00194522" w:rsidRDefault="00194522" w:rsidP="00194522">
                      <w:pPr>
                        <w:spacing w:line="240" w:lineRule="auto"/>
                        <w:cnfStyle w:val="001000000000" w:firstRow="0" w:lastRow="0" w:firstColumn="1" w:lastColumn="0" w:oddVBand="0" w:evenVBand="0" w:oddHBand="0" w:evenHBand="0" w:firstRowFirstColumn="0" w:firstRowLastColumn="0" w:lastRowFirstColumn="0" w:lastRowLastColumn="0"/>
                        <w:rPr>
                          <w:b/>
                          <w:bCs/>
                        </w:rPr>
                      </w:pPr>
                      <w:r>
                        <w:rPr>
                          <w:rFonts w:ascii="Times New Roman" w:hAnsi="Times New Roman" w:cs="Times New Roman"/>
                          <w:i/>
                          <w:iCs/>
                        </w:rPr>
                        <w:t>d</w:t>
                      </w:r>
                      <w:r>
                        <w:rPr>
                          <w:rFonts w:ascii="Times New Roman" w:hAnsi="Times New Roman" w:cs="Times New Roman"/>
                          <w:i/>
                          <w:iCs/>
                          <w:vertAlign w:val="subscript"/>
                        </w:rPr>
                        <w:t>D</w:t>
                      </w:r>
                      <w:r w:rsidRPr="00194522">
                        <w:rPr>
                          <w:rFonts w:ascii="Times New Roman" w:hAnsi="Times New Roman" w:cs="Times New Roman"/>
                        </w:rPr>
                        <w:t>=</w:t>
                      </w:r>
                      <w:r w:rsidRPr="00194522">
                        <w:rPr>
                          <w:rFonts w:ascii="Times New Roman" w:hAnsi="Times New Roman" w:cs="Times New Roman"/>
                          <w:i/>
                          <w:iCs/>
                        </w:rPr>
                        <w:t xml:space="preserve"> </w:t>
                      </w:r>
                      <w:r>
                        <w:rPr>
                          <w:rFonts w:ascii="Times New Roman" w:hAnsi="Times New Roman" w:cs="Times New Roman"/>
                          <w:i/>
                          <w:iCs/>
                        </w:rPr>
                        <w:t>d</w:t>
                      </w:r>
                      <w:r>
                        <w:rPr>
                          <w:rFonts w:ascii="Times New Roman" w:hAnsi="Times New Roman" w:cs="Times New Roman"/>
                          <w:i/>
                          <w:iCs/>
                          <w:vertAlign w:val="subscript"/>
                        </w:rPr>
                        <w:t>H</w:t>
                      </w:r>
                      <w:r w:rsidRPr="00194522">
                        <w:rPr>
                          <w:rFonts w:ascii="Times New Roman" w:hAnsi="Times New Roman" w:cs="Times New Roman"/>
                        </w:rPr>
                        <w:t>=</w:t>
                      </w:r>
                      <w:r w:rsidRPr="00194522">
                        <w:rPr>
                          <w:rFonts w:ascii="Times New Roman" w:hAnsi="Times New Roman" w:cs="Times New Roman"/>
                          <w:i/>
                          <w:iCs/>
                        </w:rPr>
                        <w:t xml:space="preserve"> </w:t>
                      </w:r>
                      <w:r>
                        <w:rPr>
                          <w:rFonts w:ascii="Times New Roman" w:hAnsi="Times New Roman" w:cs="Times New Roman"/>
                          <w:i/>
                          <w:iCs/>
                        </w:rPr>
                        <w:t>d</w:t>
                      </w:r>
                      <w:r>
                        <w:rPr>
                          <w:rFonts w:ascii="Times New Roman" w:hAnsi="Times New Roman" w:cs="Times New Roman"/>
                          <w:i/>
                          <w:iCs/>
                          <w:vertAlign w:val="subscript"/>
                        </w:rPr>
                        <w:t>P</w:t>
                      </w:r>
                      <w:r w:rsidRPr="00194522">
                        <w:rPr>
                          <w:rFonts w:ascii="Times New Roman" w:hAnsi="Times New Roman" w:cs="Times New Roman"/>
                        </w:rPr>
                        <w:t>=</w:t>
                      </w:r>
                      <w:r>
                        <w:rPr>
                          <w:rFonts w:ascii="Times New Roman" w:hAnsi="Times New Roman" w:cs="Times New Roman"/>
                        </w:rPr>
                        <w:t>0.</w:t>
                      </w:r>
                    </w:p>
                    <w:p w14:paraId="63ABE3EB" w14:textId="77777777" w:rsidR="00194522" w:rsidRPr="00194522" w:rsidRDefault="00194522" w:rsidP="00194522">
                      <w:pPr>
                        <w:cnfStyle w:val="001000000000" w:firstRow="0" w:lastRow="0" w:firstColumn="1" w:lastColumn="0" w:oddVBand="0" w:evenVBand="0" w:oddHBand="0" w:evenHBand="0" w:firstRowFirstColumn="0" w:firstRowLastColumn="0" w:lastRowFirstColumn="0" w:lastRowLastColumn="0"/>
                        <w:rPr>
                          <w:b/>
                          <w:bCs/>
                        </w:rPr>
                      </w:pPr>
                    </w:p>
                  </w:txbxContent>
                </v:textbox>
                <w10:wrap type="tight" anchorx="margin"/>
              </v:shape>
            </w:pict>
          </mc:Fallback>
        </mc:AlternateContent>
      </w:r>
    </w:p>
    <w:p w14:paraId="341EFFF2" w14:textId="155F8CE9" w:rsidR="00194522" w:rsidRDefault="00194522" w:rsidP="00D435BE">
      <w:pPr>
        <w:spacing w:line="480" w:lineRule="auto"/>
        <w:jc w:val="center"/>
        <w:rPr>
          <w:rFonts w:ascii="Times New Roman" w:hAnsi="Times New Roman" w:cs="Times New Roman"/>
          <w:color w:val="FF0000"/>
        </w:rPr>
        <w:sectPr w:rsidR="00194522">
          <w:pgSz w:w="11906" w:h="16838"/>
          <w:pgMar w:top="1440" w:right="1440" w:bottom="1440" w:left="1440" w:header="708" w:footer="708" w:gutter="0"/>
          <w:cols w:space="708"/>
          <w:docGrid w:linePitch="360"/>
        </w:sectPr>
      </w:pPr>
    </w:p>
    <w:p w14:paraId="767CE2FA" w14:textId="1D4FA5C8" w:rsidR="00050279" w:rsidRDefault="00050279" w:rsidP="00050279">
      <w:pPr>
        <w:spacing w:line="480"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Table with legend</w:t>
      </w:r>
    </w:p>
    <w:p w14:paraId="273D372B" w14:textId="666565B4" w:rsidR="007E2340" w:rsidRPr="00ED22E9" w:rsidRDefault="00ED22E9" w:rsidP="00ED22E9">
      <w:pPr>
        <w:spacing w:line="480" w:lineRule="auto"/>
        <w:jc w:val="center"/>
        <w:rPr>
          <w:rFonts w:ascii="Times New Roman" w:hAnsi="Times New Roman" w:cs="Times New Roman"/>
          <w:sz w:val="26"/>
          <w:szCs w:val="26"/>
        </w:rPr>
      </w:pPr>
      <w:r>
        <w:rPr>
          <w:rFonts w:ascii="Times New Roman" w:hAnsi="Times New Roman" w:cs="Times New Roman"/>
          <w:b/>
          <w:bCs/>
          <w:sz w:val="26"/>
          <w:szCs w:val="26"/>
        </w:rPr>
        <w:t xml:space="preserve">Table 1. </w:t>
      </w:r>
      <w:r>
        <w:rPr>
          <w:rFonts w:ascii="Times New Roman" w:hAnsi="Times New Roman" w:cs="Times New Roman"/>
          <w:sz w:val="26"/>
          <w:szCs w:val="26"/>
        </w:rPr>
        <w:t>Symbols used in the model and their definition</w:t>
      </w:r>
    </w:p>
    <w:tbl>
      <w:tblPr>
        <w:tblStyle w:val="Tableausimple2"/>
        <w:tblW w:w="0" w:type="auto"/>
        <w:tblLook w:val="06A0" w:firstRow="1" w:lastRow="0" w:firstColumn="1" w:lastColumn="0" w:noHBand="1" w:noVBand="1"/>
      </w:tblPr>
      <w:tblGrid>
        <w:gridCol w:w="2977"/>
        <w:gridCol w:w="6039"/>
      </w:tblGrid>
      <w:tr w:rsidR="007E2340" w14:paraId="6E0638B4" w14:textId="77777777" w:rsidTr="007E2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CF64274" w14:textId="5FCEAD3A" w:rsidR="007E2340" w:rsidRPr="007E2340" w:rsidRDefault="007E2340" w:rsidP="007E2340">
            <w:pPr>
              <w:spacing w:line="480" w:lineRule="auto"/>
              <w:jc w:val="center"/>
              <w:rPr>
                <w:rFonts w:ascii="Times New Roman" w:hAnsi="Times New Roman" w:cs="Times New Roman"/>
              </w:rPr>
            </w:pPr>
            <w:r>
              <w:rPr>
                <w:rFonts w:ascii="Times New Roman" w:hAnsi="Times New Roman" w:cs="Times New Roman"/>
              </w:rPr>
              <w:t>Symbol</w:t>
            </w:r>
          </w:p>
        </w:tc>
        <w:tc>
          <w:tcPr>
            <w:tcW w:w="6039" w:type="dxa"/>
          </w:tcPr>
          <w:p w14:paraId="1E604365" w14:textId="62DDE293" w:rsidR="007E2340" w:rsidRPr="007E2340" w:rsidRDefault="007E2340" w:rsidP="007E2340">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Definition</w:t>
            </w:r>
          </w:p>
        </w:tc>
      </w:tr>
      <w:tr w:rsidR="007E2340" w14:paraId="09EEF4BF" w14:textId="77777777" w:rsidTr="007E2340">
        <w:tc>
          <w:tcPr>
            <w:cnfStyle w:val="001000000000" w:firstRow="0" w:lastRow="0" w:firstColumn="1" w:lastColumn="0" w:oddVBand="0" w:evenVBand="0" w:oddHBand="0" w:evenHBand="0" w:firstRowFirstColumn="0" w:firstRowLastColumn="0" w:lastRowFirstColumn="0" w:lastRowLastColumn="0"/>
            <w:tcW w:w="2977" w:type="dxa"/>
          </w:tcPr>
          <w:p w14:paraId="03D6394E" w14:textId="6E16AAD3" w:rsidR="007E2340" w:rsidRPr="007E2340" w:rsidRDefault="007E2340" w:rsidP="00ED22E9">
            <w:pPr>
              <w:rPr>
                <w:rFonts w:ascii="Times New Roman" w:hAnsi="Times New Roman" w:cs="Times New Roman"/>
                <w:b w:val="0"/>
                <w:bCs w:val="0"/>
              </w:rPr>
            </w:pPr>
            <w:r>
              <w:rPr>
                <w:rFonts w:ascii="Times New Roman" w:hAnsi="Times New Roman" w:cs="Times New Roman"/>
                <w:b w:val="0"/>
                <w:bCs w:val="0"/>
              </w:rPr>
              <w:t>Parameters</w:t>
            </w:r>
          </w:p>
          <w:p w14:paraId="7A684DB6" w14:textId="79BDDD0D" w:rsidR="007E2340" w:rsidRPr="007E2340" w:rsidRDefault="007E2340" w:rsidP="00ED22E9">
            <w:pPr>
              <w:rPr>
                <w:b w:val="0"/>
                <w:bCs w:val="0"/>
              </w:rPr>
            </w:pPr>
            <w:r w:rsidRPr="007E2340">
              <w:rPr>
                <w:rFonts w:ascii="Times New Roman" w:hAnsi="Times New Roman" w:cs="Times New Roman"/>
                <w:b w:val="0"/>
                <w:bCs w:val="0"/>
                <w:i/>
                <w:iCs/>
              </w:rPr>
              <w:t>I</w:t>
            </w:r>
            <w:r w:rsidRPr="007E2340">
              <w:rPr>
                <w:rFonts w:ascii="Times New Roman" w:hAnsi="Times New Roman" w:cs="Times New Roman"/>
                <w:b w:val="0"/>
                <w:bCs w:val="0"/>
                <w:i/>
                <w:iCs/>
                <w:vertAlign w:val="subscript"/>
              </w:rPr>
              <w:t>x</w:t>
            </w:r>
          </w:p>
          <w:p w14:paraId="6894F839" w14:textId="77777777" w:rsidR="007E2340" w:rsidRPr="007E2340" w:rsidRDefault="007E2340" w:rsidP="00ED22E9">
            <w:pPr>
              <w:rPr>
                <w:b w:val="0"/>
                <w:bCs w:val="0"/>
              </w:rPr>
            </w:pPr>
            <w:r w:rsidRPr="007E2340">
              <w:rPr>
                <w:rFonts w:ascii="Times New Roman" w:hAnsi="Times New Roman" w:cs="Times New Roman"/>
                <w:b w:val="0"/>
                <w:bCs w:val="0"/>
                <w:i/>
                <w:iCs/>
              </w:rPr>
              <w:t>e</w:t>
            </w:r>
            <w:r w:rsidRPr="007E2340">
              <w:rPr>
                <w:rFonts w:ascii="Times New Roman" w:hAnsi="Times New Roman" w:cs="Times New Roman"/>
                <w:b w:val="0"/>
                <w:bCs w:val="0"/>
                <w:i/>
                <w:iCs/>
                <w:vertAlign w:val="subscript"/>
              </w:rPr>
              <w:t>D</w:t>
            </w:r>
          </w:p>
          <w:p w14:paraId="29F384E4" w14:textId="3B97A440" w:rsidR="007E2340" w:rsidRDefault="007E2340" w:rsidP="00ED22E9">
            <w:pPr>
              <w:rPr>
                <w:rFonts w:ascii="Times New Roman" w:hAnsi="Times New Roman" w:cs="Times New Roman"/>
                <w:i/>
                <w:iCs/>
                <w:vertAlign w:val="subscript"/>
              </w:rPr>
            </w:pPr>
            <w:r w:rsidRPr="007E2340">
              <w:rPr>
                <w:rFonts w:ascii="Times New Roman" w:hAnsi="Times New Roman" w:cs="Times New Roman"/>
                <w:b w:val="0"/>
                <w:bCs w:val="0"/>
                <w:i/>
                <w:iCs/>
              </w:rPr>
              <w:t>m</w:t>
            </w:r>
            <w:r w:rsidRPr="007E2340">
              <w:rPr>
                <w:rFonts w:ascii="Times New Roman" w:hAnsi="Times New Roman" w:cs="Times New Roman"/>
                <w:b w:val="0"/>
                <w:bCs w:val="0"/>
                <w:i/>
                <w:iCs/>
                <w:vertAlign w:val="subscript"/>
              </w:rPr>
              <w:t>P</w:t>
            </w:r>
            <w:r w:rsidRPr="007E2340">
              <w:rPr>
                <w:rFonts w:ascii="Times New Roman" w:hAnsi="Times New Roman" w:cs="Times New Roman"/>
                <w:b w:val="0"/>
                <w:bCs w:val="0"/>
                <w:i/>
                <w:iCs/>
              </w:rPr>
              <w:t>, m</w:t>
            </w:r>
            <w:r w:rsidRPr="007E2340">
              <w:rPr>
                <w:rFonts w:ascii="Times New Roman" w:hAnsi="Times New Roman" w:cs="Times New Roman"/>
                <w:b w:val="0"/>
                <w:bCs w:val="0"/>
                <w:i/>
                <w:iCs/>
                <w:vertAlign w:val="subscript"/>
              </w:rPr>
              <w:t>H</w:t>
            </w:r>
          </w:p>
          <w:p w14:paraId="4384F37B" w14:textId="77777777" w:rsidR="00ED22E9" w:rsidRPr="007E2340" w:rsidRDefault="00ED22E9" w:rsidP="00ED22E9">
            <w:pPr>
              <w:rPr>
                <w:b w:val="0"/>
                <w:bCs w:val="0"/>
              </w:rPr>
            </w:pPr>
          </w:p>
          <w:p w14:paraId="79721244" w14:textId="77777777" w:rsidR="007E2340" w:rsidRPr="007E2340" w:rsidRDefault="007E2340" w:rsidP="00ED22E9">
            <w:pPr>
              <w:rPr>
                <w:b w:val="0"/>
                <w:bCs w:val="0"/>
              </w:rPr>
            </w:pPr>
            <w:r w:rsidRPr="007E2340">
              <w:rPr>
                <w:rFonts w:ascii="Times New Roman" w:hAnsi="Times New Roman" w:cs="Times New Roman"/>
                <w:b w:val="0"/>
                <w:bCs w:val="0"/>
                <w:i/>
                <w:iCs/>
              </w:rPr>
              <w:t>r</w:t>
            </w:r>
          </w:p>
          <w:p w14:paraId="2833C134" w14:textId="77777777" w:rsidR="007E2340" w:rsidRPr="007E2340" w:rsidRDefault="007E2340" w:rsidP="00ED22E9">
            <w:pPr>
              <w:rPr>
                <w:b w:val="0"/>
                <w:bCs w:val="0"/>
              </w:rPr>
            </w:pPr>
            <w:r w:rsidRPr="007E2340">
              <w:rPr>
                <w:rFonts w:ascii="Times New Roman" w:hAnsi="Times New Roman" w:cs="Times New Roman"/>
                <w:b w:val="0"/>
                <w:bCs w:val="0"/>
              </w:rPr>
              <w:t>α</w:t>
            </w:r>
          </w:p>
          <w:p w14:paraId="64879D2A" w14:textId="77777777" w:rsidR="007E2340" w:rsidRPr="007E2340" w:rsidRDefault="007E2340" w:rsidP="00ED22E9">
            <w:pPr>
              <w:rPr>
                <w:b w:val="0"/>
                <w:bCs w:val="0"/>
              </w:rPr>
            </w:pPr>
            <w:r w:rsidRPr="007E2340">
              <w:rPr>
                <w:rFonts w:ascii="Times New Roman" w:hAnsi="Times New Roman" w:cs="Times New Roman"/>
                <w:b w:val="0"/>
                <w:bCs w:val="0"/>
              </w:rPr>
              <w:t>β</w:t>
            </w:r>
          </w:p>
          <w:p w14:paraId="41A533B7" w14:textId="77777777" w:rsidR="007E2340" w:rsidRPr="007E2340" w:rsidRDefault="007E2340" w:rsidP="00ED22E9">
            <w:pPr>
              <w:rPr>
                <w:b w:val="0"/>
                <w:bCs w:val="0"/>
              </w:rPr>
            </w:pPr>
            <w:r w:rsidRPr="007E2340">
              <w:rPr>
                <w:rFonts w:ascii="Times New Roman" w:hAnsi="Times New Roman" w:cs="Times New Roman"/>
                <w:b w:val="0"/>
                <w:bCs w:val="0"/>
                <w:i/>
                <w:iCs/>
              </w:rPr>
              <w:t>d</w:t>
            </w:r>
            <w:r w:rsidRPr="007E2340">
              <w:rPr>
                <w:rFonts w:ascii="Times New Roman" w:hAnsi="Times New Roman" w:cs="Times New Roman"/>
                <w:b w:val="0"/>
                <w:bCs w:val="0"/>
                <w:i/>
                <w:iCs/>
                <w:vertAlign w:val="subscript"/>
              </w:rPr>
              <w:t>D</w:t>
            </w:r>
            <w:r w:rsidRPr="007E2340">
              <w:rPr>
                <w:rFonts w:ascii="Times New Roman" w:hAnsi="Times New Roman" w:cs="Times New Roman"/>
                <w:b w:val="0"/>
                <w:bCs w:val="0"/>
              </w:rPr>
              <w:t xml:space="preserve">, </w:t>
            </w:r>
            <w:r w:rsidRPr="007E2340">
              <w:rPr>
                <w:rFonts w:ascii="Times New Roman" w:hAnsi="Times New Roman" w:cs="Times New Roman"/>
                <w:b w:val="0"/>
                <w:bCs w:val="0"/>
                <w:i/>
                <w:iCs/>
              </w:rPr>
              <w:t>d</w:t>
            </w:r>
            <w:r w:rsidRPr="007E2340">
              <w:rPr>
                <w:rFonts w:ascii="Times New Roman" w:hAnsi="Times New Roman" w:cs="Times New Roman"/>
                <w:b w:val="0"/>
                <w:bCs w:val="0"/>
                <w:i/>
                <w:iCs/>
                <w:vertAlign w:val="subscript"/>
              </w:rPr>
              <w:t>N</w:t>
            </w:r>
            <w:r w:rsidRPr="007E2340">
              <w:rPr>
                <w:rFonts w:ascii="Times New Roman" w:hAnsi="Times New Roman" w:cs="Times New Roman"/>
                <w:b w:val="0"/>
                <w:bCs w:val="0"/>
              </w:rPr>
              <w:t xml:space="preserve">, </w:t>
            </w:r>
            <w:r w:rsidRPr="007E2340">
              <w:rPr>
                <w:rFonts w:ascii="Times New Roman" w:hAnsi="Times New Roman" w:cs="Times New Roman"/>
                <w:b w:val="0"/>
                <w:bCs w:val="0"/>
                <w:i/>
                <w:iCs/>
              </w:rPr>
              <w:t>d</w:t>
            </w:r>
            <w:r w:rsidRPr="007E2340">
              <w:rPr>
                <w:rFonts w:ascii="Times New Roman" w:hAnsi="Times New Roman" w:cs="Times New Roman"/>
                <w:b w:val="0"/>
                <w:bCs w:val="0"/>
                <w:i/>
                <w:iCs/>
                <w:vertAlign w:val="subscript"/>
              </w:rPr>
              <w:t>P</w:t>
            </w:r>
            <w:r w:rsidRPr="007E2340">
              <w:rPr>
                <w:rFonts w:ascii="Times New Roman" w:hAnsi="Times New Roman" w:cs="Times New Roman"/>
                <w:b w:val="0"/>
                <w:bCs w:val="0"/>
              </w:rPr>
              <w:t xml:space="preserve">, </w:t>
            </w:r>
            <w:r w:rsidRPr="007E2340">
              <w:rPr>
                <w:rFonts w:ascii="Times New Roman" w:hAnsi="Times New Roman" w:cs="Times New Roman"/>
                <w:b w:val="0"/>
                <w:bCs w:val="0"/>
                <w:i/>
                <w:iCs/>
              </w:rPr>
              <w:t>d</w:t>
            </w:r>
            <w:r w:rsidRPr="007E2340">
              <w:rPr>
                <w:rFonts w:ascii="Times New Roman" w:hAnsi="Times New Roman" w:cs="Times New Roman"/>
                <w:b w:val="0"/>
                <w:bCs w:val="0"/>
                <w:i/>
                <w:iCs/>
                <w:vertAlign w:val="subscript"/>
              </w:rPr>
              <w:t>H</w:t>
            </w:r>
            <w:r w:rsidRPr="007E2340">
              <w:rPr>
                <w:rFonts w:ascii="Times New Roman" w:hAnsi="Times New Roman" w:cs="Times New Roman"/>
                <w:b w:val="0"/>
                <w:bCs w:val="0"/>
              </w:rPr>
              <w:t xml:space="preserve"> </w:t>
            </w:r>
          </w:p>
          <w:p w14:paraId="60E87612" w14:textId="7E3DE52F" w:rsidR="007E2340" w:rsidRDefault="007E2340" w:rsidP="00ED22E9"/>
          <w:p w14:paraId="06DE7F75" w14:textId="3C09335A" w:rsidR="00ED22E9" w:rsidRDefault="007E2340" w:rsidP="00ED22E9">
            <w:pPr>
              <w:rPr>
                <w:rFonts w:ascii="Times New Roman" w:hAnsi="Times New Roman" w:cs="Times New Roman"/>
                <w:b w:val="0"/>
                <w:bCs w:val="0"/>
              </w:rPr>
            </w:pPr>
            <w:r>
              <w:rPr>
                <w:rFonts w:ascii="Times New Roman" w:hAnsi="Times New Roman" w:cs="Times New Roman"/>
                <w:b w:val="0"/>
                <w:bCs w:val="0"/>
              </w:rPr>
              <w:t>Variables</w:t>
            </w:r>
          </w:p>
          <w:p w14:paraId="0123105F" w14:textId="77777777" w:rsidR="00ED22E9" w:rsidRDefault="00ED22E9" w:rsidP="00ED22E9">
            <w:pPr>
              <w:rPr>
                <w:rFonts w:ascii="Times New Roman" w:hAnsi="Times New Roman" w:cs="Times New Roman"/>
                <w:i/>
                <w:iCs/>
              </w:rPr>
            </w:pPr>
            <w:r>
              <w:rPr>
                <w:rFonts w:ascii="Times New Roman" w:hAnsi="Times New Roman" w:cs="Times New Roman"/>
                <w:b w:val="0"/>
                <w:bCs w:val="0"/>
                <w:i/>
                <w:iCs/>
              </w:rPr>
              <w:t>D</w:t>
            </w:r>
          </w:p>
          <w:p w14:paraId="024F855D" w14:textId="77777777" w:rsidR="00ED22E9" w:rsidRPr="00ED22E9" w:rsidRDefault="00ED22E9" w:rsidP="00ED22E9">
            <w:pPr>
              <w:rPr>
                <w:rFonts w:ascii="Times New Roman" w:hAnsi="Times New Roman" w:cs="Times New Roman"/>
                <w:b w:val="0"/>
                <w:bCs w:val="0"/>
                <w:i/>
                <w:iCs/>
              </w:rPr>
            </w:pPr>
            <w:r w:rsidRPr="00ED22E9">
              <w:rPr>
                <w:rFonts w:ascii="Times New Roman" w:hAnsi="Times New Roman" w:cs="Times New Roman"/>
                <w:b w:val="0"/>
                <w:bCs w:val="0"/>
                <w:i/>
                <w:iCs/>
              </w:rPr>
              <w:t>N</w:t>
            </w:r>
          </w:p>
          <w:p w14:paraId="5DAF8405" w14:textId="77777777" w:rsidR="00ED22E9" w:rsidRPr="00ED22E9" w:rsidRDefault="00ED22E9" w:rsidP="00ED22E9">
            <w:pPr>
              <w:rPr>
                <w:rFonts w:ascii="Times New Roman" w:hAnsi="Times New Roman" w:cs="Times New Roman"/>
                <w:b w:val="0"/>
                <w:bCs w:val="0"/>
                <w:i/>
                <w:iCs/>
              </w:rPr>
            </w:pPr>
            <w:r w:rsidRPr="00ED22E9">
              <w:rPr>
                <w:rFonts w:ascii="Times New Roman" w:hAnsi="Times New Roman" w:cs="Times New Roman"/>
                <w:b w:val="0"/>
                <w:bCs w:val="0"/>
                <w:i/>
                <w:iCs/>
              </w:rPr>
              <w:t>P</w:t>
            </w:r>
          </w:p>
          <w:p w14:paraId="7FBA4860" w14:textId="3168954D" w:rsidR="00ED22E9" w:rsidRPr="00ED22E9" w:rsidRDefault="00ED22E9" w:rsidP="00ED22E9">
            <w:pPr>
              <w:rPr>
                <w:rFonts w:ascii="Times New Roman" w:hAnsi="Times New Roman" w:cs="Times New Roman"/>
                <w:i/>
                <w:iCs/>
              </w:rPr>
            </w:pPr>
            <w:r w:rsidRPr="00ED22E9">
              <w:rPr>
                <w:rFonts w:ascii="Times New Roman" w:hAnsi="Times New Roman" w:cs="Times New Roman"/>
                <w:b w:val="0"/>
                <w:bCs w:val="0"/>
                <w:i/>
                <w:iCs/>
              </w:rPr>
              <w:t>H</w:t>
            </w:r>
          </w:p>
        </w:tc>
        <w:tc>
          <w:tcPr>
            <w:tcW w:w="6039" w:type="dxa"/>
          </w:tcPr>
          <w:p w14:paraId="39E6FEA1" w14:textId="77777777" w:rsidR="007E2340" w:rsidRDefault="007E2340" w:rsidP="00ED22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p w14:paraId="3CDF1CA2" w14:textId="77777777" w:rsidR="00ED22E9" w:rsidRDefault="00ED22E9" w:rsidP="00ED22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Detritus input rate</w:t>
            </w:r>
          </w:p>
          <w:p w14:paraId="4E7F1FD1" w14:textId="77777777" w:rsidR="00ED22E9" w:rsidRDefault="00ED22E9" w:rsidP="00ED22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Detritus output rate</w:t>
            </w:r>
          </w:p>
          <w:p w14:paraId="128D52A1" w14:textId="77777777" w:rsidR="00ED22E9" w:rsidRDefault="00ED22E9" w:rsidP="00ED22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Mortality rate for the primary producers and herbivores, respectively</w:t>
            </w:r>
          </w:p>
          <w:p w14:paraId="0BEB1686" w14:textId="77777777" w:rsidR="00ED22E9" w:rsidRDefault="00ED22E9" w:rsidP="00ED22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Recycling rate</w:t>
            </w:r>
          </w:p>
          <w:p w14:paraId="71C0B6C2" w14:textId="77777777" w:rsidR="00ED22E9" w:rsidRDefault="00ED22E9" w:rsidP="00ED22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Primary producer consumption rate of the nutrient</w:t>
            </w:r>
          </w:p>
          <w:p w14:paraId="61EB9EC6" w14:textId="77777777" w:rsidR="00ED22E9" w:rsidRDefault="00ED22E9" w:rsidP="00ED22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Herbivore consumption rate of the primary producer</w:t>
            </w:r>
          </w:p>
          <w:p w14:paraId="5345F14B" w14:textId="77777777" w:rsidR="00ED22E9" w:rsidRDefault="00ED22E9" w:rsidP="00ED22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Diffusion rate of the different compartments</w:t>
            </w:r>
          </w:p>
          <w:p w14:paraId="5CFFEFE9" w14:textId="77777777" w:rsidR="00ED22E9" w:rsidRDefault="00ED22E9" w:rsidP="00ED22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BAF64F3" w14:textId="77777777" w:rsidR="00ED22E9" w:rsidRDefault="00ED22E9" w:rsidP="00ED22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C8AA843" w14:textId="77777777" w:rsidR="00ED22E9" w:rsidRDefault="00ED22E9" w:rsidP="00ED22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Detritus</w:t>
            </w:r>
          </w:p>
          <w:p w14:paraId="6E5530B9" w14:textId="22177964" w:rsidR="00ED22E9" w:rsidRDefault="00ED22E9" w:rsidP="00ED22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Inorganic nutrient</w:t>
            </w:r>
          </w:p>
          <w:p w14:paraId="1373091F" w14:textId="77777777" w:rsidR="00ED22E9" w:rsidRDefault="00ED22E9" w:rsidP="00ED22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Primary producer</w:t>
            </w:r>
          </w:p>
          <w:p w14:paraId="287775CD" w14:textId="2893582D" w:rsidR="00ED22E9" w:rsidRPr="00ED22E9" w:rsidRDefault="00ED22E9" w:rsidP="00ED22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Herbivore</w:t>
            </w:r>
          </w:p>
        </w:tc>
      </w:tr>
    </w:tbl>
    <w:p w14:paraId="57D70D9F" w14:textId="77777777" w:rsidR="008E3C0D" w:rsidRDefault="008E3C0D" w:rsidP="00665A7A">
      <w:pPr>
        <w:spacing w:line="480" w:lineRule="auto"/>
        <w:jc w:val="both"/>
        <w:rPr>
          <w:rFonts w:ascii="Times New Roman" w:hAnsi="Times New Roman" w:cs="Times New Roman"/>
          <w:color w:val="FF0000"/>
        </w:rPr>
        <w:sectPr w:rsidR="008E3C0D">
          <w:pgSz w:w="11906" w:h="16838"/>
          <w:pgMar w:top="1440" w:right="1440" w:bottom="1440" w:left="1440" w:header="708" w:footer="708" w:gutter="0"/>
          <w:cols w:space="708"/>
          <w:docGrid w:linePitch="360"/>
        </w:sectPr>
      </w:pPr>
    </w:p>
    <w:p w14:paraId="59AAE733" w14:textId="389E6DD5" w:rsidR="008E3C0D" w:rsidRDefault="008E3C0D" w:rsidP="008E3C0D">
      <w:pPr>
        <w:spacing w:line="480"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MATLAB code</w:t>
      </w:r>
    </w:p>
    <w:p w14:paraId="0007DA8C" w14:textId="404D350A" w:rsidR="008E3C0D" w:rsidRPr="008E3C0D" w:rsidRDefault="008E3C0D" w:rsidP="00E80DAB">
      <w:pPr>
        <w:autoSpaceDE w:val="0"/>
        <w:autoSpaceDN w:val="0"/>
        <w:adjustRightInd w:val="0"/>
        <w:spacing w:after="360" w:line="240" w:lineRule="auto"/>
        <w:jc w:val="center"/>
        <w:rPr>
          <w:rFonts w:ascii="Times New Roman" w:hAnsi="Times New Roman" w:cs="Times New Roman"/>
        </w:rPr>
      </w:pPr>
      <w:r w:rsidRPr="008E3C0D">
        <w:rPr>
          <w:rFonts w:ascii="Times New Roman" w:hAnsi="Times New Roman" w:cs="Times New Roman"/>
          <w:b/>
          <w:bCs/>
        </w:rPr>
        <w:t>Script 1</w:t>
      </w:r>
      <w:r>
        <w:rPr>
          <w:rFonts w:ascii="Times New Roman" w:hAnsi="Times New Roman" w:cs="Times New Roman"/>
        </w:rPr>
        <w:t>. System of equations of the model in a function named MyModelFx</w:t>
      </w:r>
    </w:p>
    <w:p w14:paraId="3CAA3E30" w14:textId="73D64003" w:rsidR="008E3C0D" w:rsidRDefault="008E3C0D" w:rsidP="008E3C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xdot=MyModelFx(~,x,p)</w:t>
      </w:r>
    </w:p>
    <w:p w14:paraId="6A209B8A" w14:textId="77777777" w:rsidR="008E3C0D" w:rsidRDefault="008E3C0D" w:rsidP="008E3C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xdot=zeros(8,1);</w:t>
      </w:r>
    </w:p>
    <w:p w14:paraId="7FFBF0BE" w14:textId="77777777" w:rsidR="008E3C0D" w:rsidRDefault="008E3C0D" w:rsidP="008E3C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%dN_x/dt</w:t>
      </w:r>
    </w:p>
    <w:p w14:paraId="7F4FB3A3" w14:textId="77777777" w:rsidR="008E3C0D" w:rsidRDefault="008E3C0D" w:rsidP="008E3C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xdot(1,1)=-p.alphax*x(1)*x(3)+p.r*(1-p.eD)*x(7)+p.dN*(x(1)-x(2));</w:t>
      </w:r>
    </w:p>
    <w:p w14:paraId="2FAB75EB" w14:textId="77777777" w:rsidR="008E3C0D" w:rsidRDefault="008E3C0D" w:rsidP="008E3C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%dN_y/dt</w:t>
      </w:r>
    </w:p>
    <w:p w14:paraId="5FD77C08" w14:textId="77777777" w:rsidR="008E3C0D" w:rsidRDefault="008E3C0D" w:rsidP="008E3C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xdot(2,1)=-p.alphay*x(2)*x(4)+p.r*(1-p.eD)*x(8)+p.dN*(x(2)-x(1));</w:t>
      </w:r>
    </w:p>
    <w:p w14:paraId="68BE1991" w14:textId="77777777" w:rsidR="008E3C0D" w:rsidRDefault="008E3C0D" w:rsidP="008E3C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%dP_x/dt</w:t>
      </w:r>
    </w:p>
    <w:p w14:paraId="5FE7C7A2" w14:textId="77777777" w:rsidR="008E3C0D" w:rsidRDefault="008E3C0D" w:rsidP="008E3C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xdot(3,1)=p.alphax*x(1)*x(3)*(1-(x(3)/x(7)))-p.mP*x(3)-p.betax*x(3)*x(5)+p.dP*(x(3)-x(4));</w:t>
      </w:r>
    </w:p>
    <w:p w14:paraId="59E28AA2" w14:textId="77777777" w:rsidR="008E3C0D" w:rsidRDefault="008E3C0D" w:rsidP="008E3C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%dP_y/dt</w:t>
      </w:r>
    </w:p>
    <w:p w14:paraId="62ED618F" w14:textId="77777777" w:rsidR="008E3C0D" w:rsidRDefault="008E3C0D" w:rsidP="008E3C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xdot(4,1)=p.alphay*x(2)*x(4)*(1-(x(4)/x(8)))-p.mP*x(4)-p.betay*x(4)*x(6)+p.dP*(x(4)-x(3));</w:t>
      </w:r>
    </w:p>
    <w:p w14:paraId="47C49CB1" w14:textId="77777777" w:rsidR="008E3C0D" w:rsidRDefault="008E3C0D" w:rsidP="008E3C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%dH_x/dt</w:t>
      </w:r>
    </w:p>
    <w:p w14:paraId="5CBC01CC" w14:textId="77777777" w:rsidR="008E3C0D" w:rsidRDefault="008E3C0D" w:rsidP="008E3C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xdot(5,1)=p.betax*x(3)*x(5)-p.mH*x(5)+p.dH*(x(5)-x(6));</w:t>
      </w:r>
    </w:p>
    <w:p w14:paraId="339DE499" w14:textId="77777777" w:rsidR="008E3C0D" w:rsidRDefault="008E3C0D" w:rsidP="008E3C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%dH_y/dt</w:t>
      </w:r>
    </w:p>
    <w:p w14:paraId="4B57943A" w14:textId="77777777" w:rsidR="008E3C0D" w:rsidRDefault="008E3C0D" w:rsidP="008E3C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xdot(6,1)=p.betay*x(4)*x(6)-p.mH*x(6)+p.dH*(x(6)-x(5));</w:t>
      </w:r>
    </w:p>
    <w:p w14:paraId="79DE5C51" w14:textId="77777777" w:rsidR="008E3C0D" w:rsidRDefault="008E3C0D" w:rsidP="008E3C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%dD_x/dt</w:t>
      </w:r>
    </w:p>
    <w:p w14:paraId="62889B2A" w14:textId="77777777" w:rsidR="008E3C0D" w:rsidRDefault="008E3C0D" w:rsidP="008E3C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xdot(7,1)=p.Ix-p.eD*x(7)+p.mP*x(3)+p.mH*x(5)-p.r*x(7)+p.dD*(x(7)-x(8));</w:t>
      </w:r>
    </w:p>
    <w:p w14:paraId="2DB59152" w14:textId="77777777" w:rsidR="008E3C0D" w:rsidRDefault="008E3C0D" w:rsidP="008E3C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%dD_y/dt</w:t>
      </w:r>
    </w:p>
    <w:p w14:paraId="2994C252" w14:textId="77777777" w:rsidR="008E3C0D" w:rsidRDefault="008E3C0D" w:rsidP="008E3C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xdot(8,1)=p.Iy-p.eD*x(8)+p.mP*x(4)+p.mH*x(6)-p.r*x(8)+p.dD*(x(8)-x(7));</w:t>
      </w:r>
    </w:p>
    <w:p w14:paraId="30E85381" w14:textId="77777777" w:rsidR="008E3C0D" w:rsidRDefault="008E3C0D" w:rsidP="008E3C0D">
      <w:pPr>
        <w:spacing w:line="480" w:lineRule="auto"/>
        <w:jc w:val="both"/>
        <w:rPr>
          <w:rFonts w:ascii="Times New Roman" w:hAnsi="Times New Roman" w:cs="Times New Roman"/>
          <w:b/>
          <w:bCs/>
          <w:sz w:val="26"/>
          <w:szCs w:val="26"/>
        </w:rPr>
      </w:pPr>
    </w:p>
    <w:p w14:paraId="3D0CE800" w14:textId="2FFB95E5" w:rsidR="00E80DAB" w:rsidRPr="00E80DAB" w:rsidRDefault="00E80DAB" w:rsidP="00E80DAB">
      <w:pPr>
        <w:autoSpaceDE w:val="0"/>
        <w:autoSpaceDN w:val="0"/>
        <w:adjustRightInd w:val="0"/>
        <w:spacing w:after="360" w:line="240" w:lineRule="auto"/>
        <w:jc w:val="center"/>
        <w:rPr>
          <w:rFonts w:ascii="Times New Roman" w:hAnsi="Times New Roman" w:cs="Times New Roman"/>
        </w:rPr>
      </w:pPr>
      <w:r w:rsidRPr="00E80DAB">
        <w:rPr>
          <w:rFonts w:ascii="Times New Roman" w:hAnsi="Times New Roman" w:cs="Times New Roman"/>
          <w:b/>
          <w:bCs/>
          <w:lang w:val="fr-CA"/>
        </w:rPr>
        <w:t xml:space="preserve">Script </w:t>
      </w:r>
      <w:r w:rsidRPr="00E80DAB">
        <w:rPr>
          <w:rFonts w:ascii="Times New Roman" w:hAnsi="Times New Roman" w:cs="Times New Roman"/>
          <w:b/>
          <w:bCs/>
          <w:lang w:val="fr-CA"/>
        </w:rPr>
        <w:t>2</w:t>
      </w:r>
      <w:r w:rsidRPr="00E80DAB">
        <w:rPr>
          <w:rFonts w:ascii="Times New Roman" w:hAnsi="Times New Roman" w:cs="Times New Roman"/>
          <w:lang w:val="fr-CA"/>
        </w:rPr>
        <w:t xml:space="preserve">. </w:t>
      </w:r>
      <w:r>
        <w:rPr>
          <w:rFonts w:ascii="Times New Roman" w:hAnsi="Times New Roman" w:cs="Times New Roman"/>
        </w:rPr>
        <w:t xml:space="preserve">Template of code used to run simulations. This code was used to plot the amount of nutrient at the end of a simulation in each compartment for values of </w:t>
      </w:r>
      <w:r w:rsidRPr="00E80DAB">
        <w:rPr>
          <w:rFonts w:ascii="Times New Roman" w:hAnsi="Times New Roman" w:cs="Times New Roman"/>
          <w:i/>
          <w:iCs/>
        </w:rPr>
        <w:t xml:space="preserve">r </w:t>
      </w:r>
      <w:r>
        <w:rPr>
          <w:rFonts w:ascii="Times New Roman" w:hAnsi="Times New Roman" w:cs="Times New Roman"/>
        </w:rPr>
        <w:t>from 0 to 1 (with increments of 0.001).</w:t>
      </w:r>
    </w:p>
    <w:p w14:paraId="74F99293" w14:textId="77777777" w:rsidR="00E80DAB" w:rsidRPr="00E80DAB" w:rsidRDefault="00E80DAB" w:rsidP="00E80DAB">
      <w:pPr>
        <w:autoSpaceDE w:val="0"/>
        <w:autoSpaceDN w:val="0"/>
        <w:adjustRightInd w:val="0"/>
        <w:spacing w:after="0" w:line="240" w:lineRule="auto"/>
        <w:rPr>
          <w:rFonts w:ascii="Courier New" w:hAnsi="Courier New" w:cs="Courier New"/>
          <w:sz w:val="24"/>
          <w:szCs w:val="24"/>
        </w:rPr>
      </w:pPr>
      <w:r w:rsidRPr="00E80DAB">
        <w:rPr>
          <w:rFonts w:ascii="Courier New" w:hAnsi="Courier New" w:cs="Courier New"/>
          <w:color w:val="000000"/>
          <w:sz w:val="20"/>
          <w:szCs w:val="20"/>
        </w:rPr>
        <w:t>p.Ix=0.1;p.Iy=0.1;</w:t>
      </w:r>
    </w:p>
    <w:p w14:paraId="257903D2" w14:textId="77777777" w:rsidR="00E80DAB" w:rsidRDefault="00E80DAB" w:rsidP="00E80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p.eN=0.1;p.eD=0.1;</w:t>
      </w:r>
    </w:p>
    <w:p w14:paraId="2E9450DA" w14:textId="77777777" w:rsidR="00E80DAB" w:rsidRDefault="00E80DAB" w:rsidP="00E80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p.mP=0.2;p.mH=0.2;</w:t>
      </w:r>
    </w:p>
    <w:p w14:paraId="0AEE9291" w14:textId="77777777" w:rsidR="00E80DAB" w:rsidRDefault="00E80DAB" w:rsidP="00E80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p.alphax=1;p.alphay=1;p.betax=1;p.betay=1;</w:t>
      </w:r>
    </w:p>
    <w:p w14:paraId="46D9D616" w14:textId="0E8C02DF" w:rsidR="00E80DAB" w:rsidRDefault="00E80DAB" w:rsidP="00D435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p.r=0;</w:t>
      </w:r>
    </w:p>
    <w:p w14:paraId="2DF6D6DF" w14:textId="77777777" w:rsidR="00E80DAB" w:rsidRDefault="00E80DAB" w:rsidP="00E80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p.dN=0.1;p.dD=0;p.dH=0;p.dP=0;</w:t>
      </w:r>
    </w:p>
    <w:p w14:paraId="719DEA6C" w14:textId="77777777" w:rsidR="00E80DAB" w:rsidRPr="00E80DAB" w:rsidRDefault="00E80DAB" w:rsidP="00E80DAB">
      <w:pPr>
        <w:autoSpaceDE w:val="0"/>
        <w:autoSpaceDN w:val="0"/>
        <w:adjustRightInd w:val="0"/>
        <w:spacing w:after="0" w:line="240" w:lineRule="auto"/>
        <w:rPr>
          <w:rFonts w:ascii="Courier New" w:hAnsi="Courier New" w:cs="Courier New"/>
          <w:sz w:val="24"/>
          <w:szCs w:val="24"/>
          <w:lang w:val="fr-CA"/>
        </w:rPr>
      </w:pPr>
      <w:r w:rsidRPr="00E80DAB">
        <w:rPr>
          <w:rFonts w:ascii="Courier New" w:hAnsi="Courier New" w:cs="Courier New"/>
          <w:color w:val="000000"/>
          <w:sz w:val="20"/>
          <w:szCs w:val="20"/>
          <w:lang w:val="fr-CA"/>
        </w:rPr>
        <w:t>tspan=[0 1000];</w:t>
      </w:r>
    </w:p>
    <w:p w14:paraId="52372107" w14:textId="77777777" w:rsidR="00E80DAB" w:rsidRPr="00E80DAB" w:rsidRDefault="00E80DAB" w:rsidP="00E80DAB">
      <w:pPr>
        <w:autoSpaceDE w:val="0"/>
        <w:autoSpaceDN w:val="0"/>
        <w:adjustRightInd w:val="0"/>
        <w:spacing w:after="0" w:line="240" w:lineRule="auto"/>
        <w:rPr>
          <w:rFonts w:ascii="Courier New" w:hAnsi="Courier New" w:cs="Courier New"/>
          <w:sz w:val="24"/>
          <w:szCs w:val="24"/>
          <w:lang w:val="fr-CA"/>
        </w:rPr>
      </w:pPr>
      <w:r w:rsidRPr="00E80DAB">
        <w:rPr>
          <w:rFonts w:ascii="Courier New" w:hAnsi="Courier New" w:cs="Courier New"/>
          <w:color w:val="3C763D"/>
          <w:sz w:val="20"/>
          <w:szCs w:val="20"/>
          <w:lang w:val="fr-CA"/>
        </w:rPr>
        <w:t>%init=[N_x N_y P_x P_y H_x H_y D_x D_y]</w:t>
      </w:r>
    </w:p>
    <w:p w14:paraId="27FAE3AF" w14:textId="77777777" w:rsidR="00E80DAB" w:rsidRDefault="00E80DAB" w:rsidP="00E80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init=[1 1 0.1 0.1 0.01 0.01 0.1 0.1];</w:t>
      </w:r>
    </w:p>
    <w:p w14:paraId="5EFD77C1" w14:textId="77777777" w:rsidR="00E80DAB" w:rsidRDefault="00E80DAB" w:rsidP="00E80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matrix=zeros(1000,5);</w:t>
      </w:r>
    </w:p>
    <w:p w14:paraId="3CE81662" w14:textId="77777777" w:rsidR="00E80DAB" w:rsidRDefault="00E80DAB" w:rsidP="00E80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opts = odeset(</w:t>
      </w:r>
      <w:r>
        <w:rPr>
          <w:rFonts w:ascii="Courier New" w:hAnsi="Courier New" w:cs="Courier New"/>
          <w:color w:val="A020F0"/>
          <w:sz w:val="20"/>
          <w:szCs w:val="20"/>
        </w:rPr>
        <w:t>'NonNegative'</w:t>
      </w:r>
      <w:r>
        <w:rPr>
          <w:rFonts w:ascii="Courier New" w:hAnsi="Courier New" w:cs="Courier New"/>
          <w:color w:val="000000"/>
          <w:sz w:val="20"/>
          <w:szCs w:val="20"/>
        </w:rPr>
        <w:t>,1:8)</w:t>
      </w:r>
    </w:p>
    <w:p w14:paraId="2EAF7D54" w14:textId="77777777" w:rsidR="00E80DAB" w:rsidRDefault="00E80DAB" w:rsidP="00E80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i=1:1000</w:t>
      </w:r>
    </w:p>
    <w:p w14:paraId="1D67BD2F" w14:textId="77777777" w:rsidR="00E80DAB" w:rsidRDefault="00E80DAB" w:rsidP="00E80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matrix(i,1)=p.r;</w:t>
      </w:r>
    </w:p>
    <w:p w14:paraId="2FD17A5C" w14:textId="77777777" w:rsidR="00E80DAB" w:rsidRDefault="00E80DAB" w:rsidP="00E80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[t,x]=ode45(@(t,x) MyModelFx(t,x,p),tspan,init,opts);</w:t>
      </w:r>
    </w:p>
    <w:p w14:paraId="124FDD70" w14:textId="77777777" w:rsidR="00E80DAB" w:rsidRDefault="00E80DAB" w:rsidP="00E80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matrix(i,2)=x(end,1);</w:t>
      </w:r>
    </w:p>
    <w:p w14:paraId="1CEEC624" w14:textId="77777777" w:rsidR="00E80DAB" w:rsidRDefault="00E80DAB" w:rsidP="00E80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matrix(i,3)=x(end,3);</w:t>
      </w:r>
    </w:p>
    <w:p w14:paraId="0F340C40" w14:textId="77777777" w:rsidR="00E80DAB" w:rsidRDefault="00E80DAB" w:rsidP="00E80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matrix(i,4)=x(end,5);</w:t>
      </w:r>
    </w:p>
    <w:p w14:paraId="5AC6BD6D" w14:textId="77777777" w:rsidR="00E80DAB" w:rsidRDefault="00E80DAB" w:rsidP="00E80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matrix(i,5)=x(end,7);</w:t>
      </w:r>
    </w:p>
    <w:p w14:paraId="155DF80F" w14:textId="77777777" w:rsidR="00E80DAB" w:rsidRDefault="00E80DAB" w:rsidP="00E80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p.r=p.r+0.001;</w:t>
      </w:r>
    </w:p>
    <w:p w14:paraId="51021BC8" w14:textId="77777777" w:rsidR="00E80DAB" w:rsidRDefault="00E80DAB" w:rsidP="00E80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8F0BAAC" w14:textId="77777777" w:rsidR="00E80DAB" w:rsidRDefault="00E80DAB" w:rsidP="00E80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14:paraId="26362B5B" w14:textId="77777777" w:rsidR="00E80DAB" w:rsidRPr="00E80DAB" w:rsidRDefault="00E80DAB" w:rsidP="00E80DAB">
      <w:pPr>
        <w:autoSpaceDE w:val="0"/>
        <w:autoSpaceDN w:val="0"/>
        <w:adjustRightInd w:val="0"/>
        <w:spacing w:after="0" w:line="240" w:lineRule="auto"/>
        <w:rPr>
          <w:rFonts w:ascii="Courier New" w:hAnsi="Courier New" w:cs="Courier New"/>
          <w:sz w:val="24"/>
          <w:szCs w:val="24"/>
          <w:lang w:val="fr-CA"/>
        </w:rPr>
      </w:pPr>
      <w:r w:rsidRPr="00E80DAB">
        <w:rPr>
          <w:rFonts w:ascii="Courier New" w:hAnsi="Courier New" w:cs="Courier New"/>
          <w:color w:val="000000"/>
          <w:sz w:val="20"/>
          <w:szCs w:val="20"/>
          <w:lang w:val="fr-CA"/>
        </w:rPr>
        <w:t>plot(matrix(:,1),matrix(:,2),</w:t>
      </w:r>
      <w:r w:rsidRPr="00E80DAB">
        <w:rPr>
          <w:rFonts w:ascii="Courier New" w:hAnsi="Courier New" w:cs="Courier New"/>
          <w:color w:val="A020F0"/>
          <w:sz w:val="20"/>
          <w:szCs w:val="20"/>
          <w:lang w:val="fr-CA"/>
        </w:rPr>
        <w:t>'y'</w:t>
      </w:r>
      <w:r w:rsidRPr="00E80DAB">
        <w:rPr>
          <w:rFonts w:ascii="Courier New" w:hAnsi="Courier New" w:cs="Courier New"/>
          <w:color w:val="000000"/>
          <w:sz w:val="20"/>
          <w:szCs w:val="20"/>
          <w:lang w:val="fr-CA"/>
        </w:rPr>
        <w:t>,matrix(:,1),matrix(:,3),</w:t>
      </w:r>
      <w:r w:rsidRPr="00E80DAB">
        <w:rPr>
          <w:rFonts w:ascii="Courier New" w:hAnsi="Courier New" w:cs="Courier New"/>
          <w:color w:val="A020F0"/>
          <w:sz w:val="20"/>
          <w:szCs w:val="20"/>
          <w:lang w:val="fr-CA"/>
        </w:rPr>
        <w:t>'g'</w:t>
      </w:r>
      <w:r w:rsidRPr="00E80DAB">
        <w:rPr>
          <w:rFonts w:ascii="Courier New" w:hAnsi="Courier New" w:cs="Courier New"/>
          <w:color w:val="000000"/>
          <w:sz w:val="20"/>
          <w:szCs w:val="20"/>
          <w:lang w:val="fr-CA"/>
        </w:rPr>
        <w:t>,matrix(:,1),matrix(:,4),</w:t>
      </w:r>
      <w:r w:rsidRPr="00E80DAB">
        <w:rPr>
          <w:rFonts w:ascii="Courier New" w:hAnsi="Courier New" w:cs="Courier New"/>
          <w:color w:val="A020F0"/>
          <w:sz w:val="20"/>
          <w:szCs w:val="20"/>
          <w:lang w:val="fr-CA"/>
        </w:rPr>
        <w:t>'r'</w:t>
      </w:r>
      <w:r w:rsidRPr="00E80DAB">
        <w:rPr>
          <w:rFonts w:ascii="Courier New" w:hAnsi="Courier New" w:cs="Courier New"/>
          <w:color w:val="000000"/>
          <w:sz w:val="20"/>
          <w:szCs w:val="20"/>
          <w:lang w:val="fr-CA"/>
        </w:rPr>
        <w:t>,matrix(:,1),matrix(:,5),</w:t>
      </w:r>
      <w:r w:rsidRPr="00E80DAB">
        <w:rPr>
          <w:rFonts w:ascii="Courier New" w:hAnsi="Courier New" w:cs="Courier New"/>
          <w:color w:val="A020F0"/>
          <w:sz w:val="20"/>
          <w:szCs w:val="20"/>
          <w:lang w:val="fr-CA"/>
        </w:rPr>
        <w:t>'k'</w:t>
      </w:r>
      <w:r w:rsidRPr="00E80DAB">
        <w:rPr>
          <w:rFonts w:ascii="Courier New" w:hAnsi="Courier New" w:cs="Courier New"/>
          <w:color w:val="000000"/>
          <w:sz w:val="20"/>
          <w:szCs w:val="20"/>
          <w:lang w:val="fr-CA"/>
        </w:rPr>
        <w:t>)</w:t>
      </w:r>
    </w:p>
    <w:p w14:paraId="072A17DB" w14:textId="77777777" w:rsidR="00E80DAB" w:rsidRDefault="00E80DAB" w:rsidP="00E80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"Recycling Rate"</w:t>
      </w:r>
      <w:r>
        <w:rPr>
          <w:rFonts w:ascii="Courier New" w:hAnsi="Courier New" w:cs="Courier New"/>
          <w:color w:val="000000"/>
          <w:sz w:val="20"/>
          <w:szCs w:val="20"/>
        </w:rPr>
        <w:t>)</w:t>
      </w:r>
    </w:p>
    <w:p w14:paraId="2238ADA3" w14:textId="2C56D318" w:rsidR="00E80DAB" w:rsidRDefault="00E80DAB" w:rsidP="00E80DAB">
      <w:pPr>
        <w:autoSpaceDE w:val="0"/>
        <w:autoSpaceDN w:val="0"/>
        <w:adjustRightInd w:val="0"/>
        <w:spacing w:after="0" w:line="240" w:lineRule="auto"/>
        <w:rPr>
          <w:rFonts w:ascii="Courier New" w:hAnsi="Courier New" w:cs="Courier New"/>
          <w:sz w:val="24"/>
          <w:szCs w:val="24"/>
        </w:rPr>
      </w:pPr>
    </w:p>
    <w:p w14:paraId="19ED0E65" w14:textId="77777777" w:rsidR="00D435BE" w:rsidRDefault="00D435BE" w:rsidP="00E80DAB">
      <w:pPr>
        <w:autoSpaceDE w:val="0"/>
        <w:autoSpaceDN w:val="0"/>
        <w:adjustRightInd w:val="0"/>
        <w:spacing w:after="0" w:line="240" w:lineRule="auto"/>
        <w:rPr>
          <w:rFonts w:ascii="Courier New" w:hAnsi="Courier New" w:cs="Courier New"/>
          <w:sz w:val="24"/>
          <w:szCs w:val="24"/>
        </w:rPr>
      </w:pPr>
    </w:p>
    <w:p w14:paraId="15DBEFFA" w14:textId="30F222C5" w:rsidR="007072E7" w:rsidRPr="00E80DAB" w:rsidRDefault="007072E7" w:rsidP="007072E7">
      <w:pPr>
        <w:autoSpaceDE w:val="0"/>
        <w:autoSpaceDN w:val="0"/>
        <w:adjustRightInd w:val="0"/>
        <w:spacing w:after="360" w:line="240" w:lineRule="auto"/>
        <w:jc w:val="center"/>
        <w:rPr>
          <w:rFonts w:ascii="Times New Roman" w:hAnsi="Times New Roman" w:cs="Times New Roman"/>
        </w:rPr>
      </w:pPr>
      <w:r w:rsidRPr="007072E7">
        <w:rPr>
          <w:rFonts w:ascii="Times New Roman" w:hAnsi="Times New Roman" w:cs="Times New Roman"/>
          <w:b/>
          <w:bCs/>
        </w:rPr>
        <w:lastRenderedPageBreak/>
        <w:t xml:space="preserve">Script </w:t>
      </w:r>
      <w:r w:rsidR="002259CA">
        <w:rPr>
          <w:rFonts w:ascii="Times New Roman" w:hAnsi="Times New Roman" w:cs="Times New Roman"/>
          <w:b/>
          <w:bCs/>
        </w:rPr>
        <w:t>3</w:t>
      </w:r>
      <w:r w:rsidRPr="007072E7">
        <w:rPr>
          <w:rFonts w:ascii="Times New Roman" w:hAnsi="Times New Roman" w:cs="Times New Roman"/>
        </w:rPr>
        <w:t xml:space="preserve">. </w:t>
      </w:r>
      <w:r>
        <w:rPr>
          <w:rFonts w:ascii="Times New Roman" w:hAnsi="Times New Roman" w:cs="Times New Roman"/>
        </w:rPr>
        <w:t>Function called EquilibriumPts that can be run alone or called in another script to give the numerical values of the equilibrium points of the system under fixed parameters.</w:t>
      </w:r>
    </w:p>
    <w:p w14:paraId="6640E52E" w14:textId="77777777" w:rsidR="007072E7" w:rsidRDefault="007072E7" w:rsidP="007072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xstar=EquilibriumPts(p)</w:t>
      </w:r>
    </w:p>
    <w:p w14:paraId="62A5055A" w14:textId="77777777" w:rsidR="007072E7" w:rsidRDefault="007072E7" w:rsidP="007072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p.Ix=0.1;p.Iy=0.1;</w:t>
      </w:r>
    </w:p>
    <w:p w14:paraId="6FCB4042" w14:textId="77777777" w:rsidR="007072E7" w:rsidRDefault="007072E7" w:rsidP="007072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p.eN=0.1;p.eD=0.1;</w:t>
      </w:r>
    </w:p>
    <w:p w14:paraId="636D19C3" w14:textId="77777777" w:rsidR="007072E7" w:rsidRDefault="007072E7" w:rsidP="007072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p.mP=0.2;p.mH=0.2;</w:t>
      </w:r>
    </w:p>
    <w:p w14:paraId="6B823C5B" w14:textId="77777777" w:rsidR="007072E7" w:rsidRDefault="007072E7" w:rsidP="007072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p.alphax=1;p.alphay=1;p.betax=1;p.betay=1;</w:t>
      </w:r>
    </w:p>
    <w:p w14:paraId="096E29C8" w14:textId="6DEF408B" w:rsidR="007072E7" w:rsidRDefault="007072E7" w:rsidP="00D435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p.r=0.2;</w:t>
      </w:r>
    </w:p>
    <w:p w14:paraId="62459B3F" w14:textId="77777777" w:rsidR="007072E7" w:rsidRDefault="007072E7" w:rsidP="007072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p.dN=0.1;p.dD=0;p.dH=0;p.dP=0;</w:t>
      </w:r>
    </w:p>
    <w:p w14:paraId="2361A591" w14:textId="77777777" w:rsidR="007072E7" w:rsidRDefault="007072E7" w:rsidP="007072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xstar=zeros(10,1);</w:t>
      </w:r>
    </w:p>
    <w:p w14:paraId="741971CE" w14:textId="77777777" w:rsidR="007072E7" w:rsidRDefault="007072E7" w:rsidP="007072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%H*x</w:t>
      </w:r>
    </w:p>
    <w:p w14:paraId="0F2FECA4" w14:textId="77777777" w:rsidR="007072E7" w:rsidRDefault="007072E7" w:rsidP="007072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xstar(3,1)=((((p.Ix*p.r*(1-p.eD))/(p.mP*(p.eD+p.r)))+((p.mP*p.r*(1-p.eD))/(p.betax*(p.eD+p.r)))-((p.r*(1-p.eD))/(p.betax))-((p.mP)/(p.betax)))/(1-((p.mH*p.r*(1-p.eD))/(p.mP*(p.eD+p.r)))));</w:t>
      </w:r>
    </w:p>
    <w:p w14:paraId="3C960C58" w14:textId="77777777" w:rsidR="007072E7" w:rsidRDefault="007072E7" w:rsidP="007072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Hx=xstar(3,1)</w:t>
      </w:r>
    </w:p>
    <w:p w14:paraId="636471B8" w14:textId="77777777" w:rsidR="007072E7" w:rsidRDefault="007072E7" w:rsidP="007072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%P*1x</w:t>
      </w:r>
    </w:p>
    <w:p w14:paraId="1F6B9350" w14:textId="77777777" w:rsidR="007072E7" w:rsidRDefault="007072E7" w:rsidP="007072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xstar(2,1)=p.mH/p.betax;</w:t>
      </w:r>
    </w:p>
    <w:p w14:paraId="7CFF1403" w14:textId="77777777" w:rsidR="007072E7" w:rsidRDefault="007072E7" w:rsidP="007072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Px=xstar(2,1)</w:t>
      </w:r>
    </w:p>
    <w:p w14:paraId="60AFC0E2" w14:textId="77777777" w:rsidR="007072E7" w:rsidRDefault="007072E7" w:rsidP="007072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%D*x</w:t>
      </w:r>
    </w:p>
    <w:p w14:paraId="51877970" w14:textId="77777777" w:rsidR="007072E7" w:rsidRDefault="007072E7" w:rsidP="007072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xstar(4,1)=(p.Ix+(p.mP*Px)+(p.mH*0.1))/(p.r+p.eD);</w:t>
      </w:r>
    </w:p>
    <w:p w14:paraId="554AA7A3" w14:textId="77777777" w:rsidR="007072E7" w:rsidRDefault="007072E7" w:rsidP="007072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Dx=xstar(4,1)</w:t>
      </w:r>
    </w:p>
    <w:p w14:paraId="2C0DEBE9" w14:textId="77777777" w:rsidR="007072E7" w:rsidRDefault="007072E7" w:rsidP="007072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%N*x</w:t>
      </w:r>
    </w:p>
    <w:p w14:paraId="2D201F5D" w14:textId="77777777" w:rsidR="007072E7" w:rsidRDefault="007072E7" w:rsidP="007072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xstar(1,1)=(Dx/Px)*(p.r*(1-p.eD)/p.alphax);</w:t>
      </w:r>
    </w:p>
    <w:p w14:paraId="446004D5" w14:textId="77777777" w:rsidR="007072E7" w:rsidRDefault="007072E7" w:rsidP="007072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Nx=xstar(1,1)</w:t>
      </w:r>
    </w:p>
    <w:p w14:paraId="32A6353F" w14:textId="77777777" w:rsidR="007072E7" w:rsidRDefault="007072E7" w:rsidP="007072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D5591DF" w14:textId="77777777" w:rsidR="007072E7" w:rsidRDefault="007072E7" w:rsidP="007072E7">
      <w:pPr>
        <w:autoSpaceDE w:val="0"/>
        <w:autoSpaceDN w:val="0"/>
        <w:adjustRightInd w:val="0"/>
        <w:spacing w:after="0" w:line="240" w:lineRule="auto"/>
        <w:rPr>
          <w:rFonts w:ascii="Courier New" w:hAnsi="Courier New" w:cs="Courier New"/>
          <w:sz w:val="24"/>
          <w:szCs w:val="24"/>
        </w:rPr>
      </w:pPr>
    </w:p>
    <w:p w14:paraId="5E524989" w14:textId="77777777" w:rsidR="007072E7" w:rsidRDefault="007072E7" w:rsidP="00E80DAB">
      <w:pPr>
        <w:autoSpaceDE w:val="0"/>
        <w:autoSpaceDN w:val="0"/>
        <w:adjustRightInd w:val="0"/>
        <w:spacing w:after="0" w:line="240" w:lineRule="auto"/>
        <w:rPr>
          <w:rFonts w:ascii="Courier New" w:hAnsi="Courier New" w:cs="Courier New"/>
          <w:sz w:val="24"/>
          <w:szCs w:val="24"/>
        </w:rPr>
      </w:pPr>
    </w:p>
    <w:p w14:paraId="736A17F5" w14:textId="77777777" w:rsidR="00E80DAB" w:rsidRDefault="00E80DAB" w:rsidP="00E80DAB">
      <w:pPr>
        <w:spacing w:line="480" w:lineRule="auto"/>
        <w:jc w:val="both"/>
        <w:rPr>
          <w:rFonts w:ascii="Times New Roman" w:hAnsi="Times New Roman" w:cs="Times New Roman"/>
          <w:b/>
          <w:bCs/>
          <w:sz w:val="26"/>
          <w:szCs w:val="26"/>
        </w:rPr>
      </w:pPr>
    </w:p>
    <w:p w14:paraId="2B6DDECA" w14:textId="794143E8" w:rsidR="00050279" w:rsidRPr="00A25510" w:rsidRDefault="00050279" w:rsidP="00665A7A">
      <w:pPr>
        <w:spacing w:line="480" w:lineRule="auto"/>
        <w:jc w:val="both"/>
        <w:rPr>
          <w:rFonts w:ascii="Times New Roman" w:hAnsi="Times New Roman" w:cs="Times New Roman"/>
          <w:color w:val="FF0000"/>
        </w:rPr>
      </w:pPr>
    </w:p>
    <w:p w14:paraId="727FA1E0" w14:textId="238A0FCA" w:rsidR="00A25510" w:rsidRDefault="00A25510" w:rsidP="00665A7A">
      <w:pPr>
        <w:spacing w:line="480" w:lineRule="auto"/>
        <w:jc w:val="both"/>
        <w:rPr>
          <w:rFonts w:ascii="Times New Roman" w:hAnsi="Times New Roman" w:cs="Times New Roman"/>
        </w:rPr>
      </w:pPr>
    </w:p>
    <w:p w14:paraId="46123935" w14:textId="4B1EAF01" w:rsidR="00650D0B" w:rsidRDefault="00650D0B" w:rsidP="00665A7A">
      <w:pPr>
        <w:spacing w:line="480" w:lineRule="auto"/>
        <w:jc w:val="both"/>
        <w:rPr>
          <w:rFonts w:ascii="Times New Roman" w:hAnsi="Times New Roman" w:cs="Times New Roman"/>
        </w:rPr>
      </w:pPr>
    </w:p>
    <w:p w14:paraId="38CD1C13" w14:textId="7D14E470" w:rsidR="000C20EA" w:rsidRPr="00B36D63" w:rsidRDefault="000C20EA" w:rsidP="00665A7A">
      <w:pPr>
        <w:spacing w:line="480" w:lineRule="auto"/>
        <w:jc w:val="both"/>
        <w:rPr>
          <w:rFonts w:ascii="Times New Roman" w:hAnsi="Times New Roman" w:cs="Times New Roman"/>
        </w:rPr>
      </w:pPr>
    </w:p>
    <w:sectPr w:rsidR="000C20EA" w:rsidRPr="00B36D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868D0" w14:textId="77777777" w:rsidR="00A01A81" w:rsidRDefault="00A01A81" w:rsidP="00752FB9">
      <w:pPr>
        <w:spacing w:after="0" w:line="240" w:lineRule="auto"/>
      </w:pPr>
      <w:r>
        <w:separator/>
      </w:r>
    </w:p>
  </w:endnote>
  <w:endnote w:type="continuationSeparator" w:id="0">
    <w:p w14:paraId="1314110E" w14:textId="77777777" w:rsidR="00A01A81" w:rsidRDefault="00A01A81" w:rsidP="00752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0673347"/>
      <w:docPartObj>
        <w:docPartGallery w:val="Page Numbers (Bottom of Page)"/>
        <w:docPartUnique/>
      </w:docPartObj>
    </w:sdtPr>
    <w:sdtContent>
      <w:p w14:paraId="228D82CF" w14:textId="14DA0A0F" w:rsidR="00913220" w:rsidRDefault="00913220">
        <w:pPr>
          <w:pStyle w:val="Pieddepage"/>
          <w:jc w:val="center"/>
        </w:pPr>
        <w:r>
          <w:fldChar w:fldCharType="begin"/>
        </w:r>
        <w:r>
          <w:instrText>PAGE   \* MERGEFORMAT</w:instrText>
        </w:r>
        <w:r>
          <w:fldChar w:fldCharType="separate"/>
        </w:r>
        <w:r>
          <w:rPr>
            <w:lang w:val="fr-FR"/>
          </w:rPr>
          <w:t>2</w:t>
        </w:r>
        <w:r>
          <w:fldChar w:fldCharType="end"/>
        </w:r>
      </w:p>
    </w:sdtContent>
  </w:sdt>
  <w:p w14:paraId="48576D8F" w14:textId="77777777" w:rsidR="00913220" w:rsidRDefault="0091322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B7D9C" w14:textId="77777777" w:rsidR="00A01A81" w:rsidRDefault="00A01A81" w:rsidP="00752FB9">
      <w:pPr>
        <w:spacing w:after="0" w:line="240" w:lineRule="auto"/>
      </w:pPr>
      <w:r>
        <w:separator/>
      </w:r>
    </w:p>
  </w:footnote>
  <w:footnote w:type="continuationSeparator" w:id="0">
    <w:p w14:paraId="7B1B10CC" w14:textId="77777777" w:rsidR="00A01A81" w:rsidRDefault="00A01A81" w:rsidP="00752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E546F"/>
    <w:multiLevelType w:val="hybridMultilevel"/>
    <w:tmpl w:val="E17E21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972540C"/>
    <w:multiLevelType w:val="hybridMultilevel"/>
    <w:tmpl w:val="2C4CDC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EE6794"/>
    <w:multiLevelType w:val="hybridMultilevel"/>
    <w:tmpl w:val="A9D4A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906675"/>
    <w:rsid w:val="00011828"/>
    <w:rsid w:val="000204A1"/>
    <w:rsid w:val="00045EAD"/>
    <w:rsid w:val="00050279"/>
    <w:rsid w:val="000C20EA"/>
    <w:rsid w:val="000C4726"/>
    <w:rsid w:val="000D4150"/>
    <w:rsid w:val="00193E9A"/>
    <w:rsid w:val="00194522"/>
    <w:rsid w:val="001A2A25"/>
    <w:rsid w:val="002259CA"/>
    <w:rsid w:val="00227491"/>
    <w:rsid w:val="00232892"/>
    <w:rsid w:val="00351A35"/>
    <w:rsid w:val="00380BF6"/>
    <w:rsid w:val="00470481"/>
    <w:rsid w:val="0049128D"/>
    <w:rsid w:val="00491FD8"/>
    <w:rsid w:val="004D1E5F"/>
    <w:rsid w:val="00514E5F"/>
    <w:rsid w:val="005472B3"/>
    <w:rsid w:val="00565B07"/>
    <w:rsid w:val="0058492A"/>
    <w:rsid w:val="005B0B16"/>
    <w:rsid w:val="005D334D"/>
    <w:rsid w:val="00606B58"/>
    <w:rsid w:val="00610134"/>
    <w:rsid w:val="00624AD7"/>
    <w:rsid w:val="00650D0B"/>
    <w:rsid w:val="00665A7A"/>
    <w:rsid w:val="006F4EEF"/>
    <w:rsid w:val="00705691"/>
    <w:rsid w:val="007072E7"/>
    <w:rsid w:val="00733998"/>
    <w:rsid w:val="00752FB9"/>
    <w:rsid w:val="007E2340"/>
    <w:rsid w:val="0081387C"/>
    <w:rsid w:val="008C4EF7"/>
    <w:rsid w:val="008D7A3E"/>
    <w:rsid w:val="008E3C0D"/>
    <w:rsid w:val="008F1DE8"/>
    <w:rsid w:val="00906675"/>
    <w:rsid w:val="00913220"/>
    <w:rsid w:val="00922370"/>
    <w:rsid w:val="00967566"/>
    <w:rsid w:val="00985F05"/>
    <w:rsid w:val="009878CD"/>
    <w:rsid w:val="009B10B0"/>
    <w:rsid w:val="009C6CC6"/>
    <w:rsid w:val="00A01A81"/>
    <w:rsid w:val="00A07A4C"/>
    <w:rsid w:val="00A25510"/>
    <w:rsid w:val="00A27834"/>
    <w:rsid w:val="00AD73B4"/>
    <w:rsid w:val="00AE3A80"/>
    <w:rsid w:val="00B01AFA"/>
    <w:rsid w:val="00B142F1"/>
    <w:rsid w:val="00B36D63"/>
    <w:rsid w:val="00B50456"/>
    <w:rsid w:val="00BA4137"/>
    <w:rsid w:val="00BA498F"/>
    <w:rsid w:val="00BE55AF"/>
    <w:rsid w:val="00C27D13"/>
    <w:rsid w:val="00C41455"/>
    <w:rsid w:val="00C56A73"/>
    <w:rsid w:val="00C97C6E"/>
    <w:rsid w:val="00CD1B6F"/>
    <w:rsid w:val="00CE7518"/>
    <w:rsid w:val="00D435BE"/>
    <w:rsid w:val="00D80E10"/>
    <w:rsid w:val="00DA3B7A"/>
    <w:rsid w:val="00E149C8"/>
    <w:rsid w:val="00E22830"/>
    <w:rsid w:val="00E50F7D"/>
    <w:rsid w:val="00E71391"/>
    <w:rsid w:val="00E80DAB"/>
    <w:rsid w:val="00EC7ACD"/>
    <w:rsid w:val="00ED22E9"/>
    <w:rsid w:val="00EE4311"/>
    <w:rsid w:val="00EF246F"/>
    <w:rsid w:val="00F60B0A"/>
    <w:rsid w:val="00FB58FE"/>
    <w:rsid w:val="00FE01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83B83"/>
  <w15:chartTrackingRefBased/>
  <w15:docId w15:val="{4C39CF62-A9BB-445A-9186-238A5CE98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ormaltextrun">
    <w:name w:val="normaltextrun"/>
    <w:basedOn w:val="Policepardfaut"/>
    <w:rsid w:val="005472B3"/>
  </w:style>
  <w:style w:type="character" w:customStyle="1" w:styleId="eop">
    <w:name w:val="eop"/>
    <w:basedOn w:val="Policepardfaut"/>
    <w:rsid w:val="005472B3"/>
  </w:style>
  <w:style w:type="character" w:styleId="Lienhypertexte">
    <w:name w:val="Hyperlink"/>
    <w:basedOn w:val="Policepardfaut"/>
    <w:uiPriority w:val="99"/>
    <w:unhideWhenUsed/>
    <w:rsid w:val="00B36D63"/>
    <w:rPr>
      <w:color w:val="0563C1" w:themeColor="hyperlink"/>
      <w:u w:val="single"/>
    </w:rPr>
  </w:style>
  <w:style w:type="character" w:styleId="Mentionnonrsolue">
    <w:name w:val="Unresolved Mention"/>
    <w:basedOn w:val="Policepardfaut"/>
    <w:uiPriority w:val="99"/>
    <w:semiHidden/>
    <w:unhideWhenUsed/>
    <w:rsid w:val="00B36D63"/>
    <w:rPr>
      <w:color w:val="605E5C"/>
      <w:shd w:val="clear" w:color="auto" w:fill="E1DFDD"/>
    </w:rPr>
  </w:style>
  <w:style w:type="paragraph" w:styleId="Paragraphedeliste">
    <w:name w:val="List Paragraph"/>
    <w:basedOn w:val="Normal"/>
    <w:uiPriority w:val="34"/>
    <w:qFormat/>
    <w:rsid w:val="00B36D63"/>
    <w:pPr>
      <w:ind w:left="720"/>
      <w:contextualSpacing/>
    </w:pPr>
  </w:style>
  <w:style w:type="paragraph" w:styleId="En-tte">
    <w:name w:val="header"/>
    <w:basedOn w:val="Normal"/>
    <w:link w:val="En-tteCar"/>
    <w:uiPriority w:val="99"/>
    <w:unhideWhenUsed/>
    <w:rsid w:val="00752FB9"/>
    <w:pPr>
      <w:tabs>
        <w:tab w:val="center" w:pos="4513"/>
        <w:tab w:val="right" w:pos="9026"/>
      </w:tabs>
      <w:spacing w:after="0" w:line="240" w:lineRule="auto"/>
    </w:pPr>
  </w:style>
  <w:style w:type="character" w:customStyle="1" w:styleId="En-tteCar">
    <w:name w:val="En-tête Car"/>
    <w:basedOn w:val="Policepardfaut"/>
    <w:link w:val="En-tte"/>
    <w:uiPriority w:val="99"/>
    <w:rsid w:val="00752FB9"/>
  </w:style>
  <w:style w:type="paragraph" w:styleId="Pieddepage">
    <w:name w:val="footer"/>
    <w:basedOn w:val="Normal"/>
    <w:link w:val="PieddepageCar"/>
    <w:uiPriority w:val="99"/>
    <w:unhideWhenUsed/>
    <w:rsid w:val="00752FB9"/>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752FB9"/>
  </w:style>
  <w:style w:type="paragraph" w:styleId="Lgende">
    <w:name w:val="caption"/>
    <w:basedOn w:val="Normal"/>
    <w:next w:val="Normal"/>
    <w:uiPriority w:val="35"/>
    <w:unhideWhenUsed/>
    <w:qFormat/>
    <w:rsid w:val="00565B07"/>
    <w:pPr>
      <w:spacing w:after="200" w:line="240" w:lineRule="auto"/>
    </w:pPr>
    <w:rPr>
      <w:i/>
      <w:iCs/>
      <w:color w:val="44546A" w:themeColor="text2"/>
      <w:sz w:val="18"/>
      <w:szCs w:val="18"/>
    </w:rPr>
  </w:style>
  <w:style w:type="character" w:styleId="Marquedecommentaire">
    <w:name w:val="annotation reference"/>
    <w:basedOn w:val="Policepardfaut"/>
    <w:uiPriority w:val="99"/>
    <w:semiHidden/>
    <w:unhideWhenUsed/>
    <w:rsid w:val="00050279"/>
    <w:rPr>
      <w:sz w:val="16"/>
      <w:szCs w:val="16"/>
    </w:rPr>
  </w:style>
  <w:style w:type="paragraph" w:styleId="Commentaire">
    <w:name w:val="annotation text"/>
    <w:basedOn w:val="Normal"/>
    <w:link w:val="CommentaireCar"/>
    <w:uiPriority w:val="99"/>
    <w:semiHidden/>
    <w:unhideWhenUsed/>
    <w:rsid w:val="00050279"/>
    <w:pPr>
      <w:spacing w:line="240" w:lineRule="auto"/>
    </w:pPr>
    <w:rPr>
      <w:sz w:val="20"/>
      <w:szCs w:val="20"/>
    </w:rPr>
  </w:style>
  <w:style w:type="character" w:customStyle="1" w:styleId="CommentaireCar">
    <w:name w:val="Commentaire Car"/>
    <w:basedOn w:val="Policepardfaut"/>
    <w:link w:val="Commentaire"/>
    <w:uiPriority w:val="99"/>
    <w:semiHidden/>
    <w:rsid w:val="00050279"/>
    <w:rPr>
      <w:sz w:val="20"/>
      <w:szCs w:val="20"/>
    </w:rPr>
  </w:style>
  <w:style w:type="paragraph" w:styleId="Objetducommentaire">
    <w:name w:val="annotation subject"/>
    <w:basedOn w:val="Commentaire"/>
    <w:next w:val="Commentaire"/>
    <w:link w:val="ObjetducommentaireCar"/>
    <w:uiPriority w:val="99"/>
    <w:semiHidden/>
    <w:unhideWhenUsed/>
    <w:rsid w:val="00050279"/>
    <w:rPr>
      <w:b/>
      <w:bCs/>
    </w:rPr>
  </w:style>
  <w:style w:type="character" w:customStyle="1" w:styleId="ObjetducommentaireCar">
    <w:name w:val="Objet du commentaire Car"/>
    <w:basedOn w:val="CommentaireCar"/>
    <w:link w:val="Objetducommentaire"/>
    <w:uiPriority w:val="99"/>
    <w:semiHidden/>
    <w:rsid w:val="00050279"/>
    <w:rPr>
      <w:b/>
      <w:bCs/>
      <w:sz w:val="20"/>
      <w:szCs w:val="20"/>
    </w:rPr>
  </w:style>
  <w:style w:type="paragraph" w:styleId="Textedebulles">
    <w:name w:val="Balloon Text"/>
    <w:basedOn w:val="Normal"/>
    <w:link w:val="TextedebullesCar"/>
    <w:uiPriority w:val="99"/>
    <w:semiHidden/>
    <w:unhideWhenUsed/>
    <w:rsid w:val="0005027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50279"/>
    <w:rPr>
      <w:rFonts w:ascii="Segoe UI" w:hAnsi="Segoe UI" w:cs="Segoe UI"/>
      <w:sz w:val="18"/>
      <w:szCs w:val="18"/>
    </w:rPr>
  </w:style>
  <w:style w:type="character" w:styleId="Textedelespacerserv">
    <w:name w:val="Placeholder Text"/>
    <w:basedOn w:val="Policepardfaut"/>
    <w:uiPriority w:val="99"/>
    <w:semiHidden/>
    <w:rsid w:val="00227491"/>
    <w:rPr>
      <w:color w:val="808080"/>
    </w:rPr>
  </w:style>
  <w:style w:type="table" w:styleId="Grilledutableau">
    <w:name w:val="Table Grid"/>
    <w:basedOn w:val="TableauNormal"/>
    <w:uiPriority w:val="39"/>
    <w:rsid w:val="007E2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2">
    <w:name w:val="Plain Table 2"/>
    <w:basedOn w:val="TableauNormal"/>
    <w:uiPriority w:val="42"/>
    <w:rsid w:val="007E234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phael.tremblay2@mail.mcgill.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4BB20-AF3B-4682-BE1F-626345B84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3122</TotalTime>
  <Pages>19</Pages>
  <Words>12986</Words>
  <Characters>74021</Characters>
  <Application>Microsoft Office Word</Application>
  <DocSecurity>0</DocSecurity>
  <Lines>616</Lines>
  <Paragraphs>173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Tremblay</dc:creator>
  <cp:keywords/>
  <dc:description/>
  <cp:lastModifiedBy>Raphaël Tremblay</cp:lastModifiedBy>
  <cp:revision>9</cp:revision>
  <dcterms:created xsi:type="dcterms:W3CDTF">2020-12-04T23:49:00Z</dcterms:created>
  <dcterms:modified xsi:type="dcterms:W3CDTF">2020-12-07T05:36:00Z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33c424ef-2b9f-3853-aafd-c2305483f20a</vt:lpwstr>
  </property>
  <property fmtid="{D5CDD505-2E9C-101B-9397-08002B2CF9AE}" pid="4" name="Mendeley Citation Style_1">
    <vt:lpwstr>http://www.zotero.org/styles/theoretical-ecology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http://www.zotero.org/styles/biological-conservation</vt:lpwstr>
  </property>
  <property fmtid="{D5CDD505-2E9C-101B-9397-08002B2CF9AE}" pid="12" name="Mendeley Recent Style Name 3_1">
    <vt:lpwstr>Biological Conservation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http://www.zotero.org/styles/theoretical-ecology</vt:lpwstr>
  </property>
  <property fmtid="{D5CDD505-2E9C-101B-9397-08002B2CF9AE}" pid="24" name="Mendeley Recent Style Name 9_1">
    <vt:lpwstr>Theoretical Ecology</vt:lpwstr>
  </property>
</Properties>
</file>