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rPr>
      </w:pPr>
      <w:r w:rsidDel="00000000" w:rsidR="00000000" w:rsidRPr="00000000">
        <w:rPr>
          <w:b w:val="1"/>
          <w:rtl w:val="0"/>
        </w:rPr>
        <w:t xml:space="preserve">NYPD Arrest Analysis: 2020 to 2022 Overview Report</w:t>
      </w:r>
    </w:p>
    <w:p w:rsidR="00000000" w:rsidDel="00000000" w:rsidP="00000000" w:rsidRDefault="00000000" w:rsidRPr="00000000" w14:paraId="00000002">
      <w:pPr>
        <w:spacing w:line="240" w:lineRule="auto"/>
        <w:rPr/>
      </w:pPr>
      <w:r w:rsidDel="00000000" w:rsidR="00000000" w:rsidRPr="00000000">
        <w:rPr>
          <w:rtl w:val="0"/>
        </w:rPr>
        <w:t xml:space="preserve">By Mehak Butt, Philip Cao, Nicole Daquioag, Ocran Rapheal</w:t>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b w:val="1"/>
        </w:rPr>
      </w:pPr>
      <w:r w:rsidDel="00000000" w:rsidR="00000000" w:rsidRPr="00000000">
        <w:rPr>
          <w:b w:val="1"/>
          <w:rtl w:val="0"/>
        </w:rPr>
        <w:t xml:space="preserve">Executive Summary</w:t>
      </w:r>
    </w:p>
    <w:p w:rsidR="00000000" w:rsidDel="00000000" w:rsidP="00000000" w:rsidRDefault="00000000" w:rsidRPr="00000000" w14:paraId="00000005">
      <w:pPr>
        <w:spacing w:line="240" w:lineRule="auto"/>
        <w:rPr/>
      </w:pPr>
      <w:r w:rsidDel="00000000" w:rsidR="00000000" w:rsidRPr="00000000">
        <w:rPr>
          <w:rtl w:val="0"/>
        </w:rPr>
        <w:t xml:space="preserve">Between 2020 and 2022, New York City experienced significant shifts in arrest trends, influenced by social unrest, public health mandates, and changing policing strategies. This report examines how arrest patterns in 2021 compared to the previous and following years by analyzing demographics, offense types, borough patterns, and broader policy shifts. </w:t>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b w:val="1"/>
        </w:rPr>
      </w:pPr>
      <w:r w:rsidDel="00000000" w:rsidR="00000000" w:rsidRPr="00000000">
        <w:rPr>
          <w:b w:val="1"/>
          <w:rtl w:val="0"/>
        </w:rPr>
        <w:t xml:space="preserve">Methodology &amp; Sources</w:t>
      </w:r>
    </w:p>
    <w:p w:rsidR="00000000" w:rsidDel="00000000" w:rsidP="00000000" w:rsidRDefault="00000000" w:rsidRPr="00000000" w14:paraId="00000008">
      <w:pPr>
        <w:numPr>
          <w:ilvl w:val="0"/>
          <w:numId w:val="2"/>
        </w:numPr>
        <w:spacing w:line="240" w:lineRule="auto"/>
        <w:ind w:left="720" w:hanging="360"/>
      </w:pPr>
      <w:r w:rsidDel="00000000" w:rsidR="00000000" w:rsidRPr="00000000">
        <w:rPr>
          <w:rtl w:val="0"/>
        </w:rPr>
        <w:t xml:space="preserve">CompStat 2.0: NYPD's official crime statistics system</w:t>
      </w:r>
    </w:p>
    <w:p w:rsidR="00000000" w:rsidDel="00000000" w:rsidP="00000000" w:rsidRDefault="00000000" w:rsidRPr="00000000" w14:paraId="00000009">
      <w:pPr>
        <w:numPr>
          <w:ilvl w:val="0"/>
          <w:numId w:val="2"/>
        </w:numPr>
        <w:spacing w:line="240" w:lineRule="auto"/>
        <w:ind w:left="720" w:hanging="360"/>
      </w:pPr>
      <w:r w:rsidDel="00000000" w:rsidR="00000000" w:rsidRPr="00000000">
        <w:rPr>
          <w:rtl w:val="0"/>
        </w:rPr>
        <w:t xml:space="preserve">Citywide Analysis: All five boroughs reviewed</w:t>
      </w:r>
    </w:p>
    <w:p w:rsidR="00000000" w:rsidDel="00000000" w:rsidP="00000000" w:rsidRDefault="00000000" w:rsidRPr="00000000" w14:paraId="0000000A">
      <w:pPr>
        <w:numPr>
          <w:ilvl w:val="0"/>
          <w:numId w:val="2"/>
        </w:numPr>
        <w:spacing w:line="240" w:lineRule="auto"/>
        <w:ind w:left="720" w:hanging="360"/>
      </w:pPr>
      <w:r w:rsidDel="00000000" w:rsidR="00000000" w:rsidRPr="00000000">
        <w:rPr>
          <w:rtl w:val="0"/>
        </w:rPr>
        <w:t xml:space="preserve">Crime Categories: Focus on felonies (e.g., assault, petit larceny, dangerous drugs)</w:t>
      </w:r>
    </w:p>
    <w:p w:rsidR="00000000" w:rsidDel="00000000" w:rsidP="00000000" w:rsidRDefault="00000000" w:rsidRPr="00000000" w14:paraId="0000000B">
      <w:pPr>
        <w:numPr>
          <w:ilvl w:val="0"/>
          <w:numId w:val="2"/>
        </w:numPr>
        <w:spacing w:line="240" w:lineRule="auto"/>
        <w:ind w:left="720" w:hanging="360"/>
      </w:pPr>
      <w:r w:rsidDel="00000000" w:rsidR="00000000" w:rsidRPr="00000000">
        <w:rPr>
          <w:rtl w:val="0"/>
        </w:rPr>
        <w:t xml:space="preserve">Year-over-Year Comparison: Trends from 2020 to 2022</w:t>
        <w:br w:type="textWrapping"/>
      </w:r>
    </w:p>
    <w:p w:rsidR="00000000" w:rsidDel="00000000" w:rsidP="00000000" w:rsidRDefault="00000000" w:rsidRPr="00000000" w14:paraId="0000000C">
      <w:pPr>
        <w:spacing w:line="240" w:lineRule="auto"/>
        <w:rPr>
          <w:b w:val="1"/>
        </w:rPr>
      </w:pPr>
      <w:r w:rsidDel="00000000" w:rsidR="00000000" w:rsidRPr="00000000">
        <w:rPr>
          <w:b w:val="1"/>
          <w:rtl w:val="0"/>
        </w:rPr>
        <w:t xml:space="preserve">Key Findings</w:t>
      </w:r>
    </w:p>
    <w:p w:rsidR="00000000" w:rsidDel="00000000" w:rsidP="00000000" w:rsidRDefault="00000000" w:rsidRPr="00000000" w14:paraId="0000000D">
      <w:pPr>
        <w:spacing w:line="240" w:lineRule="auto"/>
        <w:rPr/>
      </w:pPr>
      <w:r w:rsidDel="00000000" w:rsidR="00000000" w:rsidRPr="00000000">
        <w:rPr>
          <w:rtl w:val="0"/>
        </w:rPr>
        <w:t xml:space="preserve">1. Arrest Trends by Year</w:t>
      </w:r>
    </w:p>
    <w:p w:rsidR="00000000" w:rsidDel="00000000" w:rsidP="00000000" w:rsidRDefault="00000000" w:rsidRPr="00000000" w14:paraId="0000000E">
      <w:pPr>
        <w:numPr>
          <w:ilvl w:val="0"/>
          <w:numId w:val="1"/>
        </w:numPr>
        <w:spacing w:line="240" w:lineRule="auto"/>
        <w:ind w:left="720" w:hanging="360"/>
      </w:pPr>
      <w:r w:rsidDel="00000000" w:rsidR="00000000" w:rsidRPr="00000000">
        <w:rPr>
          <w:rtl w:val="0"/>
        </w:rPr>
        <w:t xml:space="preserve">2020: Arrests fell sharply due to lockdowns</w:t>
      </w:r>
    </w:p>
    <w:p w:rsidR="00000000" w:rsidDel="00000000" w:rsidP="00000000" w:rsidRDefault="00000000" w:rsidRPr="00000000" w14:paraId="0000000F">
      <w:pPr>
        <w:numPr>
          <w:ilvl w:val="0"/>
          <w:numId w:val="1"/>
        </w:numPr>
        <w:spacing w:line="240" w:lineRule="auto"/>
        <w:ind w:left="720" w:hanging="360"/>
      </w:pPr>
      <w:r w:rsidDel="00000000" w:rsidR="00000000" w:rsidRPr="00000000">
        <w:rPr>
          <w:rtl w:val="0"/>
        </w:rPr>
        <w:t xml:space="preserve">2021: Arrests rose slightly but stayed below pre-pandemic levels</w:t>
      </w:r>
    </w:p>
    <w:p w:rsidR="00000000" w:rsidDel="00000000" w:rsidP="00000000" w:rsidRDefault="00000000" w:rsidRPr="00000000" w14:paraId="00000010">
      <w:pPr>
        <w:numPr>
          <w:ilvl w:val="0"/>
          <w:numId w:val="1"/>
        </w:numPr>
        <w:spacing w:line="240" w:lineRule="auto"/>
        <w:ind w:left="720" w:hanging="360"/>
      </w:pPr>
      <w:r w:rsidDel="00000000" w:rsidR="00000000" w:rsidRPr="00000000">
        <w:rPr>
          <w:rtl w:val="0"/>
        </w:rPr>
        <w:t xml:space="preserve">2022: Continued fluctuation with monthly spikes</w:t>
        <w:br w:type="textWrapping"/>
      </w:r>
    </w:p>
    <w:p w:rsidR="00000000" w:rsidDel="00000000" w:rsidP="00000000" w:rsidRDefault="00000000" w:rsidRPr="00000000" w14:paraId="00000011">
      <w:pPr>
        <w:spacing w:line="240" w:lineRule="auto"/>
        <w:rPr/>
      </w:pPr>
      <w:r w:rsidDel="00000000" w:rsidR="00000000" w:rsidRPr="00000000">
        <w:rPr>
          <w:rtl w:val="0"/>
        </w:rPr>
        <w:t xml:space="preserve">2. Common Offenses</w:t>
        <w:br w:type="textWrapping"/>
        <w:t xml:space="preserve">Top offenses across all boroughs: Assault 3, Felony Assault, Petit Larceny, Criminal Mischief. Dangerous Drug offenses dipped in 2021, then rose in 2022.</w:t>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t xml:space="preserve">3. Demographics</w:t>
      </w:r>
    </w:p>
    <w:p w:rsidR="00000000" w:rsidDel="00000000" w:rsidP="00000000" w:rsidRDefault="00000000" w:rsidRPr="00000000" w14:paraId="00000014">
      <w:pPr>
        <w:numPr>
          <w:ilvl w:val="0"/>
          <w:numId w:val="4"/>
        </w:numPr>
        <w:spacing w:line="240" w:lineRule="auto"/>
        <w:ind w:left="720" w:hanging="360"/>
      </w:pPr>
      <w:r w:rsidDel="00000000" w:rsidR="00000000" w:rsidRPr="00000000">
        <w:rPr>
          <w:rtl w:val="0"/>
        </w:rPr>
        <w:t xml:space="preserve">Age: Under 24 linked to shootings; 25–44 to burglaries (+15%); 45–64 to 35% of vehicle thefts</w:t>
      </w:r>
    </w:p>
    <w:p w:rsidR="00000000" w:rsidDel="00000000" w:rsidP="00000000" w:rsidRDefault="00000000" w:rsidRPr="00000000" w14:paraId="00000015">
      <w:pPr>
        <w:numPr>
          <w:ilvl w:val="0"/>
          <w:numId w:val="4"/>
        </w:numPr>
        <w:spacing w:line="240" w:lineRule="auto"/>
        <w:ind w:left="720" w:hanging="360"/>
      </w:pPr>
      <w:r w:rsidDel="00000000" w:rsidR="00000000" w:rsidRPr="00000000">
        <w:rPr>
          <w:rtl w:val="0"/>
        </w:rPr>
        <w:t xml:space="preserve">Gender: Men made up 80–90% of violent crime stats. Women were more likely victims of domestic (70–75%) and sexual violence (90%)</w:t>
      </w:r>
    </w:p>
    <w:p w:rsidR="00000000" w:rsidDel="00000000" w:rsidP="00000000" w:rsidRDefault="00000000" w:rsidRPr="00000000" w14:paraId="00000016">
      <w:pPr>
        <w:numPr>
          <w:ilvl w:val="0"/>
          <w:numId w:val="4"/>
        </w:numPr>
        <w:spacing w:line="240" w:lineRule="auto"/>
        <w:ind w:left="720" w:hanging="360"/>
      </w:pPr>
      <w:r w:rsidDel="00000000" w:rsidR="00000000" w:rsidRPr="00000000">
        <w:rPr>
          <w:rtl w:val="0"/>
        </w:rPr>
        <w:t xml:space="preserve">Race: Hate crimes against Asian and Black residents rose. George Floyd protests sparked unrest and spikes in property damage</w:t>
        <w:br w:type="textWrapping"/>
      </w:r>
    </w:p>
    <w:p w:rsidR="00000000" w:rsidDel="00000000" w:rsidP="00000000" w:rsidRDefault="00000000" w:rsidRPr="00000000" w14:paraId="00000017">
      <w:pPr>
        <w:spacing w:line="240" w:lineRule="auto"/>
        <w:rPr/>
      </w:pPr>
      <w:r w:rsidDel="00000000" w:rsidR="00000000" w:rsidRPr="00000000">
        <w:rPr>
          <w:rtl w:val="0"/>
        </w:rPr>
        <w:t xml:space="preserve">4. Borough Patterns</w:t>
      </w:r>
    </w:p>
    <w:p w:rsidR="00000000" w:rsidDel="00000000" w:rsidP="00000000" w:rsidRDefault="00000000" w:rsidRPr="00000000" w14:paraId="00000018">
      <w:pPr>
        <w:numPr>
          <w:ilvl w:val="0"/>
          <w:numId w:val="5"/>
        </w:numPr>
        <w:spacing w:line="240" w:lineRule="auto"/>
        <w:ind w:left="720" w:hanging="360"/>
      </w:pPr>
      <w:r w:rsidDel="00000000" w:rsidR="00000000" w:rsidRPr="00000000">
        <w:rPr>
          <w:rtl w:val="0"/>
        </w:rPr>
        <w:t xml:space="preserve">Bronx: Highest arrest counts</w:t>
      </w:r>
    </w:p>
    <w:p w:rsidR="00000000" w:rsidDel="00000000" w:rsidP="00000000" w:rsidRDefault="00000000" w:rsidRPr="00000000" w14:paraId="00000019">
      <w:pPr>
        <w:numPr>
          <w:ilvl w:val="0"/>
          <w:numId w:val="5"/>
        </w:numPr>
        <w:spacing w:line="240" w:lineRule="auto"/>
        <w:ind w:left="720" w:hanging="360"/>
      </w:pPr>
      <w:r w:rsidDel="00000000" w:rsidR="00000000" w:rsidRPr="00000000">
        <w:rPr>
          <w:rtl w:val="0"/>
        </w:rPr>
        <w:t xml:space="preserve">Brooklyn &amp; Queens: Influenced by density and land use</w:t>
      </w:r>
    </w:p>
    <w:p w:rsidR="00000000" w:rsidDel="00000000" w:rsidP="00000000" w:rsidRDefault="00000000" w:rsidRPr="00000000" w14:paraId="0000001A">
      <w:pPr>
        <w:numPr>
          <w:ilvl w:val="0"/>
          <w:numId w:val="5"/>
        </w:numPr>
        <w:spacing w:line="240" w:lineRule="auto"/>
        <w:ind w:left="720" w:hanging="360"/>
      </w:pPr>
      <w:r w:rsidDel="00000000" w:rsidR="00000000" w:rsidRPr="00000000">
        <w:rPr>
          <w:rtl w:val="0"/>
        </w:rPr>
        <w:t xml:space="preserve">Manhattan: Fluctuates with business/tourism</w:t>
      </w:r>
    </w:p>
    <w:p w:rsidR="00000000" w:rsidDel="00000000" w:rsidP="00000000" w:rsidRDefault="00000000" w:rsidRPr="00000000" w14:paraId="0000001B">
      <w:pPr>
        <w:numPr>
          <w:ilvl w:val="0"/>
          <w:numId w:val="5"/>
        </w:numPr>
        <w:spacing w:line="240" w:lineRule="auto"/>
        <w:ind w:left="720" w:hanging="360"/>
      </w:pPr>
      <w:r w:rsidDel="00000000" w:rsidR="00000000" w:rsidRPr="00000000">
        <w:rPr>
          <w:rtl w:val="0"/>
        </w:rPr>
        <w:t xml:space="preserve">Staten Island: Lowest arrest rates</w:t>
        <w:br w:type="textWrapping"/>
      </w:r>
    </w:p>
    <w:p w:rsidR="00000000" w:rsidDel="00000000" w:rsidP="00000000" w:rsidRDefault="00000000" w:rsidRPr="00000000" w14:paraId="0000001C">
      <w:pPr>
        <w:spacing w:line="240" w:lineRule="auto"/>
        <w:rPr>
          <w:b w:val="1"/>
        </w:rPr>
      </w:pPr>
      <w:r w:rsidDel="00000000" w:rsidR="00000000" w:rsidRPr="00000000">
        <w:rPr>
          <w:b w:val="1"/>
          <w:rtl w:val="0"/>
        </w:rPr>
        <w:t xml:space="preserve">Context &amp; Policy Shifts</w:t>
      </w:r>
    </w:p>
    <w:p w:rsidR="00000000" w:rsidDel="00000000" w:rsidP="00000000" w:rsidRDefault="00000000" w:rsidRPr="00000000" w14:paraId="0000001D">
      <w:pPr>
        <w:spacing w:line="240" w:lineRule="auto"/>
        <w:rPr/>
      </w:pPr>
      <w:r w:rsidDel="00000000" w:rsidR="00000000" w:rsidRPr="00000000">
        <w:rPr>
          <w:rtl w:val="0"/>
        </w:rPr>
        <w:t xml:space="preserve">COVID-19, economic strain, and national protests led to lower enforcement of minor crimes and a refocus on violent offenses. Mayor Adams reinstated plainclothes units, launched the Subway Safety Plan, and raised the NYPD’s 2022 budget to $ 10.4 B.</w:t>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line="240" w:lineRule="auto"/>
        <w:rPr>
          <w:b w:val="1"/>
        </w:rPr>
      </w:pPr>
      <w:r w:rsidDel="00000000" w:rsidR="00000000" w:rsidRPr="00000000">
        <w:rPr>
          <w:b w:val="1"/>
          <w:rtl w:val="0"/>
        </w:rPr>
        <w:t xml:space="preserve">Recommendations</w:t>
      </w:r>
    </w:p>
    <w:p w:rsidR="00000000" w:rsidDel="00000000" w:rsidP="00000000" w:rsidRDefault="00000000" w:rsidRPr="00000000" w14:paraId="00000020">
      <w:pPr>
        <w:numPr>
          <w:ilvl w:val="0"/>
          <w:numId w:val="3"/>
        </w:numPr>
        <w:spacing w:line="240" w:lineRule="auto"/>
        <w:ind w:left="720" w:hanging="360"/>
      </w:pPr>
      <w:r w:rsidDel="00000000" w:rsidR="00000000" w:rsidRPr="00000000">
        <w:rPr>
          <w:rtl w:val="0"/>
        </w:rPr>
        <w:t xml:space="preserve">Precision Policing: Target high-crime areas using data</w:t>
      </w:r>
    </w:p>
    <w:p w:rsidR="00000000" w:rsidDel="00000000" w:rsidP="00000000" w:rsidRDefault="00000000" w:rsidRPr="00000000" w14:paraId="00000021">
      <w:pPr>
        <w:numPr>
          <w:ilvl w:val="0"/>
          <w:numId w:val="3"/>
        </w:numPr>
        <w:spacing w:line="240" w:lineRule="auto"/>
        <w:ind w:left="720" w:hanging="360"/>
      </w:pPr>
      <w:r w:rsidDel="00000000" w:rsidR="00000000" w:rsidRPr="00000000">
        <w:rPr>
          <w:rtl w:val="0"/>
        </w:rPr>
        <w:t xml:space="preserve">Community Safety: Partner with social workers for mental health calls</w:t>
      </w:r>
    </w:p>
    <w:p w:rsidR="00000000" w:rsidDel="00000000" w:rsidP="00000000" w:rsidRDefault="00000000" w:rsidRPr="00000000" w14:paraId="00000022">
      <w:pPr>
        <w:numPr>
          <w:ilvl w:val="0"/>
          <w:numId w:val="3"/>
        </w:numPr>
        <w:spacing w:line="240" w:lineRule="auto"/>
        <w:ind w:left="720" w:hanging="360"/>
      </w:pPr>
      <w:r w:rsidDel="00000000" w:rsidR="00000000" w:rsidRPr="00000000">
        <w:rPr>
          <w:rtl w:val="0"/>
        </w:rPr>
        <w:t xml:space="preserve">Adaptive Strategies: Train officers in crisis intervention and de-escalation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