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AA8DB" w14:textId="77777777" w:rsidR="00A20E83" w:rsidRDefault="00000000">
      <w:pPr>
        <w:spacing w:after="60"/>
      </w:pPr>
      <w:r>
        <w:rPr>
          <w:b/>
          <w:bCs/>
          <w:color w:val="6B1E2E"/>
          <w:sz w:val="40"/>
          <w:szCs w:val="40"/>
        </w:rPr>
        <w:t>Préparation du rendez-vous</w:t>
      </w:r>
    </w:p>
    <w:p w14:paraId="0B8AA8DC" w14:textId="77777777" w:rsidR="00A20E83" w:rsidRDefault="00000000">
      <w:pPr>
        <w:spacing w:after="60"/>
      </w:pPr>
      <w:r>
        <w:rPr>
          <w:sz w:val="28"/>
          <w:szCs w:val="28"/>
        </w:rPr>
        <w:t>Domaine Vincent Denis — Montlouis-sur-Loire</w:t>
      </w:r>
    </w:p>
    <w:p w14:paraId="0B8AA8DD" w14:textId="77777777" w:rsidR="00A20E83" w:rsidRDefault="00000000">
      <w:pPr>
        <w:pBdr>
          <w:bottom w:val="single" w:sz="8" w:space="6" w:color="6B1E2E"/>
        </w:pBdr>
        <w:spacing w:after="240"/>
      </w:pPr>
      <w:r>
        <w:rPr>
          <w:color w:val="666666"/>
          <w:sz w:val="20"/>
          <w:szCs w:val="20"/>
        </w:rPr>
        <w:t>Rendez-vous du samedi 3 octobre 2026 à 11 h · Raphaël Proudhon</w:t>
      </w:r>
    </w:p>
    <w:p w14:paraId="0B8AA8DE" w14:textId="77777777" w:rsidR="00A20E83" w:rsidRDefault="00000000">
      <w:pPr>
        <w:pStyle w:val="Titre1"/>
      </w:pPr>
      <w:r>
        <w:t>1. Le domaine en bref</w:t>
      </w:r>
    </w:p>
    <w:p w14:paraId="0B8AA8DF" w14:textId="77777777" w:rsidR="00A20E83" w:rsidRDefault="00000000">
      <w:pPr>
        <w:pStyle w:val="Paragraphedeliste"/>
        <w:numPr>
          <w:ilvl w:val="0"/>
          <w:numId w:val="2"/>
        </w:numPr>
        <w:spacing w:after="60"/>
      </w:pPr>
      <w:r>
        <w:t>32 ha à Montlouis-sur-Loire, à environ 15 km de Tours, en agriculture de conservation.</w:t>
      </w:r>
    </w:p>
    <w:p w14:paraId="0B8AA8E0" w14:textId="77777777" w:rsidR="00A20E83" w:rsidRDefault="00000000">
      <w:pPr>
        <w:pStyle w:val="Paragraphedeliste"/>
        <w:numPr>
          <w:ilvl w:val="0"/>
          <w:numId w:val="2"/>
        </w:numPr>
        <w:spacing w:after="60"/>
      </w:pPr>
      <w:r>
        <w:t>Domaine familial sur plusieurs générations.</w:t>
      </w:r>
    </w:p>
    <w:p w14:paraId="0B8AA8E1" w14:textId="77777777" w:rsidR="00A20E83" w:rsidRDefault="00000000">
      <w:pPr>
        <w:pStyle w:val="Paragraphedeliste"/>
        <w:numPr>
          <w:ilvl w:val="0"/>
          <w:numId w:val="2"/>
        </w:numPr>
        <w:spacing w:after="60"/>
      </w:pPr>
      <w:r>
        <w:rPr>
          <w:lang w:val="en-US"/>
        </w:rPr>
        <w:t xml:space="preserve">Site vitrine : domainevincentdenis.fr (WordPress, 2017). </w:t>
      </w:r>
      <w:r>
        <w:t>E-boutique : domaine-vincent-denis.plugwine.com.</w:t>
      </w:r>
    </w:p>
    <w:p w14:paraId="0B8AA8E2" w14:textId="77777777" w:rsidR="00A20E83" w:rsidRDefault="00000000">
      <w:pPr>
        <w:pStyle w:val="Paragraphedeliste"/>
        <w:numPr>
          <w:ilvl w:val="0"/>
          <w:numId w:val="2"/>
        </w:numPr>
        <w:spacing w:after="60"/>
      </w:pPr>
      <w:r>
        <w:t xml:space="preserve">Ils m'ont recontacté pour régler a minima : HTTPS, titre de la page d'accueil, footer « © 2017 ».</w:t>
      </w:r>
    </w:p>
    <w:p w14:paraId="0B8AA8E3" w14:textId="5D7C0A31" w:rsidR="00A20E83" w:rsidRDefault="00000000">
      <w:pPr>
        <w:pStyle w:val="Titre1"/>
      </w:pPr>
      <w:r>
        <w:t xml:space="preserve">2. Diagnostic technique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26"/>
        <w:gridCol w:w="2200"/>
      </w:tblGrid>
      <w:tr w:rsidR="00A20E83" w14:paraId="0B8AA8E7"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6B1E2E"/>
            <w:tcMar>
              <w:top w:w="80" w:type="dxa"/>
              <w:left w:w="120" w:type="dxa"/>
              <w:bottom w:w="80" w:type="dxa"/>
              <w:right w:w="120" w:type="dxa"/>
            </w:tcMar>
          </w:tcPr>
          <w:p w14:paraId="0B8AA8E4" w14:textId="77777777" w:rsidR="00A20E83" w:rsidRDefault="00000000">
            <w:r>
              <w:rPr>
                <w:b/>
                <w:bCs/>
                <w:color w:val="FFFFFF"/>
                <w:sz w:val="20"/>
                <w:szCs w:val="20"/>
              </w:rPr>
              <w:t>Point</w:t>
            </w:r>
          </w:p>
        </w:tc>
        <w:tc>
          <w:tcPr>
            <w:tcW w:w="4826" w:type="dxa"/>
            <w:tcBorders>
              <w:top w:val="single" w:sz="4" w:space="0" w:color="BFBFBF"/>
              <w:left w:val="single" w:sz="4" w:space="0" w:color="BFBFBF"/>
              <w:bottom w:val="single" w:sz="4" w:space="0" w:color="BFBFBF"/>
              <w:right w:val="single" w:sz="4" w:space="0" w:color="BFBFBF"/>
            </w:tcBorders>
            <w:shd w:val="clear" w:color="auto" w:fill="6B1E2E"/>
            <w:tcMar>
              <w:top w:w="80" w:type="dxa"/>
              <w:left w:w="120" w:type="dxa"/>
              <w:bottom w:w="80" w:type="dxa"/>
              <w:right w:w="120" w:type="dxa"/>
            </w:tcMar>
          </w:tcPr>
          <w:p w14:paraId="0B8AA8E5" w14:textId="77777777" w:rsidR="00A20E83" w:rsidRDefault="00000000">
            <w:r>
              <w:rPr>
                <w:b/>
                <w:bCs/>
                <w:color w:val="FFFFFF"/>
                <w:sz w:val="20"/>
                <w:szCs w:val="20"/>
              </w:rPr>
              <w:t>Constat</w:t>
            </w:r>
          </w:p>
        </w:tc>
        <w:tc>
          <w:tcPr>
            <w:tcW w:w="2200" w:type="dxa"/>
            <w:tcBorders>
              <w:top w:val="single" w:sz="4" w:space="0" w:color="BFBFBF"/>
              <w:left w:val="single" w:sz="4" w:space="0" w:color="BFBFBF"/>
              <w:bottom w:val="single" w:sz="4" w:space="0" w:color="BFBFBF"/>
              <w:right w:val="single" w:sz="4" w:space="0" w:color="BFBFBF"/>
            </w:tcBorders>
            <w:shd w:val="clear" w:color="auto" w:fill="6B1E2E"/>
            <w:tcMar>
              <w:top w:w="80" w:type="dxa"/>
              <w:left w:w="120" w:type="dxa"/>
              <w:bottom w:w="80" w:type="dxa"/>
              <w:right w:w="120" w:type="dxa"/>
            </w:tcMar>
          </w:tcPr>
          <w:p w14:paraId="0B8AA8E6" w14:textId="77777777" w:rsidR="00A20E83" w:rsidRDefault="00000000">
            <w:r>
              <w:rPr>
                <w:b/>
                <w:bCs/>
                <w:color w:val="FFFFFF"/>
                <w:sz w:val="20"/>
                <w:szCs w:val="20"/>
              </w:rPr>
              <w:t>Difficulté</w:t>
            </w:r>
          </w:p>
        </w:tc>
      </w:tr>
      <w:tr w:rsidR="00A20E83" w14:paraId="0B8AA8E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E8" w14:textId="77777777" w:rsidR="00A20E83" w:rsidRDefault="00000000">
            <w:r>
              <w:rPr>
                <w:b/>
                <w:bCs/>
                <w:sz w:val="20"/>
                <w:szCs w:val="20"/>
              </w:rPr>
              <w:t>HTTPS</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E9" w14:textId="77777777" w:rsidR="00A20E83" w:rsidRDefault="00000000">
            <w:r>
              <w:rPr>
                <w:sz w:val="20"/>
                <w:szCs w:val="20"/>
              </w:rPr>
              <w:t>Site hébergé chez OVH. En https, le serveur renvoie un certificat qui ne correspond pas au nom du site : aucun certificat SSL n'est activé pour ce domaine.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EA" w14:textId="77777777" w:rsidR="00A20E83" w:rsidRDefault="00000000">
            <w:r>
              <w:rPr>
                <w:sz w:val="20"/>
                <w:szCs w:val="20"/>
              </w:rPr>
              <w:t xml:space="preserve">Facile – certificat Let's Encrypt gratuit, activable depuis l'espace client OVH</w:t>
            </w:r>
          </w:p>
        </w:tc>
      </w:tr>
      <w:tr w:rsidR="00A20E83" w14:paraId="0B8AA8E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EC" w14:textId="77777777" w:rsidR="00A20E83" w:rsidRDefault="00000000">
            <w:r>
              <w:rPr>
                <w:b/>
                <w:bCs/>
                <w:sz w:val="20"/>
                <w:szCs w:val="20"/>
              </w:rPr>
              <w:t>Titre vide</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ED" w14:textId="77777777" w:rsidR="00A20E83" w:rsidRDefault="00000000">
            <w:r>
              <w:rPr>
                <w:sz w:val="20"/>
                <w:szCs w:val="20"/>
              </w:rPr>
              <w:t>La balise titre de l'accueil contient seulement « - Domaine Vincent Denis ».</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EE" w14:textId="77777777" w:rsidR="00A20E83" w:rsidRDefault="00000000">
            <w:r>
              <w:rPr>
                <w:sz w:val="20"/>
                <w:szCs w:val="20"/>
              </w:rPr>
              <w:t>Facile – 5 min</w:t>
            </w:r>
          </w:p>
        </w:tc>
      </w:tr>
      <w:tr w:rsidR="00A20E83" w14:paraId="0B8AA8F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F0" w14:textId="77777777" w:rsidR="00A20E83" w:rsidRDefault="00000000">
            <w:r>
              <w:rPr>
                <w:b/>
                <w:bCs/>
                <w:sz w:val="20"/>
                <w:szCs w:val="20"/>
              </w:rPr>
              <w:t>© 2017</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F1" w14:textId="77777777" w:rsidR="00A20E83" w:rsidRDefault="00000000">
            <w:r>
              <w:rPr>
                <w:sz w:val="20"/>
                <w:szCs w:val="20"/>
              </w:rPr>
              <w:t>Écrit en dur dans le pied de page du thème sur mesure « domainevincentdenis ».</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F2" w14:textId="77777777" w:rsidR="00A20E83" w:rsidRDefault="00000000">
            <w:r>
              <w:rPr>
                <w:sz w:val="20"/>
                <w:szCs w:val="20"/>
              </w:rPr>
              <w:t>Facile – année automatique possible</w:t>
            </w:r>
          </w:p>
        </w:tc>
      </w:tr>
      <w:tr w:rsidR="00A20E83" w14:paraId="0B8AA8F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F4" w14:textId="77777777" w:rsidR="00A20E83" w:rsidRDefault="00000000">
            <w:r>
              <w:rPr>
                <w:b/>
                <w:bCs/>
                <w:sz w:val="20"/>
                <w:szCs w:val="20"/>
              </w:rPr>
              <w:t>PHP 7.0</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F5" w14:textId="77777777" w:rsidR="00A20E83" w:rsidRDefault="00000000">
            <w:r>
              <w:rPr>
                <w:sz w:val="20"/>
                <w:szCs w:val="20"/>
              </w:rPr>
              <w:t>Version plus mise à jour depuis 2019 : faille de sécurité et lenteur.</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F6" w14:textId="77777777" w:rsidR="00A20E83" w:rsidRDefault="00000000">
            <w:r>
              <w:rPr>
                <w:sz w:val="20"/>
                <w:szCs w:val="20"/>
              </w:rPr>
              <w:t xml:space="preserve">Moyen – risque de casser le thème ou Elementor</w:t>
            </w:r>
          </w:p>
        </w:tc>
      </w:tr>
      <w:tr w:rsidR="00A20E83" w14:paraId="0B8AA8F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F8" w14:textId="77777777" w:rsidR="00A20E83" w:rsidRDefault="00000000">
            <w:r>
              <w:rPr>
                <w:b/>
                <w:bCs/>
                <w:sz w:val="20"/>
                <w:szCs w:val="20"/>
              </w:rPr>
              <w:t>WordPress 6.2</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F9" w14:textId="77777777" w:rsidR="00A20E83" w:rsidRDefault="00000000">
            <w:r>
              <w:rPr>
                <w:sz w:val="20"/>
                <w:szCs w:val="20"/>
              </w:rPr>
              <w:t xml:space="preserve">Plusieurs versions de retard ; extensions anciennes (Master Slider, Elementor…).</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FA" w14:textId="77777777" w:rsidR="00A20E83" w:rsidRDefault="00000000">
            <w:r>
              <w:rPr>
                <w:sz w:val="20"/>
                <w:szCs w:val="20"/>
              </w:rPr>
              <w:t>Moyen – même risque</w:t>
            </w:r>
          </w:p>
        </w:tc>
      </w:tr>
      <w:tr w:rsidR="00A20E83" w14:paraId="0B8AA8F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FC" w14:textId="77777777" w:rsidR="00A20E83" w:rsidRDefault="00000000">
            <w:r>
              <w:rPr>
                <w:b/>
                <w:bCs/>
                <w:sz w:val="20"/>
                <w:szCs w:val="20"/>
              </w:rPr>
              <w:t>E-boutique</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FD" w14:textId="77777777" w:rsidR="00A20E83" w:rsidRDefault="00000000">
            <w:r>
              <w:rPr>
                <w:sz w:val="20"/>
                <w:szCs w:val="20"/>
              </w:rPr>
              <w:t xml:space="preserve">Hébergée sur Plugwine, qui a déjà son HTTPS. Le « Non sécurisé » vient du site vitrine, juste avant le clic.</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A8FE" w14:textId="77777777" w:rsidR="00A20E83" w:rsidRDefault="00000000">
            <w:r>
              <w:rPr>
                <w:sz w:val="20"/>
                <w:szCs w:val="20"/>
              </w:rPr>
              <w:t>Argument confirmé</w:t>
            </w:r>
          </w:p>
        </w:tc>
      </w:tr>
    </w:tbl>
    <w:p w14:paraId="0B8AA900" w14:textId="77777777" w:rsidR="00A20E83" w:rsidRDefault="00000000">
      <w:pPr>
        <w:pStyle w:val="Titre1"/>
      </w:pPr>
      <w:r>
        <w:t>3. Questions à poser</w:t>
      </w:r>
    </w:p>
    <w:p w14:paraId="0B8AA901" w14:textId="77777777" w:rsidR="00A20E83" w:rsidRDefault="00000000">
      <w:pPr>
        <w:pStyle w:val="Paragraphedeliste"/>
        <w:numPr>
          <w:ilvl w:val="0"/>
          <w:numId w:val="3"/>
        </w:numPr>
        <w:spacing w:after="80"/>
      </w:pPr>
      <w:r>
        <w:rPr>
          <w:b/>
          <w:bCs/>
        </w:rPr>
        <w:t xml:space="preserve">Accès : </w:t>
      </w:r>
      <w:r>
        <w:t>espace client OVH (ou m'ajouter comme contact technique), admin WordPress, FTP si possible.</w:t>
      </w:r>
    </w:p>
    <w:p w14:paraId="0B8AA902" w14:textId="77777777" w:rsidR="00A20E83" w:rsidRDefault="00000000">
      <w:pPr>
        <w:pStyle w:val="Paragraphedeliste"/>
        <w:numPr>
          <w:ilvl w:val="0"/>
          <w:numId w:val="3"/>
        </w:numPr>
        <w:spacing w:after="80"/>
      </w:pPr>
      <w:r>
        <w:rPr>
          <w:b/>
          <w:bCs/>
        </w:rPr>
        <w:t xml:space="preserve">Historique : </w:t>
      </w:r>
      <w:r>
        <w:t>qui a fait le site en 2017 ? Une agence a-t-elle encore la main ou un contrat en cours ?</w:t>
      </w:r>
    </w:p>
    <w:p w14:paraId="0B8AA903" w14:textId="77777777" w:rsidR="00A20E83" w:rsidRDefault="00000000">
      <w:pPr>
        <w:pStyle w:val="Paragraphedeliste"/>
        <w:numPr>
          <w:ilvl w:val="0"/>
          <w:numId w:val="3"/>
        </w:numPr>
        <w:spacing w:after="80"/>
      </w:pPr>
      <w:r>
        <w:rPr>
          <w:b/>
          <w:bCs/>
        </w:rPr>
        <w:t xml:space="preserve">Boutique : </w:t>
      </w:r>
      <w:r>
        <w:t xml:space="preserve">qui gère Plugwine (eux ou Plugwine) ? À vérifier : le lien vers la boutique passe bien en https.</w:t>
      </w:r>
    </w:p>
    <w:p w14:paraId="0B8AA904" w14:textId="77777777" w:rsidR="00A20E83" w:rsidRDefault="00000000">
      <w:pPr>
        <w:pStyle w:val="Paragraphedeliste"/>
        <w:numPr>
          <w:ilvl w:val="0"/>
          <w:numId w:val="3"/>
        </w:numPr>
        <w:spacing w:after="80"/>
      </w:pPr>
      <w:r>
        <w:rPr>
          <w:b/>
          <w:bCs/>
        </w:rPr>
        <w:t xml:space="preserve">Attentes au-delà du minimum : </w:t>
      </w:r>
      <w:r>
        <w:t>photos, nouvelles cuvées, actualités, version anglaise (déjà existante)…</w:t>
      </w:r>
    </w:p>
    <w:p w14:paraId="0B8AA905" w14:textId="77777777" w:rsidR="00A20E83" w:rsidRDefault="00000000">
      <w:pPr>
        <w:pStyle w:val="Paragraphedeliste"/>
        <w:numPr>
          <w:ilvl w:val="0"/>
          <w:numId w:val="3"/>
        </w:numPr>
        <w:spacing w:after="80"/>
      </w:pPr>
      <w:r>
        <w:rPr>
          <w:b/>
          <w:bCs/>
        </w:rPr>
        <w:t>Délai souhaité et interlocuteur pour valider.</w:t>
      </w:r>
    </w:p>
    <w:p w14:paraId="0B8AA906" w14:textId="77777777" w:rsidR="00A20E83" w:rsidRDefault="00000000">
      <w:pPr>
        <w:pStyle w:val="Titre1"/>
      </w:pPr>
      <w:r>
        <w:t>4. Proposition en deux niveaux</w:t>
      </w:r>
    </w:p>
    <w:p w14:paraId="0B8AA907" w14:textId="77777777" w:rsidR="00A20E83" w:rsidRDefault="00000000">
      <w:pPr>
        <w:spacing w:after="120"/>
      </w:pPr>
      <w:r>
        <w:rPr>
          <w:b/>
          <w:bCs/>
        </w:rPr>
        <w:lastRenderedPageBreak/>
        <w:t xml:space="preserve">Forfait « Mise en conformité » </w:t>
      </w:r>
      <w:r>
        <w:t>— ce qu'ils demandent :</w:t>
      </w:r>
    </w:p>
    <w:p w14:paraId="0B8AA908" w14:textId="77777777" w:rsidR="00A20E83" w:rsidRDefault="00000000">
      <w:pPr>
        <w:pStyle w:val="Paragraphedeliste"/>
        <w:numPr>
          <w:ilvl w:val="0"/>
          <w:numId w:val="2"/>
        </w:numPr>
        <w:spacing w:after="60"/>
      </w:pPr>
      <w:r>
        <w:t>Sauvegarde complète du site avant toute intervention.</w:t>
      </w:r>
    </w:p>
    <w:p w14:paraId="0B8AA909" w14:textId="77777777" w:rsidR="00A20E83" w:rsidRDefault="00000000">
      <w:pPr>
        <w:pStyle w:val="Paragraphedeliste"/>
        <w:numPr>
          <w:ilvl w:val="0"/>
          <w:numId w:val="2"/>
        </w:numPr>
        <w:spacing w:after="60"/>
      </w:pPr>
      <w:r>
        <w:t>Activation du certificat HTTPS et redirection de tout le site vers https.</w:t>
      </w:r>
    </w:p>
    <w:p w14:paraId="0B8AA90A" w14:textId="77777777" w:rsidR="00A20E83" w:rsidRDefault="00000000">
      <w:pPr>
        <w:pStyle w:val="Paragraphedeliste"/>
        <w:numPr>
          <w:ilvl w:val="0"/>
          <w:numId w:val="2"/>
        </w:numPr>
        <w:spacing w:after="60"/>
      </w:pPr>
      <w:r>
        <w:t>Correction des liens internes restés en « http:// ».</w:t>
      </w:r>
    </w:p>
    <w:p w14:paraId="0B8AA90B" w14:textId="77777777" w:rsidR="00A20E83" w:rsidRDefault="00000000">
      <w:pPr>
        <w:pStyle w:val="Paragraphedeliste"/>
        <w:numPr>
          <w:ilvl w:val="0"/>
          <w:numId w:val="2"/>
        </w:numPr>
        <w:spacing w:after="60"/>
      </w:pPr>
      <w:r>
        <w:t>Vrai titre et description pour Google (ex. « Domaine Vincent Denis – Vins de Montlouis-sur-Loire »).</w:t>
      </w:r>
    </w:p>
    <w:p w14:paraId="0B8AA90C" w14:textId="77777777" w:rsidR="00A20E83" w:rsidRDefault="00000000">
      <w:pPr>
        <w:pStyle w:val="Paragraphedeliste"/>
        <w:numPr>
          <w:ilvl w:val="0"/>
          <w:numId w:val="2"/>
        </w:numPr>
        <w:spacing w:after="60"/>
      </w:pPr>
      <w:r>
        <w:t>Pied de page à jour, avec l'année automatique.</w:t>
      </w:r>
    </w:p>
    <w:p w14:paraId="0B8AA90D" w14:textId="77777777" w:rsidR="00A20E83" w:rsidRDefault="00000000">
      <w:pPr>
        <w:spacing w:before="160" w:after="120"/>
      </w:pPr>
      <w:r>
        <w:rPr>
          <w:b/>
          <w:bCs/>
        </w:rPr>
        <w:t xml:space="preserve">Option « Sécurité / mise à jour » </w:t>
      </w:r>
      <w:r>
        <w:t>— à présenter séparément :</w:t>
      </w:r>
    </w:p>
    <w:p w14:paraId="0B8AA90E" w14:textId="77777777" w:rsidR="00A20E83" w:rsidRDefault="00000000">
      <w:pPr>
        <w:pStyle w:val="Paragraphedeliste"/>
        <w:numPr>
          <w:ilvl w:val="0"/>
          <w:numId w:val="2"/>
        </w:numPr>
        <w:spacing w:after="60"/>
      </w:pPr>
      <w:r>
        <w:t>Passage de PHP 7.0 à PHP 8.x, mise à jour de WordPress et des extensions.</w:t>
      </w:r>
    </w:p>
    <w:p w14:paraId="0B8AA90F" w14:textId="77777777" w:rsidR="00A20E83" w:rsidRDefault="00000000">
      <w:pPr>
        <w:pStyle w:val="Paragraphedeliste"/>
        <w:numPr>
          <w:ilvl w:val="0"/>
          <w:numId w:val="2"/>
        </w:numPr>
        <w:spacing w:after="60"/>
      </w:pPr>
      <w:r>
        <w:t>Après sauvegarde et test : c'est la partie où quelque chose peut casser. Ne jamais la promettre « sans risque ».</w:t>
      </w:r>
    </w:p>
    <w:p w14:paraId="0B8AA910" w14:textId="77777777" w:rsidR="00A20E83" w:rsidRDefault="00000000">
      <w:pPr>
        <w:spacing w:before="160" w:after="120"/>
      </w:pPr>
      <w:r>
        <w:rPr>
          <w:b/>
          <w:bCs/>
        </w:rPr>
        <w:t xml:space="preserve">Plus tard : </w:t>
      </w:r>
      <w:r>
        <w:t>maintenance annuelle ou refonte.</w:t>
      </w:r>
    </w:p>
    <w:p w14:paraId="0B8AA911" w14:textId="77777777" w:rsidR="00A20E83" w:rsidRDefault="00000000">
      <w:pPr>
        <w:spacing w:after="120"/>
      </w:pPr>
      <w:r>
        <w:rPr>
          <w:b/>
          <w:bCs/>
        </w:rPr>
        <w:t xml:space="preserve">Repère de prix : </w:t>
      </w:r>
      <w:r>
        <w:rPr>
          <w:i/>
          <w:iCs/>
        </w:rPr>
        <w:t>150 à 400 € pour ce type de mise en conformité chez les freelances. Rappel : devis signé + acompte 30 % avant de commencer.</w:t>
      </w:r>
    </w:p>
    <w:p>
      <w:pPr>
        <w:pStyle w:val="Titre1"/>
      </w:pPr>
      <w:r>
        <w:t xml:space="preserve">5. Tarifs détaillés</w:t>
      </w:r>
    </w:p>
    <w:p>
      <w:pPr>
        <w:spacing w:after="120"/>
      </w:pPr>
      <w:r>
        <w:rPr>
          <w:b/>
          <w:bCs/>
        </w:rPr>
        <w:t xml:space="preserve">Forfait « Mise en conformité » </w:t>
      </w:r>
      <w:r>
        <w:t xml:space="preserve">— 250 € (prix fixe, environ 3 h 30 de travail, soit ~70 €/h) :</w:t>
      </w:r>
    </w:p>
    <w:tbl>
      <w:tblPr>
        <w:tblW w:w="9026" w:type="dxa"/>
        <w:tblLayout w:type="fixed"/>
        <w:tblLook w:val="04A0" w:firstRow="1" w:lastRow="1" w:firstColumn="1" w:lastColumn="0" w:noHBand="0" w:noVBand="1"/>
      </w:tblPr>
      <w:tblGrid>
        <w:gridCol w:w="5426"/>
        <w:gridCol w:w="1600"/>
        <w:gridCol w:w="2000"/>
      </w:tblGrid>
      <w:tr>
        <w:trPr>
          <w:tblHeader/>
        </w:trPr>
        <w:tc>
          <w:tcPr>
            <w:tcW w:w="5426" w:type="dxa"/>
            <w:tcBorders>
              <w:top w:val="single" w:sz="4" w:space="0" w:color="BFBFBF"/>
              <w:left w:val="single" w:sz="4" w:space="0" w:color="BFBFBF"/>
              <w:bottom w:val="single" w:sz="4" w:space="0" w:color="BFBFBF"/>
              <w:right w:val="single" w:sz="4" w:space="0" w:color="BFBFBF"/>
            </w:tcBorders>
            <w:shd w:val="clear" w:color="auto" w:fill="6B1E2E"/>
            <w:tcMar>
              <w:top w:w="80" w:type="dxa"/>
              <w:left w:w="120" w:type="dxa"/>
              <w:bottom w:w="80" w:type="dxa"/>
              <w:right w:w="120" w:type="dxa"/>
            </w:tcMar>
          </w:tcPr>
          <w:p>
            <w:pPr>
              <w:spacing w:after="0"/>
            </w:pPr>
            <w:r>
              <w:rPr>
                <w:b/>
                <w:bCs/>
                <w:color w:val="FFFFFF"/>
                <w:sz w:val="20"/>
                <w:szCs w:val="20"/>
              </w:rPr>
              <w:t xml:space="preserve">Tâche</w:t>
            </w:r>
          </w:p>
        </w:tc>
        <w:tc>
          <w:tcPr>
            <w:tcW w:w="1600" w:type="dxa"/>
            <w:tcBorders>
              <w:top w:val="single" w:sz="4" w:space="0" w:color="BFBFBF"/>
              <w:left w:val="single" w:sz="4" w:space="0" w:color="BFBFBF"/>
              <w:bottom w:val="single" w:sz="4" w:space="0" w:color="BFBFBF"/>
              <w:right w:val="single" w:sz="4" w:space="0" w:color="BFBFBF"/>
            </w:tcBorders>
            <w:shd w:val="clear" w:color="auto" w:fill="6B1E2E"/>
            <w:tcMar>
              <w:top w:w="80" w:type="dxa"/>
              <w:left w:w="120" w:type="dxa"/>
              <w:bottom w:w="80" w:type="dxa"/>
              <w:right w:w="120" w:type="dxa"/>
            </w:tcMar>
          </w:tcPr>
          <w:p>
            <w:pPr>
              <w:spacing w:after="0"/>
              <w:jc w:val="center"/>
            </w:pPr>
            <w:r>
              <w:rPr>
                <w:b/>
                <w:bCs/>
                <w:color w:val="FFFFFF"/>
                <w:sz w:val="20"/>
                <w:szCs w:val="20"/>
              </w:rPr>
              <w:t xml:space="preserve">Temps</w:t>
            </w:r>
          </w:p>
        </w:tc>
        <w:tc>
          <w:tcPr>
            <w:tcW w:w="2000" w:type="dxa"/>
            <w:tcBorders>
              <w:top w:val="single" w:sz="4" w:space="0" w:color="BFBFBF"/>
              <w:left w:val="single" w:sz="4" w:space="0" w:color="BFBFBF"/>
              <w:bottom w:val="single" w:sz="4" w:space="0" w:color="BFBFBF"/>
              <w:right w:val="single" w:sz="4" w:space="0" w:color="BFBFBF"/>
            </w:tcBorders>
            <w:shd w:val="clear" w:color="auto" w:fill="6B1E2E"/>
            <w:tcMar>
              <w:top w:w="80" w:type="dxa"/>
              <w:left w:w="120" w:type="dxa"/>
              <w:bottom w:w="80" w:type="dxa"/>
              <w:right w:w="120" w:type="dxa"/>
            </w:tcMar>
          </w:tcPr>
          <w:p>
            <w:pPr>
              <w:spacing w:after="0"/>
              <w:jc w:val="right"/>
            </w:pPr>
            <w:r>
              <w:rPr>
                <w:b/>
                <w:bCs/>
                <w:color w:val="FFFFFF"/>
                <w:sz w:val="20"/>
                <w:szCs w:val="20"/>
              </w:rPr>
              <w:t xml:space="preserve">Prix</w:t>
            </w:r>
          </w:p>
        </w:tc>
      </w:tr>
      <w:tr>
        <w:trPr>
          <w:cantSplit/>
        </w:trPr>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pPr>
            <w:r>
              <w:rPr>
                <w:sz w:val="20"/>
                <w:szCs w:val="20"/>
              </w:rPr>
              <w:t xml:space="preserve">Sauvegarde complète (fichiers + base de données)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center"/>
            </w:pPr>
            <w:r>
              <w:rPr>
                <w:sz w:val="20"/>
                <w:szCs w:val="20"/>
              </w:rPr>
              <w:t xml:space="preserve">30 min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right"/>
            </w:pPr>
            <w:r>
              <w:rPr>
                <w:sz w:val="20"/>
                <w:szCs w:val="20"/>
              </w:rPr>
              <w:t xml:space="preserve">35 €</w:t>
            </w:r>
          </w:p>
        </w:tc>
      </w:tr>
      <w:tr>
        <w:trPr>
          <w:cantSplit/>
        </w:trPr>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pPr>
            <w:r>
              <w:rPr>
                <w:sz w:val="20"/>
                <w:szCs w:val="20"/>
              </w:rPr>
              <w:t xml:space="preserve">Activation du certificat HTTPS chez OVH + redirection de tout le site vers https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center"/>
            </w:pPr>
            <w:r>
              <w:rPr>
                <w:sz w:val="20"/>
                <w:szCs w:val="20"/>
              </w:rPr>
              <w:t xml:space="preserve">30 min – 1 h</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right"/>
            </w:pPr>
            <w:r>
              <w:rPr>
                <w:sz w:val="20"/>
                <w:szCs w:val="20"/>
              </w:rPr>
              <w:t xml:space="preserve">60 €</w:t>
            </w:r>
          </w:p>
        </w:tc>
      </w:tr>
      <w:tr>
        <w:trPr>
          <w:cantSplit/>
        </w:trPr>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pPr>
            <w:r>
              <w:rPr>
                <w:sz w:val="20"/>
                <w:szCs w:val="20"/>
              </w:rPr>
              <w:t xml:space="preserve">Correction des liens internes en « http:// » et vérification page par page (FR, EN, lien vers la boutique)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center"/>
            </w:pPr>
            <w:r>
              <w:rPr>
                <w:sz w:val="20"/>
                <w:szCs w:val="20"/>
              </w:rPr>
              <w:t xml:space="preserve">1 h</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right"/>
            </w:pPr>
            <w:r>
              <w:rPr>
                <w:sz w:val="20"/>
                <w:szCs w:val="20"/>
              </w:rPr>
              <w:t xml:space="preserve">70 €</w:t>
            </w:r>
          </w:p>
        </w:tc>
      </w:tr>
      <w:tr>
        <w:trPr>
          <w:cantSplit/>
        </w:trPr>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pPr>
            <w:r>
              <w:rPr>
                <w:sz w:val="20"/>
                <w:szCs w:val="20"/>
              </w:rPr>
              <w:t xml:space="preserve">Titre et description Google de la page d'accueil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center"/>
            </w:pPr>
            <w:r>
              <w:rPr>
                <w:sz w:val="20"/>
                <w:szCs w:val="20"/>
              </w:rPr>
              <w:t xml:space="preserve">15 min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right"/>
            </w:pPr>
            <w:r>
              <w:rPr>
                <w:sz w:val="20"/>
                <w:szCs w:val="20"/>
              </w:rPr>
              <w:t xml:space="preserve">20 €</w:t>
            </w:r>
          </w:p>
        </w:tc>
      </w:tr>
      <w:tr>
        <w:trPr>
          <w:cantSplit/>
        </w:trPr>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pPr>
            <w:r>
              <w:rPr>
                <w:sz w:val="20"/>
                <w:szCs w:val="20"/>
              </w:rPr>
              <w:t xml:space="preserve">Pied de page avec l'année automatique (dans le thème)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center"/>
            </w:pPr>
            <w:r>
              <w:rPr>
                <w:sz w:val="20"/>
                <w:szCs w:val="20"/>
              </w:rPr>
              <w:t xml:space="preserve">15 min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right"/>
            </w:pPr>
            <w:r>
              <w:rPr>
                <w:sz w:val="20"/>
                <w:szCs w:val="20"/>
              </w:rPr>
              <w:t xml:space="preserve">20 €</w:t>
            </w:r>
          </w:p>
        </w:tc>
      </w:tr>
      <w:tr>
        <w:trPr>
          <w:cantSplit/>
        </w:trPr>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pPr>
            <w:r>
              <w:rPr>
                <w:sz w:val="20"/>
                <w:szCs w:val="20"/>
              </w:rPr>
              <w:t xml:space="preserve">Recette finale + petit compte rendu</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center"/>
            </w:pPr>
            <w:r>
              <w:rPr>
                <w:sz w:val="20"/>
                <w:szCs w:val="20"/>
              </w:rPr>
              <w:t xml:space="preserve">30 min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right"/>
            </w:pPr>
            <w:r>
              <w:rPr>
                <w:sz w:val="20"/>
                <w:szCs w:val="20"/>
              </w:rPr>
              <w:t xml:space="preserve">45 €</w:t>
            </w:r>
          </w:p>
        </w:tc>
      </w:tr>
      <w:tr>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2E8EA"/>
            <w:tcMar>
              <w:top w:w="80" w:type="dxa"/>
              <w:left w:w="120" w:type="dxa"/>
              <w:bottom w:w="80" w:type="dxa"/>
              <w:right w:w="120" w:type="dxa"/>
            </w:tcMar>
          </w:tcPr>
          <w:p>
            <w:pPr>
              <w:spacing w:after="0"/>
            </w:pPr>
            <w:r>
              <w:rPr>
                <w:b/>
                <w:bCs/>
                <w:sz w:val="20"/>
                <w:szCs w:val="20"/>
              </w:rPr>
              <w:t xml:space="preserve">Total forfait</w:t>
            </w:r>
          </w:p>
        </w:tc>
        <w:tc>
          <w:tcPr>
            <w:tcW w:w="1600" w:type="dxa"/>
            <w:tcBorders>
              <w:top w:val="single" w:sz="4" w:space="0" w:color="BFBFBF"/>
              <w:left w:val="single" w:sz="4" w:space="0" w:color="BFBFBF"/>
              <w:bottom w:val="single" w:sz="4" w:space="0" w:color="BFBFBF"/>
              <w:right w:val="single" w:sz="4" w:space="0" w:color="BFBFBF"/>
            </w:tcBorders>
            <w:shd w:val="clear" w:color="auto" w:fill="F2E8EA"/>
            <w:tcMar>
              <w:top w:w="80" w:type="dxa"/>
              <w:left w:w="120" w:type="dxa"/>
              <w:bottom w:w="80" w:type="dxa"/>
              <w:right w:w="120" w:type="dxa"/>
            </w:tcMar>
          </w:tcPr>
          <w:p>
            <w:pPr>
              <w:spacing w:after="0"/>
              <w:jc w:val="center"/>
            </w:pPr>
            <w:r>
              <w:rPr>
                <w:b/>
                <w:bCs/>
                <w:sz w:val="20"/>
                <w:szCs w:val="20"/>
              </w:rPr>
              <w:t xml:space="preserve">≈ 3 h 30</w:t>
            </w:r>
          </w:p>
        </w:tc>
        <w:tc>
          <w:tcPr>
            <w:tcW w:w="2000" w:type="dxa"/>
            <w:tcBorders>
              <w:top w:val="single" w:sz="4" w:space="0" w:color="BFBFBF"/>
              <w:left w:val="single" w:sz="4" w:space="0" w:color="BFBFBF"/>
              <w:bottom w:val="single" w:sz="4" w:space="0" w:color="BFBFBF"/>
              <w:right w:val="single" w:sz="4" w:space="0" w:color="BFBFBF"/>
            </w:tcBorders>
            <w:shd w:val="clear" w:color="auto" w:fill="F2E8EA"/>
            <w:tcMar>
              <w:top w:w="80" w:type="dxa"/>
              <w:left w:w="120" w:type="dxa"/>
              <w:bottom w:w="80" w:type="dxa"/>
              <w:right w:w="120" w:type="dxa"/>
            </w:tcMar>
          </w:tcPr>
          <w:p>
            <w:pPr>
              <w:spacing w:after="0"/>
              <w:jc w:val="right"/>
            </w:pPr>
            <w:r>
              <w:rPr>
                <w:b/>
                <w:bCs/>
                <w:sz w:val="20"/>
                <w:szCs w:val="20"/>
              </w:rPr>
              <w:t xml:space="preserve">250 €</w:t>
            </w:r>
          </w:p>
        </w:tc>
      </w:tr>
    </w:tbl>
    <w:p>
      <w:pPr>
        <w:spacing w:after="60"/>
      </w:pPr>
    </w:p>
    <w:p>
      <w:pPr>
        <w:spacing w:after="120"/>
      </w:pPr>
      <w:r>
        <w:rPr>
          <w:b/>
          <w:bCs/>
        </w:rPr>
        <w:t xml:space="preserve">Pourquoi 250 € : </w:t>
      </w:r>
      <w:r>
        <w:t xml:space="preserve">au milieu de la fourchette 150–400 €. En dessous de 200 €, je me sous-paye. C'est ma première référence de domaine en Touraine : propre plutôt que bradé. Prix fixe comme promis dans le mail — si une galère OVH arrive, la marge l'absorbe.</w:t>
      </w:r>
    </w:p>
    <w:p>
      <w:pPr>
        <w:spacing w:after="120"/>
      </w:pPr>
      <w:r>
        <w:rPr>
          <w:b/>
          <w:bCs/>
        </w:rPr>
        <w:t xml:space="preserve">Option « Sécurité / mise à jour » </w:t>
      </w:r>
      <w:r>
        <w:t xml:space="preserve">— 300 à 400 € (fourchette, prix fixé après avoir vu l'admin WordPress) :</w:t>
      </w:r>
    </w:p>
    <w:tbl>
      <w:tblPr>
        <w:tblW w:w="9026" w:type="dxa"/>
        <w:tblLayout w:type="fixed"/>
        <w:tblLook w:val="04A0" w:firstRow="1" w:lastRow="1" w:firstColumn="1" w:lastColumn="0" w:noHBand="0" w:noVBand="1"/>
      </w:tblPr>
      <w:tblGrid>
        <w:gridCol w:w="5426"/>
        <w:gridCol w:w="1600"/>
        <w:gridCol w:w="2000"/>
      </w:tblGrid>
      <w:tr>
        <w:trPr>
          <w:tblHeader/>
        </w:trPr>
        <w:tc>
          <w:tcPr>
            <w:tcW w:w="5426" w:type="dxa"/>
            <w:tcBorders>
              <w:top w:val="single" w:sz="4" w:space="0" w:color="BFBFBF"/>
              <w:left w:val="single" w:sz="4" w:space="0" w:color="BFBFBF"/>
              <w:bottom w:val="single" w:sz="4" w:space="0" w:color="BFBFBF"/>
              <w:right w:val="single" w:sz="4" w:space="0" w:color="BFBFBF"/>
            </w:tcBorders>
            <w:shd w:val="clear" w:color="auto" w:fill="6B1E2E"/>
            <w:tcMar>
              <w:top w:w="80" w:type="dxa"/>
              <w:left w:w="120" w:type="dxa"/>
              <w:bottom w:w="80" w:type="dxa"/>
              <w:right w:w="120" w:type="dxa"/>
            </w:tcMar>
          </w:tcPr>
          <w:p>
            <w:pPr>
              <w:spacing w:after="0"/>
            </w:pPr>
            <w:r>
              <w:rPr>
                <w:b/>
                <w:bCs/>
                <w:color w:val="FFFFFF"/>
                <w:sz w:val="20"/>
                <w:szCs w:val="20"/>
              </w:rPr>
              <w:t xml:space="preserve">Tâche</w:t>
            </w:r>
          </w:p>
        </w:tc>
        <w:tc>
          <w:tcPr>
            <w:tcW w:w="1600" w:type="dxa"/>
            <w:tcBorders>
              <w:top w:val="single" w:sz="4" w:space="0" w:color="BFBFBF"/>
              <w:left w:val="single" w:sz="4" w:space="0" w:color="BFBFBF"/>
              <w:bottom w:val="single" w:sz="4" w:space="0" w:color="BFBFBF"/>
              <w:right w:val="single" w:sz="4" w:space="0" w:color="BFBFBF"/>
            </w:tcBorders>
            <w:shd w:val="clear" w:color="auto" w:fill="6B1E2E"/>
            <w:tcMar>
              <w:top w:w="80" w:type="dxa"/>
              <w:left w:w="120" w:type="dxa"/>
              <w:bottom w:w="80" w:type="dxa"/>
              <w:right w:w="120" w:type="dxa"/>
            </w:tcMar>
          </w:tcPr>
          <w:p>
            <w:pPr>
              <w:spacing w:after="0"/>
              <w:jc w:val="center"/>
            </w:pPr>
            <w:r>
              <w:rPr>
                <w:b/>
                <w:bCs/>
                <w:color w:val="FFFFFF"/>
                <w:sz w:val="20"/>
                <w:szCs w:val="20"/>
              </w:rPr>
              <w:t xml:space="preserve">Temps</w:t>
            </w:r>
          </w:p>
        </w:tc>
        <w:tc>
          <w:tcPr>
            <w:tcW w:w="2000" w:type="dxa"/>
            <w:tcBorders>
              <w:top w:val="single" w:sz="4" w:space="0" w:color="BFBFBF"/>
              <w:left w:val="single" w:sz="4" w:space="0" w:color="BFBFBF"/>
              <w:bottom w:val="single" w:sz="4" w:space="0" w:color="BFBFBF"/>
              <w:right w:val="single" w:sz="4" w:space="0" w:color="BFBFBF"/>
            </w:tcBorders>
            <w:shd w:val="clear" w:color="auto" w:fill="6B1E2E"/>
            <w:tcMar>
              <w:top w:w="80" w:type="dxa"/>
              <w:left w:w="120" w:type="dxa"/>
              <w:bottom w:w="80" w:type="dxa"/>
              <w:right w:w="120" w:type="dxa"/>
            </w:tcMar>
          </w:tcPr>
          <w:p>
            <w:pPr>
              <w:spacing w:after="0"/>
              <w:jc w:val="right"/>
            </w:pPr>
            <w:r>
              <w:rPr>
                <w:b/>
                <w:bCs/>
                <w:color w:val="FFFFFF"/>
                <w:sz w:val="20"/>
                <w:szCs w:val="20"/>
              </w:rPr>
              <w:t xml:space="preserve">Prix</w:t>
            </w:r>
          </w:p>
        </w:tc>
      </w:tr>
      <w:tr>
        <w:trPr>
          <w:cantSplit/>
        </w:trPr>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pPr>
            <w:r>
              <w:rPr>
                <w:sz w:val="20"/>
                <w:szCs w:val="20"/>
              </w:rPr>
              <w:t xml:space="preserve">Nouvelle sauvegarde + copie de test du site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center"/>
            </w:pPr>
            <w:r>
              <w:rPr>
                <w:sz w:val="20"/>
                <w:szCs w:val="20"/>
              </w:rPr>
              <w:t xml:space="preserve">1 h</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right"/>
            </w:pPr>
            <w:r>
              <w:rPr>
                <w:sz w:val="20"/>
                <w:szCs w:val="20"/>
              </w:rPr>
              <w:t xml:space="preserve">70 €</w:t>
            </w:r>
          </w:p>
        </w:tc>
      </w:tr>
      <w:tr>
        <w:trPr>
          <w:cantSplit/>
        </w:trPr>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pPr>
            <w:r>
              <w:rPr>
                <w:sz w:val="20"/>
                <w:szCs w:val="20"/>
              </w:rPr>
              <w:t xml:space="preserve">Passage de PHP 7.0 à PHP 8.x</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center"/>
            </w:pPr>
            <w:r>
              <w:rPr>
                <w:sz w:val="20"/>
                <w:szCs w:val="20"/>
              </w:rPr>
              <w:t xml:space="preserve">1 h</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right"/>
            </w:pPr>
            <w:r>
              <w:rPr>
                <w:sz w:val="20"/>
                <w:szCs w:val="20"/>
              </w:rPr>
              <w:t xml:space="preserve">70 €</w:t>
            </w:r>
          </w:p>
        </w:tc>
      </w:tr>
      <w:tr>
        <w:trPr>
          <w:cantSplit/>
        </w:trPr>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pPr>
            <w:r>
              <w:rPr>
                <w:sz w:val="20"/>
                <w:szCs w:val="20"/>
              </w:rPr>
              <w:t xml:space="preserve">Mise à jour de WordPress et des extensions (Elementor…)</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center"/>
            </w:pPr>
            <w:r>
              <w:rPr>
                <w:sz w:val="20"/>
                <w:szCs w:val="20"/>
              </w:rPr>
              <w:t xml:space="preserve">1 h 30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right"/>
            </w:pPr>
            <w:r>
              <w:rPr>
                <w:sz w:val="20"/>
                <w:szCs w:val="20"/>
              </w:rPr>
              <w:t xml:space="preserve">100 €</w:t>
            </w:r>
          </w:p>
        </w:tc>
      </w:tr>
      <w:tr>
        <w:trPr>
          <w:cantSplit/>
        </w:trPr>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pPr>
            <w:r>
              <w:rPr>
                <w:sz w:val="20"/>
                <w:szCs w:val="20"/>
              </w:rPr>
              <w:t xml:space="preserve">Remplacement de Master Slider si incompatible avec PHP 8 (si nécessaire)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center"/>
            </w:pPr>
            <w:r>
              <w:rPr>
                <w:sz w:val="20"/>
                <w:szCs w:val="20"/>
              </w:rPr>
              <w:t xml:space="preserve">1 h</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right"/>
            </w:pPr>
            <w:r>
              <w:rPr>
                <w:sz w:val="20"/>
                <w:szCs w:val="20"/>
              </w:rPr>
              <w:t xml:space="preserve">60 €</w:t>
            </w:r>
          </w:p>
        </w:tc>
      </w:tr>
      <w:tr>
        <w:trPr>
          <w:cantSplit/>
        </w:trPr>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pPr>
            <w:r>
              <w:rPr>
                <w:sz w:val="20"/>
                <w:szCs w:val="20"/>
              </w:rPr>
              <w:t xml:space="preserve">Tests complets + correctifs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center"/>
            </w:pPr>
            <w:r>
              <w:rPr>
                <w:sz w:val="20"/>
                <w:szCs w:val="20"/>
              </w:rPr>
              <w:t xml:space="preserve">1 h</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spacing w:after="0"/>
              <w:jc w:val="right"/>
            </w:pPr>
            <w:r>
              <w:rPr>
                <w:sz w:val="20"/>
                <w:szCs w:val="20"/>
              </w:rPr>
              <w:t xml:space="preserve">50 €</w:t>
            </w:r>
          </w:p>
        </w:tc>
      </w:tr>
      <w:tr>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2E8EA"/>
            <w:tcMar>
              <w:top w:w="80" w:type="dxa"/>
              <w:left w:w="120" w:type="dxa"/>
              <w:bottom w:w="80" w:type="dxa"/>
              <w:right w:w="120" w:type="dxa"/>
            </w:tcMar>
          </w:tcPr>
          <w:p>
            <w:pPr>
              <w:spacing w:after="0"/>
            </w:pPr>
            <w:r>
              <w:rPr>
                <w:b/>
                <w:bCs/>
                <w:sz w:val="20"/>
                <w:szCs w:val="20"/>
              </w:rPr>
              <w:t xml:space="preserve">Total option</w:t>
            </w:r>
          </w:p>
        </w:tc>
        <w:tc>
          <w:tcPr>
            <w:tcW w:w="1600" w:type="dxa"/>
            <w:tcBorders>
              <w:top w:val="single" w:sz="4" w:space="0" w:color="BFBFBF"/>
              <w:left w:val="single" w:sz="4" w:space="0" w:color="BFBFBF"/>
              <w:bottom w:val="single" w:sz="4" w:space="0" w:color="BFBFBF"/>
              <w:right w:val="single" w:sz="4" w:space="0" w:color="BFBFBF"/>
            </w:tcBorders>
            <w:shd w:val="clear" w:color="auto" w:fill="F2E8EA"/>
            <w:tcMar>
              <w:top w:w="80" w:type="dxa"/>
              <w:left w:w="120" w:type="dxa"/>
              <w:bottom w:w="80" w:type="dxa"/>
              <w:right w:w="120" w:type="dxa"/>
            </w:tcMar>
          </w:tcPr>
          <w:p>
            <w:pPr>
              <w:spacing w:after="0"/>
              <w:jc w:val="center"/>
            </w:pPr>
            <w:r>
              <w:rPr>
                <w:b/>
                <w:bCs/>
                <w:sz w:val="20"/>
                <w:szCs w:val="20"/>
              </w:rPr>
              <w:t xml:space="preserve">≈ 5 h 30</w:t>
            </w:r>
          </w:p>
        </w:tc>
        <w:tc>
          <w:tcPr>
            <w:tcW w:w="2000" w:type="dxa"/>
            <w:tcBorders>
              <w:top w:val="single" w:sz="4" w:space="0" w:color="BFBFBF"/>
              <w:left w:val="single" w:sz="4" w:space="0" w:color="BFBFBF"/>
              <w:bottom w:val="single" w:sz="4" w:space="0" w:color="BFBFBF"/>
              <w:right w:val="single" w:sz="4" w:space="0" w:color="BFBFBF"/>
            </w:tcBorders>
            <w:shd w:val="clear" w:color="auto" w:fill="F2E8EA"/>
            <w:tcMar>
              <w:top w:w="80" w:type="dxa"/>
              <w:left w:w="120" w:type="dxa"/>
              <w:bottom w:w="80" w:type="dxa"/>
              <w:right w:w="120" w:type="dxa"/>
            </w:tcMar>
          </w:tcPr>
          <w:p>
            <w:pPr>
              <w:spacing w:after="0"/>
              <w:jc w:val="right"/>
            </w:pPr>
            <w:r>
              <w:rPr>
                <w:b/>
                <w:bCs/>
                <w:sz w:val="20"/>
                <w:szCs w:val="20"/>
              </w:rPr>
              <w:t xml:space="preserve">350 €</w:t>
            </w:r>
          </w:p>
        </w:tc>
      </w:tr>
    </w:tbl>
    <w:p>
      <w:pPr>
        <w:spacing w:after="60"/>
      </w:pPr>
    </w:p>
    <w:p>
      <w:pPr>
        <w:spacing w:after="120"/>
      </w:pPr>
      <w:r>
        <w:rPr>
          <w:b/>
          <w:bCs/>
        </w:rPr>
        <w:t xml:space="preserve">À écrire dans le devis : </w:t>
      </w:r>
      <w:r>
        <w:rPr>
          <w:i/>
          <w:iCs/>
        </w:rPr>
        <w:t xml:space="preserve">« sauvegarde préalable, retour arrière possible en cas d'incompatibilité ». Sans remplacement du slider : 290 €.</w:t>
      </w:r>
    </w:p>
    <w:p>
      <w:pPr>
        <w:spacing w:after="120"/>
      </w:pPr>
      <w:r>
        <w:rPr>
          <w:b/>
          <w:bCs/>
        </w:rPr>
        <w:t xml:space="preserve">Maintenance (plus tard) : </w:t>
      </w:r>
      <w:r>
        <w:t xml:space="preserve">20 €/mois ou 200 €/an — mises à jour, sauvegardes, surveillance du certificat, petites modifs de texte. À glisser à l'oral, sans insister.</w:t>
      </w:r>
    </w:p>
    <w:p>
      <w:pPr>
        <w:spacing w:after="60"/>
      </w:pPr>
      <w:r>
        <w:rPr>
          <w:b/>
          <w:bCs/>
        </w:rPr>
        <w:t xml:space="preserve">Comment le présenter samedi :</w:t>
      </w:r>
    </w:p>
    <w:p>
      <w:pPr>
        <w:pStyle w:val="Paragraphedeliste"/>
        <w:numPr>
          <w:ilvl w:val="0"/>
          <w:numId w:val="2"/>
        </w:numPr>
        <w:spacing w:after="60"/>
      </w:pPr>
      <w:r>
        <w:t xml:space="preserve">Annoncer « 250 € pour régler les trois points que je vous ai signalés » : c'est exactement leur demande.</w:t>
      </w:r>
    </w:p>
    <w:p>
      <w:pPr>
        <w:pStyle w:val="Paragraphedeliste"/>
        <w:numPr>
          <w:ilvl w:val="0"/>
          <w:numId w:val="2"/>
        </w:numPr>
        <w:spacing w:after="60"/>
      </w:pPr>
      <w:r>
        <w:t xml:space="preserve">Présenter l'option PHP/WordPress séparément, comme un conseil, pas comme une vente.</w:t>
      </w:r>
    </w:p>
    <w:p>
      <w:pPr>
        <w:pStyle w:val="Paragraphedeliste"/>
        <w:numPr>
          <w:ilvl w:val="0"/>
          <w:numId w:val="2"/>
        </w:numPr>
        <w:spacing w:after="60"/>
      </w:pPr>
      <w:r>
        <w:t xml:space="preserve">Micro-entreprise sans TVA : prix nets + mention « TVA non applicable, art. 293 B du CGI » sur le devis.</w:t>
      </w:r>
    </w:p>
    <w:p>
      <w:pPr>
        <w:pStyle w:val="Paragraphedeliste"/>
        <w:numPr>
          <w:ilvl w:val="0"/>
          <w:numId w:val="2"/>
        </w:numPr>
        <w:spacing w:after="60"/>
      </w:pPr>
      <w:r>
        <w:t xml:space="preserve">Acompte de 30 % : 75 € pour le forfait (105 € pour l'option à 350 €).</w:t>
      </w:r>
    </w:p>
    <w:p w14:paraId="0B8AA912" w14:textId="77777777" w:rsidR="00A20E83" w:rsidRDefault="00000000">
      <w:pPr>
        <w:pStyle w:val="Titre1"/>
      </w:pPr>
      <w:r>
        <w:t>6. À dire à l'oral</w:t>
      </w:r>
    </w:p>
    <w:p w14:paraId="0B8AA913" w14:textId="77777777" w:rsidR="00A20E83" w:rsidRDefault="00000000">
      <w:pPr>
        <w:pBdr>
          <w:left w:val="single" w:sz="18" w:space="10" w:color="6B1E2E"/>
        </w:pBdr>
        <w:spacing w:after="160"/>
        <w:ind w:left="360"/>
      </w:pPr>
      <w:r>
        <w:rPr>
          <w:i/>
          <w:iCs/>
        </w:rPr>
        <w:t>« Le cadenas, c'est un certificat gratuit qui n'a jamais été activé chez votre hébergeur. Je l'active, je redirige tout le site, et plus aucun visiteur ne verra "Non sécurisé". J'en profite pour corriger le titre Google et le pied de page. Par contre, votre site tourne sur une version de PHP abandonnée depuis 2019 : je vous conseille de la mettre à jour, mais séparément et après une sauvegarde. »</w:t>
      </w:r>
    </w:p>
    <w:p w14:paraId="0B8AA914" w14:textId="77777777" w:rsidR="00A20E83" w:rsidRDefault="00000000">
      <w:pPr>
        <w:pStyle w:val="Titre1"/>
      </w:pPr>
      <w:r>
        <w:t>7. Checklist avant de partir</w:t>
      </w:r>
    </w:p>
    <w:p w14:paraId="0B8AA915" w14:textId="77777777" w:rsidR="00A20E83" w:rsidRDefault="00000000">
      <w:pPr>
        <w:spacing w:after="60"/>
      </w:pPr>
      <w:r>
        <w:t>☐  Site ouvert sur le téléphone pour montrer le « Non sécurisé »</w:t>
      </w:r>
    </w:p>
    <w:p w14:paraId="0B8AA916" w14:textId="77777777" w:rsidR="00A20E83" w:rsidRDefault="00000000">
      <w:pPr>
        <w:spacing w:after="60"/>
      </w:pPr>
      <w:r>
        <w:t>☐  Exemple de réalisation (portfolio) prêt à montrer</w:t>
      </w:r>
    </w:p>
    <w:p w14:paraId="0B8AA917" w14:textId="77777777" w:rsidR="00A20E83" w:rsidRDefault="00000000">
      <w:pPr>
        <w:spacing w:after="60"/>
      </w:pPr>
      <w:r>
        <w:t>☐  Modèle de devis prêt (numéro 2026-D-00X) — 250 € + option 300–400 €</w:t>
      </w:r>
    </w:p>
    <w:p w14:paraId="0B8AA918" w14:textId="77777777" w:rsidR="00A20E83" w:rsidRDefault="00000000">
      <w:pPr>
        <w:spacing w:after="60"/>
      </w:pPr>
      <w:r>
        <w:t>☐  De quoi noter les accès (ne jamais les envoyer par SMS)</w:t>
      </w:r>
    </w:p>
    <w:p w14:paraId="0B8AA919" w14:textId="77777777" w:rsidR="00A20E83" w:rsidRDefault="00000000">
      <w:pPr>
        <w:pStyle w:val="Titre1"/>
      </w:pPr>
      <w:r>
        <w:t>8. Notes du rendez-vous</w:t>
      </w:r>
    </w:p>
    <w:p w14:paraId="0B8AA91A" w14:textId="77777777" w:rsidR="00A20E83" w:rsidRDefault="00000000">
      <w:pPr>
        <w:spacing w:before="200"/>
      </w:pPr>
      <w:r>
        <w:rPr>
          <w:color w:val="BFBFBF"/>
        </w:rPr>
        <w:ptab w:relativeTo="margin" w:alignment="right" w:leader="underscore"/>
      </w:r>
    </w:p>
    <w:p w14:paraId="0B8AA91B" w14:textId="77777777" w:rsidR="00A20E83" w:rsidRDefault="00000000">
      <w:pPr>
        <w:spacing w:before="200"/>
      </w:pPr>
      <w:r>
        <w:rPr>
          <w:color w:val="BFBFBF"/>
        </w:rPr>
        <w:ptab w:relativeTo="margin" w:alignment="right" w:leader="underscore"/>
      </w:r>
    </w:p>
    <w:p w14:paraId="0B8AA91C" w14:textId="77777777" w:rsidR="00A20E83" w:rsidRDefault="00000000">
      <w:pPr>
        <w:spacing w:before="200"/>
      </w:pPr>
      <w:r>
        <w:rPr>
          <w:color w:val="BFBFBF"/>
        </w:rPr>
        <w:ptab w:relativeTo="margin" w:alignment="right" w:leader="underscore"/>
      </w:r>
    </w:p>
    <w:p w14:paraId="0B8AA91D" w14:textId="77777777" w:rsidR="00A20E83" w:rsidRDefault="00000000">
      <w:pPr>
        <w:spacing w:before="200"/>
      </w:pPr>
      <w:r>
        <w:rPr>
          <w:color w:val="BFBFBF"/>
        </w:rPr>
        <w:ptab w:relativeTo="margin" w:alignment="right" w:leader="underscore"/>
      </w:r>
    </w:p>
    <w:p w14:paraId="0B8AA91E" w14:textId="77777777" w:rsidR="00A20E83" w:rsidRDefault="00000000">
      <w:pPr>
        <w:spacing w:before="200"/>
      </w:pPr>
      <w:r>
        <w:rPr>
          <w:color w:val="BFBFBF"/>
        </w:rPr>
        <w:ptab w:relativeTo="margin" w:alignment="right" w:leader="underscore"/>
      </w:r>
    </w:p>
    <w:p w14:paraId="0B8AA91F" w14:textId="77777777" w:rsidR="00A20E83" w:rsidRDefault="00000000">
      <w:pPr>
        <w:spacing w:before="200"/>
      </w:pPr>
      <w:r>
        <w:rPr>
          <w:color w:val="BFBFBF"/>
        </w:rPr>
        <w:ptab w:relativeTo="margin" w:alignment="right" w:leader="underscore"/>
      </w:r>
    </w:p>
    <w:p w14:paraId="0B8AA920" w14:textId="77777777" w:rsidR="00A20E83" w:rsidRDefault="00000000">
      <w:pPr>
        <w:spacing w:before="200"/>
      </w:pPr>
      <w:r>
        <w:rPr>
          <w:color w:val="BFBFBF"/>
        </w:rPr>
        <w:ptab w:relativeTo="margin" w:alignment="right" w:leader="underscore"/>
      </w:r>
    </w:p>
    <w:p w14:paraId="0B8AA921" w14:textId="77777777" w:rsidR="00A20E83" w:rsidRDefault="00000000">
      <w:pPr>
        <w:spacing w:before="200"/>
      </w:pPr>
      <w:r>
        <w:rPr>
          <w:color w:val="BFBFBF"/>
        </w:rPr>
        <w:ptab w:relativeTo="margin" w:alignment="right" w:leader="underscore"/>
      </w:r>
    </w:p>
    <w:p w14:paraId="0B8AA922" w14:textId="77777777" w:rsidR="00A20E83" w:rsidRDefault="00000000">
      <w:pPr>
        <w:spacing w:before="200"/>
      </w:pPr>
      <w:r>
        <w:rPr>
          <w:color w:val="BFBFBF"/>
        </w:rPr>
        <w:ptab w:relativeTo="margin" w:alignment="right" w:leader="underscore"/>
      </w:r>
    </w:p>
    <w:p w14:paraId="0B8AA923" w14:textId="77777777" w:rsidR="00A20E83" w:rsidRDefault="00000000">
      <w:pPr>
        <w:spacing w:before="200"/>
      </w:pPr>
      <w:r>
        <w:rPr>
          <w:color w:val="BFBFBF"/>
        </w:rPr>
        <w:ptab w:relativeTo="margin" w:alignment="right" w:leader="underscore"/>
      </w:r>
    </w:p>
    <w:sectPr w:rsidR="00A20E83">
      <w:pgSz w:w="11906" w:h="16838"/>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A1784"/>
    <w:multiLevelType w:val="hybridMultilevel"/>
    <w:tmpl w:val="914824B4"/>
    <w:lvl w:ilvl="0" w:tplc="5032044C">
      <w:start w:val="1"/>
      <w:numFmt w:val="decimal"/>
      <w:lvlText w:val="%1."/>
      <w:lvlJc w:val="left"/>
      <w:pPr>
        <w:ind w:left="540" w:hanging="360"/>
      </w:pPr>
    </w:lvl>
    <w:lvl w:ilvl="1" w:tplc="3A227BC2">
      <w:numFmt w:val="decimal"/>
      <w:lvlText w:val=""/>
      <w:lvlJc w:val="left"/>
    </w:lvl>
    <w:lvl w:ilvl="2" w:tplc="26B2007C">
      <w:numFmt w:val="decimal"/>
      <w:lvlText w:val=""/>
      <w:lvlJc w:val="left"/>
    </w:lvl>
    <w:lvl w:ilvl="3" w:tplc="E55CAAA6">
      <w:numFmt w:val="decimal"/>
      <w:lvlText w:val=""/>
      <w:lvlJc w:val="left"/>
    </w:lvl>
    <w:lvl w:ilvl="4" w:tplc="1D8CF1F2">
      <w:numFmt w:val="decimal"/>
      <w:lvlText w:val=""/>
      <w:lvlJc w:val="left"/>
    </w:lvl>
    <w:lvl w:ilvl="5" w:tplc="90B4D854">
      <w:numFmt w:val="decimal"/>
      <w:lvlText w:val=""/>
      <w:lvlJc w:val="left"/>
    </w:lvl>
    <w:lvl w:ilvl="6" w:tplc="8B70EF16">
      <w:numFmt w:val="decimal"/>
      <w:lvlText w:val=""/>
      <w:lvlJc w:val="left"/>
    </w:lvl>
    <w:lvl w:ilvl="7" w:tplc="B82C1926">
      <w:numFmt w:val="decimal"/>
      <w:lvlText w:val=""/>
      <w:lvlJc w:val="left"/>
    </w:lvl>
    <w:lvl w:ilvl="8" w:tplc="4F8E9400">
      <w:numFmt w:val="decimal"/>
      <w:lvlText w:val=""/>
      <w:lvlJc w:val="left"/>
    </w:lvl>
  </w:abstractNum>
  <w:abstractNum w:abstractNumId="1" w15:restartNumberingAfterBreak="0">
    <w:nsid w:val="617B0315"/>
    <w:multiLevelType w:val="hybridMultilevel"/>
    <w:tmpl w:val="1842FD48"/>
    <w:lvl w:ilvl="0" w:tplc="512EA630" w:tentative="1">
      <w:start w:val="1"/>
      <w:numFmt w:val="bullet"/>
      <w:lvlText w:val="●"/>
      <w:lvlJc w:val="left"/>
      <w:pPr>
        <w:ind w:left="720" w:hanging="360"/>
      </w:pPr>
    </w:lvl>
    <w:lvl w:ilvl="1" w:tplc="EE50029A" w:tentative="1">
      <w:start w:val="1"/>
      <w:numFmt w:val="bullet"/>
      <w:lvlText w:val="○"/>
      <w:lvlJc w:val="left"/>
      <w:pPr>
        <w:ind w:left="1440" w:hanging="360"/>
      </w:pPr>
    </w:lvl>
    <w:lvl w:ilvl="2" w:tplc="4A761A2E" w:tentative="1">
      <w:start w:val="1"/>
      <w:numFmt w:val="bullet"/>
      <w:lvlText w:val="■"/>
      <w:lvlJc w:val="left"/>
      <w:pPr>
        <w:ind w:left="2160" w:hanging="360"/>
      </w:pPr>
    </w:lvl>
    <w:lvl w:ilvl="3" w:tplc="E0D28696" w:tentative="1">
      <w:start w:val="1"/>
      <w:numFmt w:val="bullet"/>
      <w:lvlText w:val="●"/>
      <w:lvlJc w:val="left"/>
      <w:pPr>
        <w:ind w:left="2880" w:hanging="360"/>
      </w:pPr>
    </w:lvl>
    <w:lvl w:ilvl="4" w:tplc="B2807FC0" w:tentative="1">
      <w:start w:val="1"/>
      <w:numFmt w:val="bullet"/>
      <w:lvlText w:val="○"/>
      <w:lvlJc w:val="left"/>
      <w:pPr>
        <w:ind w:left="3600" w:hanging="360"/>
      </w:pPr>
    </w:lvl>
    <w:lvl w:ilvl="5" w:tplc="888CD406" w:tentative="1">
      <w:start w:val="1"/>
      <w:numFmt w:val="bullet"/>
      <w:lvlText w:val="■"/>
      <w:lvlJc w:val="left"/>
      <w:pPr>
        <w:ind w:left="4320" w:hanging="360"/>
      </w:pPr>
    </w:lvl>
    <w:lvl w:ilvl="6" w:tplc="96B077BC" w:tentative="1">
      <w:start w:val="1"/>
      <w:numFmt w:val="bullet"/>
      <w:lvlText w:val="●"/>
      <w:lvlJc w:val="left"/>
      <w:pPr>
        <w:ind w:left="5040" w:hanging="360"/>
      </w:pPr>
    </w:lvl>
    <w:lvl w:ilvl="7" w:tplc="F84E85F6" w:tentative="1">
      <w:start w:val="1"/>
      <w:numFmt w:val="bullet"/>
      <w:lvlText w:val="●"/>
      <w:lvlJc w:val="left"/>
      <w:pPr>
        <w:ind w:left="5760" w:hanging="360"/>
      </w:pPr>
    </w:lvl>
    <w:lvl w:ilvl="8" w:tplc="9500A80E" w:tentative="1">
      <w:start w:val="1"/>
      <w:numFmt w:val="bullet"/>
      <w:lvlText w:val="●"/>
      <w:lvlJc w:val="left"/>
      <w:pPr>
        <w:ind w:left="6480" w:hanging="360"/>
      </w:pPr>
    </w:lvl>
  </w:abstractNum>
  <w:abstractNum w:abstractNumId="2" w15:restartNumberingAfterBreak="0">
    <w:nsid w:val="61C57F68"/>
    <w:multiLevelType w:val="hybridMultilevel"/>
    <w:tmpl w:val="166EF412"/>
    <w:lvl w:ilvl="0" w:tplc="0CE27EAE">
      <w:start w:val="1"/>
      <w:numFmt w:val="bullet"/>
      <w:lvlText w:val="•"/>
      <w:lvlJc w:val="left"/>
      <w:pPr>
        <w:ind w:left="540" w:hanging="270"/>
      </w:pPr>
    </w:lvl>
    <w:lvl w:ilvl="1" w:tplc="581EE322">
      <w:numFmt w:val="decimal"/>
      <w:lvlText w:val=""/>
      <w:lvlJc w:val="left"/>
    </w:lvl>
    <w:lvl w:ilvl="2" w:tplc="3634BE0C">
      <w:numFmt w:val="decimal"/>
      <w:lvlText w:val=""/>
      <w:lvlJc w:val="left"/>
    </w:lvl>
    <w:lvl w:ilvl="3" w:tplc="8CC62224">
      <w:numFmt w:val="decimal"/>
      <w:lvlText w:val=""/>
      <w:lvlJc w:val="left"/>
    </w:lvl>
    <w:lvl w:ilvl="4" w:tplc="4420107A">
      <w:numFmt w:val="decimal"/>
      <w:lvlText w:val=""/>
      <w:lvlJc w:val="left"/>
    </w:lvl>
    <w:lvl w:ilvl="5" w:tplc="62A6FCD2">
      <w:numFmt w:val="decimal"/>
      <w:lvlText w:val=""/>
      <w:lvlJc w:val="left"/>
    </w:lvl>
    <w:lvl w:ilvl="6" w:tplc="CD72187C">
      <w:numFmt w:val="decimal"/>
      <w:lvlText w:val=""/>
      <w:lvlJc w:val="left"/>
    </w:lvl>
    <w:lvl w:ilvl="7" w:tplc="B802A1DE">
      <w:numFmt w:val="decimal"/>
      <w:lvlText w:val=""/>
      <w:lvlJc w:val="left"/>
    </w:lvl>
    <w:lvl w:ilvl="8" w:tplc="48B81C5E">
      <w:numFmt w:val="decimal"/>
      <w:lvlText w:val=""/>
      <w:lvlJc w:val="left"/>
    </w:lvl>
  </w:abstractNum>
  <w:num w:numId="1" w16cid:durableId="917131916">
    <w:abstractNumId w:val="1"/>
    <w:lvlOverride w:ilvl="0">
      <w:startOverride w:val="1"/>
    </w:lvlOverride>
  </w:num>
  <w:num w:numId="2" w16cid:durableId="534267946">
    <w:abstractNumId w:val="2"/>
    <w:lvlOverride w:ilvl="0">
      <w:startOverride w:val="1"/>
    </w:lvlOverride>
  </w:num>
  <w:num w:numId="3" w16cid:durableId="1603956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E83"/>
    <w:rsid w:val="005D7422"/>
    <w:rsid w:val="00643DC0"/>
    <w:rsid w:val="00A20E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AA8DB"/>
  <w15:docId w15:val="{6C7AE33D-41F8-463D-B48F-9964E41B1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320" w:after="140"/>
      <w:outlineLvl w:val="0"/>
    </w:pPr>
    <w:rPr>
      <w:b/>
      <w:bCs/>
      <w:color w:val="6B1E2E"/>
      <w:sz w:val="28"/>
      <w:szCs w:val="28"/>
    </w:rPr>
  </w:style>
  <w:style w:type="paragraph" w:styleId="Titre2">
    <w:name w:val="heading 2"/>
    <w:basedOn w:val="Normal"/>
    <w:next w:val="Normal"/>
    <w:uiPriority w:val="9"/>
    <w:semiHidden/>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526</Words>
  <Characters>2897</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Raphael Proudhon</cp:lastModifiedBy>
  <cp:revision>2</cp:revision>
  <dcterms:created xsi:type="dcterms:W3CDTF">2026-09-30T11:42:00Z</dcterms:created>
  <dcterms:modified xsi:type="dcterms:W3CDTF">2026-09-30T11:47:00Z</dcterms:modified>
</cp:coreProperties>
</file>