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apid7-insightconnect"/>
    <w:p>
      <w:pPr>
        <w:pStyle w:val="Heading1"/>
      </w:pPr>
      <w:r>
        <w:t xml:space="preserve">Rapid7 InsightConnect</w:t>
      </w:r>
    </w:p>
    <w:p>
      <w:pPr>
        <w:pStyle w:val="FirstParagraph"/>
      </w:pPr>
      <w:r>
        <w:t xml:space="preserve">Convert HTML to DOCX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2024-07-25T08:44:58Z</dcterms:created>
  <dcterms:modified xsi:type="dcterms:W3CDTF">2024-07-25T08:44:58Z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