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2"/>
        </w:rPr>
        <w:t>Rapido Solutions Co. - Belmo Backend Environment Variables</w:t>
      </w:r>
    </w:p>
    <w:p>
      <w:r>
        <w:rPr>
          <w:rFonts w:ascii="Arial" w:hAnsi="Arial"/>
          <w:i/>
          <w:color w:val="64748B"/>
          <w:sz w:val="21"/>
        </w:rPr>
        <w:t>Required and Optional Environment Configurations for Production Belmo Deployment</w:t>
      </w:r>
    </w:p>
    <w:p/>
    <w:p>
      <w:r>
        <w:rPr>
          <w:rFonts w:ascii="Arial" w:hAnsi="Arial"/>
          <w:b/>
          <w:color w:val="1E293B"/>
          <w:sz w:val="24"/>
        </w:rPr>
        <w:t>1. Core Application &amp; Server 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Variable Name</w:t>
            </w:r>
          </w:p>
        </w:tc>
        <w:tc>
          <w:tcPr>
            <w:tcW w:type="dxa" w:w="1296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Required?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Value / Example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NODE_ENV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production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Enables production mode and strict startup validation checks.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FRONTEND_URLS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https://rapidosolutions.vercel.app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Allowed CORS origin (Vercel domain without trailing slash).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API_PUBLIC_URL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https://rapido-api-e4c0.onbelmo.uk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Public URL of your backend deployed on Belmo.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TRUST_PROXY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true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Enables secure proxy headers behind Belmo's reverse proxy.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COOKIE_SECURE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true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Required for HTTPS cookie delivery across domains.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COOKIE_SAME_SITE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Allows cross-domain session cookies between Vercel &amp; Belmo.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PORT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8"/>
              </w:rPr>
              <w:t>Optional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4174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Server port (Belmo usually assigns port automatically).</w:t>
            </w:r>
          </w:p>
        </w:tc>
      </w:tr>
    </w:tbl>
    <w:p/>
    <w:p>
      <w:r>
        <w:rPr>
          <w:rFonts w:ascii="Arial" w:hAnsi="Arial"/>
          <w:b/>
          <w:color w:val="1E293B"/>
          <w:sz w:val="24"/>
        </w:rPr>
        <w:t>2. Authentication &amp; Admin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Variable Name</w:t>
            </w:r>
          </w:p>
        </w:tc>
        <w:tc>
          <w:tcPr>
            <w:tcW w:type="dxa" w:w="1296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Required?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Value / Example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JWT_SECRET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your_random_secret_at_least_32_characters_long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Secret key used to sign session JWTs (minimum 32 characters).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JWT_EXPIRES_IN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8"/>
              </w:rPr>
              <w:t>Optional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8h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Expiration duration for admin login sessions.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ADMIN_EMAIL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rapidosolutionsco@outlook.com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Initial administrator email address.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ADMIN_PASSWORD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YourSecurePasswordHere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Initial administrator password.</w:t>
            </w:r>
          </w:p>
        </w:tc>
      </w:tr>
    </w:tbl>
    <w:p/>
    <w:p>
      <w:r>
        <w:rPr>
          <w:rFonts w:ascii="Arial" w:hAnsi="Arial"/>
          <w:b/>
          <w:color w:val="1E293B"/>
          <w:sz w:val="24"/>
        </w:rPr>
        <w:t>3. Database (Supabase)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Variable Name</w:t>
            </w:r>
          </w:p>
        </w:tc>
        <w:tc>
          <w:tcPr>
            <w:tcW w:type="dxa" w:w="1296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Required?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Value / Example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SUPABASE_URL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https://your-project-ref.supabase.co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Found in Supabase Dashboard &gt; Project Settings &gt; API.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SUPABASE_SERVICE_ROLE_KEY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your_supabase_service_role_key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Found in Supabase Dashboard &gt; Project Settings &gt; API (Use service_role key).</w:t>
            </w:r>
          </w:p>
        </w:tc>
      </w:tr>
    </w:tbl>
    <w:p/>
    <w:p>
      <w:r>
        <w:rPr>
          <w:rFonts w:ascii="Arial" w:hAnsi="Arial"/>
          <w:b/>
          <w:color w:val="1E293B"/>
          <w:sz w:val="24"/>
        </w:rPr>
        <w:t>4. Emails &amp; Media Storage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Variable Name</w:t>
            </w:r>
          </w:p>
        </w:tc>
        <w:tc>
          <w:tcPr>
            <w:tcW w:type="dxa" w:w="1296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Required?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Value / Example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CONTACT_RECIPIENT_EMAIL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rapidosolutionsco@outlook.com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Target inbox for contact form submissions.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RESEND_API_KEY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re_123456789...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API key from your Resend Dashboard (resend.com).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EMAIL_FROM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rapidosolutionsco@outlook.com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Sender address verified in your Resend account.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CLOUDINARY_CLOUD_NAME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your_cloudinary_cloud_name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Cloud name from Cloudinary Dashboard.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CLOUDINARY_API_KEY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your_cloudinary_api_key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API Key from Cloudinary Dashboard.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CLOUDINARY_API_SECRET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your_cloudinary_api_secret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API Secret from Cloudinary Dashboard.</w:t>
            </w:r>
          </w:p>
        </w:tc>
      </w:tr>
    </w:tbl>
    <w:p/>
    <w:p>
      <w:r>
        <w:rPr>
          <w:rFonts w:ascii="Arial" w:hAnsi="Arial"/>
          <w:b/>
          <w:color w:val="1E293B"/>
          <w:sz w:val="24"/>
        </w:rPr>
        <w:t>5. AI Resume Analyzer &amp; Builder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Variable Name</w:t>
            </w:r>
          </w:p>
        </w:tc>
        <w:tc>
          <w:tcPr>
            <w:tcW w:type="dxa" w:w="1296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Required?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Value / Example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GEMINI_API_KEY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AIzaSy...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Gemini API key from Google AI Studio (aistudio.google.com).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GEMINI_MODEL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8"/>
              </w:rPr>
              <w:t>Optional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gemini-flash-latest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AI model used for resume analysis and generation.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