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5F"/>
          <w:sz w:val="36"/>
        </w:rPr>
        <w:t>S-013 — Email First Engagement — Parallel Channel</w:t>
      </w:r>
    </w:p>
    <w:p>
      <w:pPr>
        <w:spacing w:before="40" w:after="40"/>
      </w:pPr>
      <w:r>
        <w:rPr>
          <w:rFonts w:ascii="Arial" w:hAnsi="Arial"/>
          <w:sz w:val="20"/>
        </w:rPr>
        <w:t>EPIC-04 | Sprint 1 | P0 — Critical | Est: 2 days</w:t>
      </w:r>
    </w:p>
    <w:p>
      <w:pPr>
        <w:spacing w:before="40" w:after="40"/>
      </w:pPr>
      <w:r>
        <w:rPr>
          <w:rFonts w:ascii="Arial" w:hAnsi="Arial"/>
          <w:b/>
          <w:color w:val="424242"/>
          <w:sz w:val="16"/>
        </w:rPr>
        <w:t>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1. STORY ID + 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Story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S-013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WROS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HRMS-0413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Title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Email First Engagement — Parallel Channel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EPIC-04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 1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Week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W3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P0 — Critical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Owner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Lead BA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Assignee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Backend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Est. Days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2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Depends On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HRMS-0412 WhatsApp engagement pattern established (runs in parallel with this, NOT after). HRMS-0403 storeOutboundEmailMessage() available. HRMS-0414 GREETING_EMAIL template loaded.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Blocks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HRMS-0441 Follow-up scheduler. HRMS-0469 Channel preference detection (which channel got first response).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2. WHY THIS EXISTS</w:t>
      </w:r>
    </w:p>
    <w:p>
      <w:pPr>
        <w:spacing w:before="60" w:after="100"/>
      </w:pPr>
      <w:r>
        <w:rPr>
          <w:rFonts w:ascii="Arial" w:hAnsi="Arial"/>
          <w:sz w:val="20"/>
        </w:rPr>
        <w:t>Some candidates don't respond to WhatsApp but respond immediately to email. Sending both channels in the same 60-second window doubles the chance of immediate engagement. Both WhatsApp and Email fire simultaneously — not sequentially.</w:t>
      </w:r>
    </w:p>
    <w:p>
      <w:pPr>
        <w:spacing w:before="60" w:after="100"/>
      </w:pPr>
      <w:r>
        <w:rPr>
          <w:rFonts w:ascii="Arial" w:hAnsi="Arial"/>
          <w:sz w:val="20"/>
        </w:rPr>
        <w:t>This story is structurally identical to HRMS-0412 but for the email channel. Same SLA, same idempotency, same error handling. All emails include Thunder's signature block.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3. WHAT YOU ARE BUILDING</w:t>
      </w:r>
    </w:p>
    <w:p>
      <w:pPr>
        <w:spacing w:before="60" w:after="100"/>
      </w:pPr>
      <w:r>
        <w:rPr>
          <w:rFonts w:ascii="Arial" w:hAnsi="Arial"/>
          <w:sz w:val="20"/>
        </w:rPr>
        <w:t>Build EmailFirstEngagementService: same event, parallel execution with HRMS-0412. Renders GREETING_EMAIL template. Thunder email signature included. Sends via email API. Stores. Measures SLA. Emits events.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4. BEFORE YOU START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Do NOT write a single line of code until every item below is confirmed complete.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HRMS-0412 complete — parallel execution pattern understood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HRMS-0403 storeOutboundEmailMessage() available and tested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GREETING_EMAIL template approved by lead BA and loaded in message_templates with is_active=true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GREETING_EMAIL template body ends with Thunder's email signature: 'Thunder | Talent Scout | BlitzenX | Powering our global team at lightning speed.'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Email service (SendGrid or SMTP) configured and tested in staging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5. STEP-BY-STEP EXECUTION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Follow these steps in exact order. If a step is unclear, ask the lead BA — never assume.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1: Create EmailFirstEngagementService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Listens for the same CONVERSATION_INITIATED event as HRMS-0412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Executes in PARALLEL with WhatsAppFirstEngagementService using Promise.all() or equivalent concurrent execution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The two services are fully independent — WhatsApp failure does not stop email, email failure does not stop WhatsApp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2: Load candidate data and idempotency check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Load candidate: name, email, created_at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candidate.email is null or empty: log EMAIL_SKIPPED_NO_EMAIL, emit FIRST_EMAIL_SKIPPED { reason:'NO_EMAIL' }, stop gracefully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Idempotency: check conversation_events for FIRST_EMAIL_SENT. If exists: stop — already sent.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Load Thunder assignment for agent name. Load tenant for company_name and sender_email.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3: Render GREETING_EMAIL template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SELECT * FROM message_templates WHERE template_key='GREETING_EMAIL' AND tenant_id=X AND is_active=true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not found: use hardcoded fallback body and subject (approved by lead BA)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Subject: 'Hi {{candidate_name}} — Thunder from BlitzenX wants to connect'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Replace {{candidate_name}}, {{agent_name}} ('Thunder'), {{company_name}} in BOTH subject and body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CRITICAL: scan both subject and body for remaining {{...}}. If any found: log TEMPLATE_RENDER_FAILURE, emit FIRST_EMAIL_FAILED, stop. Never send with un-replaced variables.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Verify email body ends with Thunder's signature block (check template in DB includes it)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4: Send email and store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Call email API: send from tenant.sender_email to candidate.email with rendered subject and body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On success: receive email_message_id from provider. Call storeOutboundEmailMessage() with all fields.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On failure: wait 5 seconds, retry ONCE. Second failure: log FIRST_EMAIL_FAILED, emit event, stop.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5: Measure SLA and emit events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elapsed_seconds = NOW() - candidate.created_at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Log SLA_MET or SLA_BREACH with elapsed_seconds (independent measurement from WhatsApp)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Emit FIRST_EMAIL_SENT { candidate_id, conversation_id, sent_at }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6A. UI FIELDS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field below: implement exactly as specified. Type, length, error messages are requirements — not suggestions.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Field Name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Type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Required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Max Length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Placeholder / Default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Validation / Error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No UI in this story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Backend service. Email visible in HRMS-0405 timeline once stored.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6B. BUSINESS RULES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rule is non-negotiable. If in doubt, escalate to lead BA — never silently skip a rule.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BR-01: Parallel Execution — Not Sequential After WhatsApp</w:t>
      </w:r>
    </w:p>
    <w:p>
      <w:pPr>
        <w:spacing w:before="20" w:after="40"/>
      </w:pPr>
      <w:r>
        <w:rPr>
          <w:rFonts w:ascii="Arial" w:hAnsi="Arial"/>
          <w:sz w:val="19"/>
        </w:rPr>
        <w:t>Promise.all([sendWhatsApp(), sendEmail()]) — both start at the same moment when CONVERSATION_INITIATED fires. Do not await WhatsApp completion before starting email. A candidate should receive both channels within the same 60-second window.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BR-02: 60-Second SLA Measured Independently Per Channel</w:t>
      </w:r>
    </w:p>
    <w:p>
      <w:pPr>
        <w:spacing w:before="20" w:after="40"/>
      </w:pPr>
      <w:r>
        <w:rPr>
          <w:rFonts w:ascii="Arial" w:hAnsi="Arial"/>
          <w:sz w:val="19"/>
        </w:rPr>
        <w:t>WhatsApp at 45s = SLA_MET. Email at 75s = SLA_BREACH. Each channel is measured and logged independently. Do not combine or average them.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candidate.created_at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BR-03: Thunder Signature Mandatory on All Emails</w:t>
      </w:r>
    </w:p>
    <w:p>
      <w:pPr>
        <w:spacing w:before="20" w:after="40"/>
      </w:pPr>
      <w:r>
        <w:rPr>
          <w:rFonts w:ascii="Arial" w:hAnsi="Arial"/>
          <w:sz w:val="19"/>
        </w:rPr>
        <w:t>Every email sent by Thunder must end with: Thunder | Talent Scout | BlitzenX | Powering our global team at lightning speed. This must be in the GREETING_EMAIL template. Verify the template contains it before marking this story done.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email body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BR-04: Subject Must Be Personalized — No Generic Subject Lines</w:t>
      </w:r>
    </w:p>
    <w:p>
      <w:pPr>
        <w:spacing w:before="20" w:after="40"/>
      </w:pPr>
      <w:r>
        <w:rPr>
          <w:rFonts w:ascii="Arial" w:hAnsi="Arial"/>
          <w:sz w:val="19"/>
        </w:rPr>
        <w:t>Email subject must always include the candidate's name after {{candidate_name}} substitution. A generic subject without the candidate's name has significantly lower open rates. Subject with un-replaced {{candidate_name}} is a critical failure.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email_subject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6C.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System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Direction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Trigger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Data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On Failure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Email Provider API (SendGrid/SMTP)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Outbound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CONVERSATION_INITIATED event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To, from, subject, HTML body with Thunder signature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API key from env variable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Retry once after 5s. Then log FIRST_EMAIL_FAILED.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message_templates table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Read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Before send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GREETING_EMAIL template for this tenant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DB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If not found: hardcoded fallback. Log TEMPLATE_NOT_FOUND.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storeOutboundEmailMessage() from HRMS-0403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call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After confirmed send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conversation_id, candidate_id, subject, body, email_message_id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Log inconsistency if storage fails after successful send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6D. DATA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Transform / Rule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candidate.email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email_to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conversation_messages + email API call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Direct copy — candidate's email address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tenant.sender_email (e.g. thunder@blitzenx.com)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tenant_settings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email_from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email API call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Configured per tenant — Thunder's sending address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Rendered subject after variable substitution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Template render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email_subject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conversation_messages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Variables replaced. Subject stored with rendered values.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Email provider message_id after send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API response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email_message_id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conversation_messages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Stored for deduplication and delivery status tracking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7. ACCEPTANCE CRITERIA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Story is NOT done until EVERY checkbox below is signed off by QA.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Email sent to candidate.email within 60 seconds of candidate.created_at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Email subject contains candidate's name — no un-replaced {{...}} variables in subject or body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Email stored: direction=OUTBOUND, channel=EMAIL, sender_type=AI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Email service runs in parallel with WhatsApp — not sequentially after it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No email: EMAIL_SKIPPED_NO_EMAIL logged, graceful stop, no crash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API failure: retry once after 5s, then FIRST_EMAIL_FAILED event emitted, no crash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SLA logged independently (SLA_MET or SLA_BREACH) with elapsed_seconds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Idempotent: if FIRST_EMAIL_SENT event already exists, skip send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FIRST_EMAIL_SENT event emitted on success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Email body contains Thunder's signature block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8. TEST CASES</w:t>
      </w:r>
    </w:p>
    <w:p>
      <w:pPr>
        <w:spacing w:before="40" w:after="40"/>
      </w:pPr>
      <w:r>
        <w:rPr>
          <w:rFonts w:ascii="Arial" w:hAnsi="Arial"/>
          <w:sz w:val="19"/>
        </w:rPr>
        <w:t>Each test case maps to an Acceptance Criterion. QA runs ALL before marking story Done.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TC ID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AC Ref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Scenario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Steps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Expected Result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Pass/Fail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AC-1,3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Email stored within 60s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Create candidate with email. Check conversation_messages.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direction=OUTBOUND, channel=EMAIL, sent_at within 60s of created_at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Subject personalized + signature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Check email_subject and message_body in conversation_messages.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Subject has candidate name. Body ends with Thunder signature block.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Parallel execution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Create candidate. Check timestamps of WhatsApp and email messages.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Both in same 60-second window. Email does not wait for WhatsApp.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AC-5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No email graceful skip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Create candidate with no email field.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EMAIL_SKIPPED_NO_EMAIL logged. No crash.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TC-005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AC-8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Idempotency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Trigger CONVERSATION_INITIATED twice for same candidate.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Only one email sent and stored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9. WHAT NOT TO BUILD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Building anything on this list = code review rejection.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email follow-up sequences — that is HRMS-0441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template management UI — that is HRMS-0414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reply handling — already built in HRMS-0403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email open rate analytics — that is EPIC-12</w:t>
      </w:r>
    </w:p>
    <w:p>
      <w:pPr>
        <w:spacing w:before="400"/>
        <w:jc w:val="center"/>
      </w:pPr>
      <w:r>
        <w:rPr>
          <w:rFonts w:ascii="Arial" w:hAnsi="Arial"/>
          <w:color w:val="424242"/>
          <w:sz w:val="16"/>
        </w:rPr>
        <w:t>S-013 — Email First Engagement — Parallel Channel | WROS Batch 1 | BlitzenX Confidential</w:t>
      </w:r>
    </w:p>
    <w:sectPr w:rsidR="00FC693F" w:rsidRPr="0006063C" w:rsidSect="00034616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