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S-030 — Resume Completeness Score</w:t>
      </w:r>
    </w:p>
    <w:p>
      <w:pPr>
        <w:spacing w:before="40" w:after="40"/>
      </w:pPr>
      <w:r>
        <w:rPr>
          <w:rFonts w:ascii="Arial" w:hAnsi="Arial"/>
          <w:sz w:val="20"/>
        </w:rPr>
        <w:t>EPIC-04 | Sprint 2 | P2 — Medium | Est: 2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S-030</w:t>
            </w:r>
          </w:p>
        </w:tc>
      </w:tr>
      <w:tr>
        <w:tc>
          <w:tcPr>
            <w:tcW w:type="dxa" w:w="4820"/>
          </w:tcPr>
          <w:p>
            <w:r>
              <w:rPr>
                <w:rFonts w:ascii="Arial" w:hAnsi="Arial"/>
                <w:sz w:val="17"/>
              </w:rPr>
              <w:t>WROS ID</w:t>
            </w:r>
          </w:p>
        </w:tc>
        <w:tc>
          <w:tcPr>
            <w:tcW w:type="dxa" w:w="4820"/>
          </w:tcPr>
          <w:p>
            <w:r>
              <w:rPr>
                <w:rFonts w:ascii="Arial" w:hAnsi="Arial"/>
                <w:sz w:val="17"/>
              </w:rPr>
              <w:t>HRMS-0430</w:t>
            </w:r>
          </w:p>
        </w:tc>
      </w:tr>
      <w:tr>
        <w:tc>
          <w:tcPr>
            <w:tcW w:type="dxa" w:w="4820"/>
          </w:tcPr>
          <w:p>
            <w:r>
              <w:rPr>
                <w:rFonts w:ascii="Arial" w:hAnsi="Arial"/>
                <w:sz w:val="17"/>
              </w:rPr>
              <w:t>Title</w:t>
            </w:r>
          </w:p>
        </w:tc>
        <w:tc>
          <w:tcPr>
            <w:tcW w:type="dxa" w:w="4820"/>
          </w:tcPr>
          <w:p>
            <w:r>
              <w:rPr>
                <w:rFonts w:ascii="Arial" w:hAnsi="Arial"/>
                <w:sz w:val="17"/>
              </w:rPr>
              <w:t>Resume Completeness Score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2</w:t>
            </w:r>
          </w:p>
        </w:tc>
      </w:tr>
      <w:tr>
        <w:tc>
          <w:tcPr>
            <w:tcW w:type="dxa" w:w="4820"/>
          </w:tcPr>
          <w:p>
            <w:r>
              <w:rPr>
                <w:rFonts w:ascii="Arial" w:hAnsi="Arial"/>
                <w:sz w:val="17"/>
              </w:rPr>
              <w:t>Week</w:t>
            </w:r>
          </w:p>
        </w:tc>
        <w:tc>
          <w:tcPr>
            <w:tcW w:type="dxa" w:w="4820"/>
          </w:tcPr>
          <w:p>
            <w:r>
              <w:rPr>
                <w:rFonts w:ascii="Arial" w:hAnsi="Arial"/>
                <w:sz w:val="17"/>
              </w:rPr>
              <w:t>W6</w:t>
            </w:r>
          </w:p>
        </w:tc>
      </w:tr>
      <w:tr>
        <w:tc>
          <w:tcPr>
            <w:tcW w:type="dxa" w:w="4820"/>
          </w:tcPr>
          <w:p>
            <w:r>
              <w:rPr>
                <w:rFonts w:ascii="Arial" w:hAnsi="Arial"/>
                <w:sz w:val="17"/>
              </w:rPr>
              <w:t>Priority</w:t>
            </w:r>
          </w:p>
        </w:tc>
        <w:tc>
          <w:tcPr>
            <w:tcW w:type="dxa" w:w="4820"/>
          </w:tcPr>
          <w:p>
            <w:r>
              <w:rPr>
                <w:rFonts w:ascii="Arial" w:hAnsi="Arial"/>
                <w:sz w:val="17"/>
              </w:rPr>
              <w:t>P2 — Medium</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w:t>
            </w:r>
          </w:p>
        </w:tc>
      </w:tr>
      <w:tr>
        <w:tc>
          <w:tcPr>
            <w:tcW w:type="dxa" w:w="4820"/>
          </w:tcPr>
          <w:p>
            <w:r>
              <w:rPr>
                <w:rFonts w:ascii="Arial" w:hAnsi="Arial"/>
                <w:sz w:val="17"/>
              </w:rPr>
              <w:t>Est. Days</w:t>
            </w:r>
          </w:p>
        </w:tc>
        <w:tc>
          <w:tcPr>
            <w:tcW w:type="dxa" w:w="4820"/>
          </w:tcPr>
          <w:p>
            <w:r>
              <w:rPr>
                <w:rFonts w:ascii="Arial" w:hAnsi="Arial"/>
                <w:sz w:val="17"/>
              </w:rPr>
              <w:t>2</w:t>
            </w:r>
          </w:p>
        </w:tc>
      </w:tr>
      <w:tr>
        <w:tc>
          <w:tcPr>
            <w:tcW w:type="dxa" w:w="4820"/>
          </w:tcPr>
          <w:p>
            <w:r>
              <w:rPr>
                <w:rFonts w:ascii="Arial" w:hAnsi="Arial"/>
                <w:sz w:val="17"/>
              </w:rPr>
              <w:t>Depends On</w:t>
            </w:r>
          </w:p>
        </w:tc>
        <w:tc>
          <w:tcPr>
            <w:tcW w:type="dxa" w:w="4820"/>
          </w:tcPr>
          <w:p>
            <w:r>
              <w:rPr>
                <w:rFonts w:ascii="Arial" w:hAnsi="Arial"/>
                <w:sz w:val="17"/>
              </w:rPr>
              <w:t>HRMS-0428 parsing complete. HRMS-0429 skills extracted. candidate_resume_parsed table has data.</w:t>
            </w:r>
          </w:p>
        </w:tc>
      </w:tr>
      <w:tr>
        <w:tc>
          <w:tcPr>
            <w:tcW w:type="dxa" w:w="4820"/>
          </w:tcPr>
          <w:p>
            <w:r>
              <w:rPr>
                <w:rFonts w:ascii="Arial" w:hAnsi="Arial"/>
                <w:sz w:val="17"/>
              </w:rPr>
              <w:t>Blocks</w:t>
            </w:r>
          </w:p>
        </w:tc>
        <w:tc>
          <w:tcPr>
            <w:tcW w:type="dxa" w:w="4820"/>
          </w:tcPr>
          <w:p>
            <w:r>
              <w:rPr>
                <w:rFonts w:ascii="Arial" w:hAnsi="Arial"/>
                <w:sz w:val="17"/>
              </w:rPr>
              <w:t>HRMS-0437 Technical Score uses resume completeness as one input.</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Not all resumes are equal. A 2-page resume with full work history, education, skills, and certifications is very different from a one-liner CV. The resume completeness score tells recruiters at a glance how well-documented a candidate's background is — before they spend time reviewing it. Thunder uses it to prioritize candidates for submission.</w:t>
      </w:r>
    </w:p>
    <w:p>
      <w:pPr>
        <w:spacing w:before="240" w:after="80"/>
      </w:pPr>
      <w:r>
        <w:rPr>
          <w:rFonts w:ascii="Arial" w:hAnsi="Arial"/>
          <w:b/>
          <w:color w:val="1E3A5F"/>
          <w:sz w:val="26"/>
        </w:rPr>
        <w:t>3. WHAT YOU ARE BUILDING</w:t>
      </w:r>
    </w:p>
    <w:p>
      <w:pPr>
        <w:spacing w:before="60" w:after="100"/>
      </w:pPr>
      <w:r>
        <w:rPr>
          <w:rFonts w:ascii="Arial" w:hAnsi="Arial"/>
          <w:sz w:val="20"/>
        </w:rPr>
        <w:t>Build: (1) calculateResumeCompleteness() function. (2) Store score on candidate_resume_parsed. (3) Display in candidate profile. (4) Expose in API for scoring engine.</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HRMS-0428 complete — candidate_resume_parsed table has data</w:t>
      </w:r>
    </w:p>
    <w:p>
      <w:pPr>
        <w:pStyle w:val="ListBullet"/>
        <w:spacing w:before="20" w:after="20"/>
      </w:pPr>
      <w:r>
        <w:rPr>
          <w:rFonts w:ascii="Arial" w:hAnsi="Arial"/>
          <w:sz w:val="20"/>
        </w:rPr>
        <w:t>HRMS-0429 complete — skills extracted</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Define resume completeness scoring criteria</w:t>
      </w:r>
    </w:p>
    <w:p>
      <w:pPr>
        <w:pStyle w:val="ListBullet"/>
        <w:spacing w:before="20" w:after="20"/>
      </w:pPr>
      <w:r>
        <w:rPr>
          <w:rFonts w:ascii="Arial" w:hAnsi="Arial"/>
          <w:sz w:val="20"/>
        </w:rPr>
        <w:t>Score is 0-100. Components and weights (must be reviewed and approved by lead BA before coding):</w:t>
      </w:r>
    </w:p>
    <w:p>
      <w:pPr>
        <w:pStyle w:val="ListBullet"/>
        <w:spacing w:before="20" w:after="20"/>
      </w:pPr>
      <w:r>
        <w:rPr>
          <w:rFonts w:ascii="Arial" w:hAnsi="Arial"/>
          <w:sz w:val="20"/>
        </w:rPr>
        <w:t>Contact info present (name + email or phone): 10 points</w:t>
      </w:r>
    </w:p>
    <w:p>
      <w:pPr>
        <w:pStyle w:val="ListBullet"/>
        <w:spacing w:before="20" w:after="20"/>
      </w:pPr>
      <w:r>
        <w:rPr>
          <w:rFonts w:ascii="Arial" w:hAnsi="Arial"/>
          <w:sz w:val="20"/>
        </w:rPr>
        <w:t>Work history: has at least 1 entry=10pts, has 2+ entries=20pts (max 20)</w:t>
      </w:r>
    </w:p>
    <w:p>
      <w:pPr>
        <w:pStyle w:val="ListBullet"/>
        <w:spacing w:before="20" w:after="20"/>
      </w:pPr>
      <w:r>
        <w:rPr>
          <w:rFonts w:ascii="Arial" w:hAnsi="Arial"/>
          <w:sz w:val="20"/>
        </w:rPr>
        <w:t>Each work entry has description/responsibilities text: 5 pts per entry up to 3 entries (max 15)</w:t>
      </w:r>
    </w:p>
    <w:p>
      <w:pPr>
        <w:pStyle w:val="ListBullet"/>
        <w:spacing w:before="20" w:after="20"/>
      </w:pPr>
      <w:r>
        <w:rPr>
          <w:rFonts w:ascii="Arial" w:hAnsi="Arial"/>
          <w:sz w:val="20"/>
        </w:rPr>
        <w:t>Education: has at least 1 entry=10pts</w:t>
      </w:r>
    </w:p>
    <w:p>
      <w:pPr>
        <w:pStyle w:val="ListBullet"/>
        <w:spacing w:before="20" w:after="20"/>
      </w:pPr>
      <w:r>
        <w:rPr>
          <w:rFonts w:ascii="Arial" w:hAnsi="Arial"/>
          <w:sz w:val="20"/>
        </w:rPr>
        <w:t>Skills: 1-4 skills=5pts, 5-9 skills=10pts, 10+ skills=15pts (max 15)</w:t>
      </w:r>
    </w:p>
    <w:p>
      <w:pPr>
        <w:pStyle w:val="ListBullet"/>
        <w:spacing w:before="20" w:after="20"/>
      </w:pPr>
      <w:r>
        <w:rPr>
          <w:rFonts w:ascii="Arial" w:hAnsi="Arial"/>
          <w:sz w:val="20"/>
        </w:rPr>
        <w:t>Certifications: at least 1=10pts</w:t>
      </w:r>
    </w:p>
    <w:p>
      <w:pPr>
        <w:pStyle w:val="ListBullet"/>
        <w:spacing w:before="20" w:after="20"/>
      </w:pPr>
      <w:r>
        <w:rPr>
          <w:rFonts w:ascii="Arial" w:hAnsi="Arial"/>
          <w:sz w:val="20"/>
        </w:rPr>
        <w:t>Total experience &gt;= 5 years: 10pts (0 if &lt; 5 years)</w:t>
      </w:r>
    </w:p>
    <w:p>
      <w:pPr>
        <w:pStyle w:val="ListBullet"/>
        <w:spacing w:before="20" w:after="20"/>
      </w:pPr>
      <w:r>
        <w:rPr>
          <w:rFonts w:ascii="Arial" w:hAnsi="Arial"/>
          <w:sz w:val="20"/>
        </w:rPr>
        <w:t>Total max: 100 points</w:t>
      </w:r>
    </w:p>
    <w:p>
      <w:pPr>
        <w:spacing w:before="160" w:after="40"/>
      </w:pPr>
      <w:r>
        <w:rPr>
          <w:rFonts w:ascii="Arial" w:hAnsi="Arial"/>
          <w:b/>
          <w:color w:val="1E3A5F"/>
          <w:sz w:val="22"/>
        </w:rPr>
        <w:t>Step 2: Build calculateResumeCompleteness() function</w:t>
      </w:r>
    </w:p>
    <w:p>
      <w:pPr>
        <w:pStyle w:val="ListBullet"/>
        <w:spacing w:before="20" w:after="20"/>
      </w:pPr>
      <w:r>
        <w:rPr>
          <w:rFonts w:ascii="Arial" w:hAnsi="Arial"/>
          <w:sz w:val="20"/>
        </w:rPr>
        <w:t>calculateResumeCompleteness(candidate_id, tenant_id) → integer 0-100</w:t>
      </w:r>
    </w:p>
    <w:p>
      <w:pPr>
        <w:pStyle w:val="ListBullet"/>
        <w:spacing w:before="20" w:after="20"/>
      </w:pPr>
      <w:r>
        <w:rPr>
          <w:rFonts w:ascii="Arial" w:hAnsi="Arial"/>
          <w:sz w:val="20"/>
        </w:rPr>
        <w:t>Load candidate_resume_parsed for this candidate</w:t>
      </w:r>
    </w:p>
    <w:p>
      <w:pPr>
        <w:pStyle w:val="ListBullet"/>
        <w:spacing w:before="20" w:after="20"/>
      </w:pPr>
      <w:r>
        <w:rPr>
          <w:rFonts w:ascii="Arial" w:hAnsi="Arial"/>
          <w:sz w:val="20"/>
        </w:rPr>
        <w:t>Apply scoring criteria from Step 1</w:t>
      </w:r>
    </w:p>
    <w:p>
      <w:pPr>
        <w:pStyle w:val="ListBullet"/>
        <w:spacing w:before="20" w:after="20"/>
      </w:pPr>
      <w:r>
        <w:rPr>
          <w:rFonts w:ascii="Arial" w:hAnsi="Arial"/>
          <w:sz w:val="20"/>
        </w:rPr>
        <w:t>UPDATE candidate_resume_parsed SET resume_completeness_score=result, score_calculated_at=NOW()</w:t>
      </w:r>
    </w:p>
    <w:p>
      <w:pPr>
        <w:pStyle w:val="ListBullet"/>
        <w:spacing w:before="20" w:after="20"/>
      </w:pPr>
      <w:r>
        <w:rPr>
          <w:rFonts w:ascii="Arial" w:hAnsi="Arial"/>
          <w:sz w:val="20"/>
        </w:rPr>
        <w:t>Also UPDATE candidates SET resume_completeness_score=result (denormalized for fast reads)</w:t>
      </w:r>
    </w:p>
    <w:p>
      <w:pPr>
        <w:pStyle w:val="ListBullet"/>
        <w:spacing w:before="20" w:after="20"/>
      </w:pPr>
      <w:r>
        <w:rPr>
          <w:rFonts w:ascii="Arial" w:hAnsi="Arial"/>
          <w:sz w:val="20"/>
        </w:rPr>
        <w:t>Return result</w:t>
      </w:r>
    </w:p>
    <w:p>
      <w:pPr>
        <w:spacing w:before="160" w:after="40"/>
      </w:pPr>
      <w:r>
        <w:rPr>
          <w:rFonts w:ascii="Arial" w:hAnsi="Arial"/>
          <w:b/>
          <w:color w:val="1E3A5F"/>
          <w:sz w:val="22"/>
        </w:rPr>
        <w:t>Step 3: Wire to candidate.resume_parsed event</w:t>
      </w:r>
    </w:p>
    <w:p>
      <w:pPr>
        <w:pStyle w:val="ListBullet"/>
        <w:spacing w:before="20" w:after="20"/>
      </w:pPr>
      <w:r>
        <w:rPr>
          <w:rFonts w:ascii="Arial" w:hAnsi="Arial"/>
          <w:sz w:val="20"/>
        </w:rPr>
        <w:t>After HRMS-0428 publishes candidate.resume_parsed: call calculateResumeCompleteness() as part of the post-parse pipeline</w:t>
      </w:r>
    </w:p>
    <w:p>
      <w:pPr>
        <w:pStyle w:val="ListBullet"/>
        <w:spacing w:before="20" w:after="20"/>
      </w:pPr>
      <w:r>
        <w:rPr>
          <w:rFonts w:ascii="Arial" w:hAnsi="Arial"/>
          <w:sz w:val="20"/>
        </w:rPr>
        <w:t>Also recalculate after HRMS-0429 completes skill extraction (skills affect score)</w:t>
      </w:r>
    </w:p>
    <w:p>
      <w:pPr>
        <w:spacing w:before="160" w:after="40"/>
      </w:pPr>
      <w:r>
        <w:rPr>
          <w:rFonts w:ascii="Arial" w:hAnsi="Arial"/>
          <w:b/>
          <w:color w:val="1E3A5F"/>
          <w:sz w:val="22"/>
        </w:rPr>
        <w:t>Step 4: Add score to candidate profile display and API</w:t>
      </w:r>
    </w:p>
    <w:p>
      <w:pPr>
        <w:pStyle w:val="ListBullet"/>
        <w:spacing w:before="20" w:after="20"/>
      </w:pPr>
      <w:r>
        <w:rPr>
          <w:rFonts w:ascii="Arial" w:hAnsi="Arial"/>
          <w:sz w:val="20"/>
        </w:rPr>
        <w:t>Show on candidate profile header: 'Resume: 78% complete' with a colored progress bar (green=70+, amber=40-69, red&lt;40)</w:t>
      </w:r>
    </w:p>
    <w:p>
      <w:pPr>
        <w:pStyle w:val="ListBullet"/>
        <w:spacing w:before="20" w:after="20"/>
      </w:pPr>
      <w:r>
        <w:rPr>
          <w:rFonts w:ascii="Arial" w:hAnsi="Arial"/>
          <w:sz w:val="20"/>
        </w:rPr>
        <w:t>Add resume_completeness_score to GET /api/candidates/{id} response</w:t>
      </w:r>
    </w:p>
    <w:p>
      <w:pPr>
        <w:pStyle w:val="ListBullet"/>
        <w:spacing w:before="20" w:after="20"/>
      </w:pPr>
      <w:r>
        <w:rPr>
          <w:rFonts w:ascii="Arial" w:hAnsi="Arial"/>
          <w:sz w:val="20"/>
        </w:rPr>
        <w:t>Add to GET /api/candidates/{id}/completeness response as separate field: resume_completeness_score (distinct from profile completeness)</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Resume Completeness Bar</w:t>
            </w:r>
          </w:p>
        </w:tc>
        <w:tc>
          <w:tcPr>
            <w:tcW w:type="dxa" w:w="1607"/>
          </w:tcPr>
          <w:p>
            <w:r>
              <w:rPr>
                <w:rFonts w:ascii="Arial" w:hAnsi="Arial"/>
                <w:sz w:val="17"/>
              </w:rPr>
              <w:t>Read-only progress bar</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Resume: 78% complete</w:t>
            </w:r>
          </w:p>
        </w:tc>
        <w:tc>
          <w:tcPr>
            <w:tcW w:type="dxa" w:w="1607"/>
          </w:tcPr>
          <w:p>
            <w:r>
              <w:rPr>
                <w:rFonts w:ascii="Arial" w:hAnsi="Arial"/>
                <w:sz w:val="17"/>
              </w:rPr>
              <w:t>Green=70+, Amber=40-69, Red=&lt;40. On candidate profile header next to resume download link.</w:t>
            </w:r>
          </w:p>
        </w:tc>
      </w:tr>
      <w:tr>
        <w:tc>
          <w:tcPr>
            <w:tcW w:type="dxa" w:w="1607"/>
          </w:tcPr>
          <w:p>
            <w:r>
              <w:rPr>
                <w:rFonts w:ascii="Arial" w:hAnsi="Arial"/>
                <w:sz w:val="17"/>
              </w:rPr>
              <w:t>Score Tooltip</w:t>
            </w:r>
          </w:p>
        </w:tc>
        <w:tc>
          <w:tcPr>
            <w:tcW w:type="dxa" w:w="1607"/>
          </w:tcPr>
          <w:p>
            <w:r>
              <w:rPr>
                <w:rFonts w:ascii="Arial" w:hAnsi="Arial"/>
                <w:sz w:val="17"/>
              </w:rPr>
              <w:t>Hover tooltip on bar</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'Work history, skills, and certifications found. Missing: job descriptions.'</w:t>
            </w:r>
          </w:p>
        </w:tc>
        <w:tc>
          <w:tcPr>
            <w:tcW w:type="dxa" w:w="1607"/>
          </w:tcPr>
          <w:p>
            <w:r>
              <w:rPr>
                <w:rFonts w:ascii="Arial" w:hAnsi="Arial"/>
                <w:sz w:val="17"/>
              </w:rPr>
              <w:t>Optional: breakdown of what contributed to the score</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Resume Score Is Separate From Profile Completeness Score</w:t>
      </w:r>
    </w:p>
    <w:p>
      <w:pPr>
        <w:spacing w:before="20" w:after="40"/>
      </w:pPr>
      <w:r>
        <w:rPr>
          <w:rFonts w:ascii="Arial" w:hAnsi="Arial"/>
          <w:sz w:val="19"/>
        </w:rPr>
        <w:t>Profile completeness (HRMS-0407) measures whether Thunder has collected the 10 required fields. Resume completeness measures the quality of the actual resume document. They are different scores with different purposes and must never be combined or confused.</w:t>
      </w:r>
    </w:p>
    <w:p>
      <w:pPr>
        <w:spacing w:before="120" w:after="20"/>
      </w:pPr>
      <w:r>
        <w:rPr>
          <w:rFonts w:ascii="Arial" w:hAnsi="Arial"/>
          <w:b/>
          <w:color w:val="B71C1C"/>
          <w:sz w:val="20"/>
        </w:rPr>
        <w:t>BR-02: Score Recalculates After Skill Extraction Completes</w:t>
      </w:r>
    </w:p>
    <w:p>
      <w:pPr>
        <w:spacing w:before="20" w:after="40"/>
      </w:pPr>
      <w:r>
        <w:rPr>
          <w:rFonts w:ascii="Arial" w:hAnsi="Arial"/>
          <w:sz w:val="19"/>
        </w:rPr>
        <w:t>Skills are the largest contributor (up to 15 points). The score must be calculated AFTER HRMS-0429 completes skill extraction. If calculated before: skills score will be 0 even when skills are present.</w:t>
      </w:r>
    </w:p>
    <w:p>
      <w:pPr>
        <w:spacing w:before="0" w:after="80"/>
      </w:pPr>
      <w:r>
        <w:rPr>
          <w:rFonts w:ascii="Arial" w:hAnsi="Arial"/>
          <w:sz w:val="18"/>
        </w:rPr>
        <w:t xml:space="preserve">  ↳ Triggered by field: resume_completeness_score</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candidate.resume_parsed event</w:t>
            </w:r>
          </w:p>
        </w:tc>
        <w:tc>
          <w:tcPr>
            <w:tcW w:type="dxa" w:w="1607"/>
          </w:tcPr>
          <w:p>
            <w:r>
              <w:rPr>
                <w:rFonts w:ascii="Arial" w:hAnsi="Arial"/>
                <w:sz w:val="17"/>
              </w:rPr>
              <w:t>Consumer (via HRMS-0428 pipeline)</w:t>
            </w:r>
          </w:p>
        </w:tc>
        <w:tc>
          <w:tcPr>
            <w:tcW w:type="dxa" w:w="1607"/>
          </w:tcPr>
          <w:p>
            <w:r>
              <w:rPr>
                <w:rFonts w:ascii="Arial" w:hAnsi="Arial"/>
                <w:sz w:val="17"/>
              </w:rPr>
              <w:t>After parsing and skill extraction complete</w:t>
            </w:r>
          </w:p>
        </w:tc>
        <w:tc>
          <w:tcPr>
            <w:tcW w:type="dxa" w:w="1607"/>
          </w:tcPr>
          <w:p>
            <w:r>
              <w:rPr>
                <w:rFonts w:ascii="Arial" w:hAnsi="Arial"/>
                <w:sz w:val="17"/>
              </w:rPr>
              <w:t>candidate_id, tenant_id</w:t>
            </w:r>
          </w:p>
        </w:tc>
        <w:tc>
          <w:tcPr>
            <w:tcW w:type="dxa" w:w="1607"/>
          </w:tcPr>
          <w:p>
            <w:r>
              <w:rPr>
                <w:rFonts w:ascii="Arial" w:hAnsi="Arial"/>
                <w:sz w:val="17"/>
              </w:rPr>
              <w:t>Internal</w:t>
            </w:r>
          </w:p>
        </w:tc>
        <w:tc>
          <w:tcPr>
            <w:tcW w:type="dxa" w:w="1607"/>
          </w:tcPr>
          <w:p>
            <w:r>
              <w:rPr>
                <w:rFonts w:ascii="Arial" w:hAnsi="Arial"/>
                <w:sz w:val="17"/>
              </w:rPr>
              <w:t>Call calculateResumeCompleteness() in sequence after HRMS-0429</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candidate_resume_parsed fields</w:t>
            </w:r>
          </w:p>
        </w:tc>
        <w:tc>
          <w:tcPr>
            <w:tcW w:type="dxa" w:w="1928"/>
          </w:tcPr>
          <w:p>
            <w:r>
              <w:rPr>
                <w:rFonts w:ascii="Arial" w:hAnsi="Arial"/>
                <w:sz w:val="17"/>
              </w:rPr>
              <w:t>candidate_resume_parsed</w:t>
            </w:r>
          </w:p>
        </w:tc>
        <w:tc>
          <w:tcPr>
            <w:tcW w:type="dxa" w:w="1928"/>
          </w:tcPr>
          <w:p>
            <w:r>
              <w:rPr>
                <w:rFonts w:ascii="Arial" w:hAnsi="Arial"/>
                <w:sz w:val="17"/>
              </w:rPr>
              <w:t>Scoring inputs</w:t>
            </w:r>
          </w:p>
        </w:tc>
        <w:tc>
          <w:tcPr>
            <w:tcW w:type="dxa" w:w="1928"/>
          </w:tcPr>
          <w:p>
            <w:r>
              <w:rPr>
                <w:rFonts w:ascii="Arial" w:hAnsi="Arial"/>
                <w:sz w:val="17"/>
              </w:rPr>
              <w:t>calculateResumeCompleteness()</w:t>
            </w:r>
          </w:p>
        </w:tc>
        <w:tc>
          <w:tcPr>
            <w:tcW w:type="dxa" w:w="1928"/>
          </w:tcPr>
          <w:p>
            <w:r>
              <w:rPr>
                <w:rFonts w:ascii="Arial" w:hAnsi="Arial"/>
                <w:sz w:val="17"/>
              </w:rPr>
              <w:t>work_history count, skills count, has education, has certifications, total_experience_months</w:t>
            </w:r>
          </w:p>
        </w:tc>
      </w:tr>
      <w:tr>
        <w:tc>
          <w:tcPr>
            <w:tcW w:type="dxa" w:w="1928"/>
          </w:tcPr>
          <w:p>
            <w:r>
              <w:rPr>
                <w:rFonts w:ascii="Arial" w:hAnsi="Arial"/>
                <w:sz w:val="17"/>
              </w:rPr>
              <w:t>Calculated score 0-100</w:t>
            </w:r>
          </w:p>
        </w:tc>
        <w:tc>
          <w:tcPr>
            <w:tcW w:type="dxa" w:w="1928"/>
          </w:tcPr>
          <w:p>
            <w:r>
              <w:rPr>
                <w:rFonts w:ascii="Arial" w:hAnsi="Arial"/>
                <w:sz w:val="17"/>
              </w:rPr>
              <w:t>Function result</w:t>
            </w:r>
          </w:p>
        </w:tc>
        <w:tc>
          <w:tcPr>
            <w:tcW w:type="dxa" w:w="1928"/>
          </w:tcPr>
          <w:p>
            <w:r>
              <w:rPr>
                <w:rFonts w:ascii="Arial" w:hAnsi="Arial"/>
                <w:sz w:val="17"/>
              </w:rPr>
              <w:t>resume_completeness_score</w:t>
            </w:r>
          </w:p>
        </w:tc>
        <w:tc>
          <w:tcPr>
            <w:tcW w:type="dxa" w:w="1928"/>
          </w:tcPr>
          <w:p>
            <w:r>
              <w:rPr>
                <w:rFonts w:ascii="Arial" w:hAnsi="Arial"/>
                <w:sz w:val="17"/>
              </w:rPr>
              <w:t>candidate_resume_parsed + candidates</w:t>
            </w:r>
          </w:p>
        </w:tc>
        <w:tc>
          <w:tcPr>
            <w:tcW w:type="dxa" w:w="1928"/>
          </w:tcPr>
          <w:p>
            <w:r>
              <w:rPr>
                <w:rFonts w:ascii="Arial" w:hAnsi="Arial"/>
                <w:sz w:val="17"/>
              </w:rPr>
              <w:t>Stored in both tables for access speed</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calculateResumeCompleteness() returns 0 for empty candidate_resume_parsed record</w:t>
      </w:r>
    </w:p>
    <w:p>
      <w:pPr>
        <w:spacing w:before="60" w:after="60"/>
        <w:ind w:left="200"/>
      </w:pPr>
      <w:r>
        <w:rPr>
          <w:rFonts w:ascii="Arial" w:hAnsi="Arial"/>
          <w:sz w:val="20"/>
        </w:rPr>
        <w:t>☐  Resume with name, 2 work entries with descriptions, education, 8 skills, 1 cert: score &gt;= 70</w:t>
      </w:r>
    </w:p>
    <w:p>
      <w:pPr>
        <w:spacing w:before="60" w:after="60"/>
        <w:ind w:left="200"/>
      </w:pPr>
      <w:r>
        <w:rPr>
          <w:rFonts w:ascii="Arial" w:hAnsi="Arial"/>
          <w:sz w:val="20"/>
        </w:rPr>
        <w:t>☐  resume_completeness_score stored in candidate_resume_parsed and candidates tables</w:t>
      </w:r>
    </w:p>
    <w:p>
      <w:pPr>
        <w:spacing w:before="60" w:after="60"/>
        <w:ind w:left="200"/>
      </w:pPr>
      <w:r>
        <w:rPr>
          <w:rFonts w:ascii="Arial" w:hAnsi="Arial"/>
          <w:sz w:val="20"/>
        </w:rPr>
        <w:t>☐  Score shown on candidate profile as colored progress bar</w:t>
      </w:r>
    </w:p>
    <w:p>
      <w:pPr>
        <w:spacing w:before="60" w:after="60"/>
        <w:ind w:left="200"/>
      </w:pPr>
      <w:r>
        <w:rPr>
          <w:rFonts w:ascii="Arial" w:hAnsi="Arial"/>
          <w:sz w:val="20"/>
        </w:rPr>
        <w:t>☐  Score available in GET /api/candidates/{id} response as resume_completeness_score</w:t>
      </w:r>
    </w:p>
    <w:p>
      <w:pPr>
        <w:spacing w:before="60" w:after="60"/>
        <w:ind w:left="200"/>
      </w:pPr>
      <w:r>
        <w:rPr>
          <w:rFonts w:ascii="Arial" w:hAnsi="Arial"/>
          <w:sz w:val="20"/>
        </w:rPr>
        <w:t>☐  Score recalculates after skill extraction completes (not before)</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Empty resume</w:t>
            </w:r>
          </w:p>
        </w:tc>
        <w:tc>
          <w:tcPr>
            <w:tcW w:type="dxa" w:w="1607"/>
          </w:tcPr>
          <w:p>
            <w:r>
              <w:rPr>
                <w:rFonts w:ascii="Arial" w:hAnsi="Arial"/>
                <w:sz w:val="17"/>
              </w:rPr>
              <w:t>calculateResumeCompleteness() with empty candidate_resume_parsed.</w:t>
            </w:r>
          </w:p>
        </w:tc>
        <w:tc>
          <w:tcPr>
            <w:tcW w:type="dxa" w:w="1607"/>
          </w:tcPr>
          <w:p>
            <w:r>
              <w:rPr>
                <w:rFonts w:ascii="Arial" w:hAnsi="Arial"/>
                <w:sz w:val="17"/>
              </w:rPr>
              <w:t>Returns 0</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w:t>
            </w:r>
          </w:p>
        </w:tc>
        <w:tc>
          <w:tcPr>
            <w:tcW w:type="dxa" w:w="1607"/>
          </w:tcPr>
          <w:p>
            <w:r>
              <w:rPr>
                <w:rFonts w:ascii="Arial" w:hAnsi="Arial"/>
                <w:sz w:val="17"/>
              </w:rPr>
              <w:t>Rich resume</w:t>
            </w:r>
          </w:p>
        </w:tc>
        <w:tc>
          <w:tcPr>
            <w:tcW w:type="dxa" w:w="1607"/>
          </w:tcPr>
          <w:p>
            <w:r>
              <w:rPr>
                <w:rFonts w:ascii="Arial" w:hAnsi="Arial"/>
                <w:sz w:val="17"/>
              </w:rPr>
              <w:t>Resume with name, 3 work entries + descriptions, education, 10 skills, 2 certs, 6yr experience.</w:t>
            </w:r>
          </w:p>
        </w:tc>
        <w:tc>
          <w:tcPr>
            <w:tcW w:type="dxa" w:w="1607"/>
          </w:tcPr>
          <w:p>
            <w:r>
              <w:rPr>
                <w:rFonts w:ascii="Arial" w:hAnsi="Arial"/>
                <w:sz w:val="17"/>
              </w:rPr>
              <w:t>Score &gt;= 80</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AC-3</w:t>
            </w:r>
          </w:p>
        </w:tc>
        <w:tc>
          <w:tcPr>
            <w:tcW w:type="dxa" w:w="1607"/>
          </w:tcPr>
          <w:p>
            <w:r>
              <w:rPr>
                <w:rFonts w:ascii="Arial" w:hAnsi="Arial"/>
                <w:sz w:val="17"/>
              </w:rPr>
              <w:t>Score stored</w:t>
            </w:r>
          </w:p>
        </w:tc>
        <w:tc>
          <w:tcPr>
            <w:tcW w:type="dxa" w:w="1607"/>
          </w:tcPr>
          <w:p>
            <w:r>
              <w:rPr>
                <w:rFonts w:ascii="Arial" w:hAnsi="Arial"/>
                <w:sz w:val="17"/>
              </w:rPr>
              <w:t>After calculation. Check candidate_resume_parsed and candidates tables.</w:t>
            </w:r>
          </w:p>
        </w:tc>
        <w:tc>
          <w:tcPr>
            <w:tcW w:type="dxa" w:w="1607"/>
          </w:tcPr>
          <w:p>
            <w:r>
              <w:rPr>
                <w:rFonts w:ascii="Arial" w:hAnsi="Arial"/>
                <w:sz w:val="17"/>
              </w:rPr>
              <w:t>resume_completeness_score populated in both tables</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AC-6</w:t>
            </w:r>
          </w:p>
        </w:tc>
        <w:tc>
          <w:tcPr>
            <w:tcW w:type="dxa" w:w="1607"/>
          </w:tcPr>
          <w:p>
            <w:r>
              <w:rPr>
                <w:rFonts w:ascii="Arial" w:hAnsi="Arial"/>
                <w:sz w:val="17"/>
              </w:rPr>
              <w:t>Skill timing</w:t>
            </w:r>
          </w:p>
        </w:tc>
        <w:tc>
          <w:tcPr>
            <w:tcW w:type="dxa" w:w="1607"/>
          </w:tcPr>
          <w:p>
            <w:r>
              <w:rPr>
                <w:rFonts w:ascii="Arial" w:hAnsi="Arial"/>
                <w:sz w:val="17"/>
              </w:rPr>
              <w:t>Verify score calculated AFTER candidate.skills_extracted fires.</w:t>
            </w:r>
          </w:p>
        </w:tc>
        <w:tc>
          <w:tcPr>
            <w:tcW w:type="dxa" w:w="1607"/>
          </w:tcPr>
          <w:p>
            <w:r>
              <w:rPr>
                <w:rFonts w:ascii="Arial" w:hAnsi="Arial"/>
                <w:sz w:val="17"/>
              </w:rPr>
              <w:t>Score includes skills points — not 0 for skills section</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score weighting configuration UI — weights are code constants, BA-approved</w:t>
      </w:r>
    </w:p>
    <w:p>
      <w:pPr>
        <w:pStyle w:val="ListBullet"/>
        <w:spacing w:before="20" w:after="20"/>
      </w:pPr>
      <w:r>
        <w:rPr>
          <w:rFonts w:ascii="Arial" w:hAnsi="Arial"/>
          <w:sz w:val="20"/>
        </w:rPr>
        <w:t>Do NOT build resume scoring vs other candidates (relative scoring) — absolute score only</w:t>
      </w:r>
    </w:p>
    <w:p>
      <w:pPr>
        <w:pStyle w:val="ListBullet"/>
        <w:spacing w:before="20" w:after="20"/>
      </w:pPr>
      <w:r>
        <w:rPr>
          <w:rFonts w:ascii="Arial" w:hAnsi="Arial"/>
          <w:sz w:val="20"/>
        </w:rPr>
        <w:t>Do NOT build AI-powered resume quality feedback to candidate</w:t>
      </w:r>
    </w:p>
    <w:p>
      <w:pPr>
        <w:spacing w:before="400"/>
        <w:jc w:val="center"/>
      </w:pPr>
      <w:r>
        <w:rPr>
          <w:rFonts w:ascii="Arial" w:hAnsi="Arial"/>
          <w:color w:val="424242"/>
          <w:sz w:val="16"/>
        </w:rPr>
        <w:t>S-030 — Resume Completeness Score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