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5F"/>
          <w:sz w:val="36"/>
        </w:rPr>
        <w:t>S-032 — Candidate Context Builder</w:t>
      </w:r>
    </w:p>
    <w:p>
      <w:pPr>
        <w:spacing w:before="40" w:after="40"/>
      </w:pPr>
      <w:r>
        <w:rPr>
          <w:rFonts w:ascii="Arial" w:hAnsi="Arial"/>
          <w:sz w:val="20"/>
        </w:rPr>
        <w:t>EPIC-04 | Sprint 2 | P0 — Critical | Est: 3 days</w:t>
      </w:r>
    </w:p>
    <w:p>
      <w:pPr>
        <w:spacing w:before="40" w:after="40"/>
      </w:pPr>
      <w:r>
        <w:rPr>
          <w:rFonts w:ascii="Arial" w:hAnsi="Arial"/>
          <w:b/>
          <w:color w:val="424242"/>
          <w:sz w:val="16"/>
        </w:rPr>
        <w:t>──────────────────────────────────────────</w:t>
      </w:r>
    </w:p>
    <w:p>
      <w:pPr>
        <w:spacing w:before="240" w:after="80"/>
      </w:pPr>
      <w:r>
        <w:rPr>
          <w:rFonts w:ascii="Arial" w:hAnsi="Arial"/>
          <w:b/>
          <w:color w:val="1E3A5F"/>
          <w:sz w:val="26"/>
        </w:rPr>
        <w:t>1. STORY ID + TITLE</w:t>
      </w:r>
    </w:p>
    <w:tbl>
      <w:tblPr>
        <w:tblStyle w:val="TableGrid"/>
        <w:tblW w:type="auto" w:w="0"/>
        <w:tblLook w:firstColumn="1" w:firstRow="1" w:lastColumn="0" w:lastRow="0" w:noHBand="0" w:noVBand="1" w:val="04A0"/>
      </w:tblPr>
      <w:tblGrid>
        <w:gridCol w:w="4820"/>
        <w:gridCol w:w="4820"/>
      </w:tblGrid>
      <w:tr>
        <w:tc>
          <w:tcPr>
            <w:tcW w:type="dxa" w:w="4820"/>
          </w:tcPr>
          <w:p>
            <w:r>
              <w:rPr>
                <w:rFonts w:ascii="Arial" w:hAnsi="Arial"/>
                <w:b/>
                <w:sz w:val="17"/>
              </w:rPr>
              <w:t>Field</w:t>
            </w:r>
          </w:p>
        </w:tc>
        <w:tc>
          <w:tcPr>
            <w:tcW w:type="dxa" w:w="4820"/>
          </w:tcPr>
          <w:p>
            <w:r>
              <w:rPr>
                <w:rFonts w:ascii="Arial" w:hAnsi="Arial"/>
                <w:b/>
                <w:sz w:val="17"/>
              </w:rPr>
              <w:t>Value</w:t>
            </w:r>
          </w:p>
        </w:tc>
      </w:tr>
      <w:tr>
        <w:tc>
          <w:tcPr>
            <w:tcW w:type="dxa" w:w="4820"/>
          </w:tcPr>
          <w:p>
            <w:r>
              <w:rPr>
                <w:rFonts w:ascii="Arial" w:hAnsi="Arial"/>
                <w:sz w:val="17"/>
              </w:rPr>
              <w:t>Story ID</w:t>
            </w:r>
          </w:p>
        </w:tc>
        <w:tc>
          <w:tcPr>
            <w:tcW w:type="dxa" w:w="4820"/>
          </w:tcPr>
          <w:p>
            <w:r>
              <w:rPr>
                <w:rFonts w:ascii="Arial" w:hAnsi="Arial"/>
                <w:sz w:val="17"/>
              </w:rPr>
              <w:t>S-032</w:t>
            </w:r>
          </w:p>
        </w:tc>
      </w:tr>
      <w:tr>
        <w:tc>
          <w:tcPr>
            <w:tcW w:type="dxa" w:w="4820"/>
          </w:tcPr>
          <w:p>
            <w:r>
              <w:rPr>
                <w:rFonts w:ascii="Arial" w:hAnsi="Arial"/>
                <w:sz w:val="17"/>
              </w:rPr>
              <w:t>WROS ID</w:t>
            </w:r>
          </w:p>
        </w:tc>
        <w:tc>
          <w:tcPr>
            <w:tcW w:type="dxa" w:w="4820"/>
          </w:tcPr>
          <w:p>
            <w:r>
              <w:rPr>
                <w:rFonts w:ascii="Arial" w:hAnsi="Arial"/>
                <w:sz w:val="17"/>
              </w:rPr>
              <w:t>HRMS-0432</w:t>
            </w:r>
          </w:p>
        </w:tc>
      </w:tr>
      <w:tr>
        <w:tc>
          <w:tcPr>
            <w:tcW w:type="dxa" w:w="4820"/>
          </w:tcPr>
          <w:p>
            <w:r>
              <w:rPr>
                <w:rFonts w:ascii="Arial" w:hAnsi="Arial"/>
                <w:sz w:val="17"/>
              </w:rPr>
              <w:t>Title</w:t>
            </w:r>
          </w:p>
        </w:tc>
        <w:tc>
          <w:tcPr>
            <w:tcW w:type="dxa" w:w="4820"/>
          </w:tcPr>
          <w:p>
            <w:r>
              <w:rPr>
                <w:rFonts w:ascii="Arial" w:hAnsi="Arial"/>
                <w:sz w:val="17"/>
              </w:rPr>
              <w:t>Candidate Context Builder</w:t>
            </w:r>
          </w:p>
        </w:tc>
      </w:tr>
      <w:tr>
        <w:tc>
          <w:tcPr>
            <w:tcW w:type="dxa" w:w="4820"/>
          </w:tcPr>
          <w:p>
            <w:r>
              <w:rPr>
                <w:rFonts w:ascii="Arial" w:hAnsi="Arial"/>
                <w:sz w:val="17"/>
              </w:rPr>
              <w:t>Epic</w:t>
            </w:r>
          </w:p>
        </w:tc>
        <w:tc>
          <w:tcPr>
            <w:tcW w:type="dxa" w:w="4820"/>
          </w:tcPr>
          <w:p>
            <w:r>
              <w:rPr>
                <w:rFonts w:ascii="Arial" w:hAnsi="Arial"/>
                <w:sz w:val="17"/>
              </w:rPr>
              <w:t>EPIC-04</w:t>
            </w:r>
          </w:p>
        </w:tc>
      </w:tr>
      <w:tr>
        <w:tc>
          <w:tcPr>
            <w:tcW w:type="dxa" w:w="4820"/>
          </w:tcPr>
          <w:p>
            <w:r>
              <w:rPr>
                <w:rFonts w:ascii="Arial" w:hAnsi="Arial"/>
                <w:sz w:val="17"/>
              </w:rPr>
              <w:t>Sprint</w:t>
            </w:r>
          </w:p>
        </w:tc>
        <w:tc>
          <w:tcPr>
            <w:tcW w:type="dxa" w:w="4820"/>
          </w:tcPr>
          <w:p>
            <w:r>
              <w:rPr>
                <w:rFonts w:ascii="Arial" w:hAnsi="Arial"/>
                <w:sz w:val="17"/>
              </w:rPr>
              <w:t>Sprint 2</w:t>
            </w:r>
          </w:p>
        </w:tc>
      </w:tr>
      <w:tr>
        <w:tc>
          <w:tcPr>
            <w:tcW w:type="dxa" w:w="4820"/>
          </w:tcPr>
          <w:p>
            <w:r>
              <w:rPr>
                <w:rFonts w:ascii="Arial" w:hAnsi="Arial"/>
                <w:sz w:val="17"/>
              </w:rPr>
              <w:t>Week</w:t>
            </w:r>
          </w:p>
        </w:tc>
        <w:tc>
          <w:tcPr>
            <w:tcW w:type="dxa" w:w="4820"/>
          </w:tcPr>
          <w:p>
            <w:r>
              <w:rPr>
                <w:rFonts w:ascii="Arial" w:hAnsi="Arial"/>
                <w:sz w:val="17"/>
              </w:rPr>
              <w:t>W7</w:t>
            </w:r>
          </w:p>
        </w:tc>
      </w:tr>
      <w:tr>
        <w:tc>
          <w:tcPr>
            <w:tcW w:type="dxa" w:w="4820"/>
          </w:tcPr>
          <w:p>
            <w:r>
              <w:rPr>
                <w:rFonts w:ascii="Arial" w:hAnsi="Arial"/>
                <w:sz w:val="17"/>
              </w:rPr>
              <w:t>Priority</w:t>
            </w:r>
          </w:p>
        </w:tc>
        <w:tc>
          <w:tcPr>
            <w:tcW w:type="dxa" w:w="4820"/>
          </w:tcPr>
          <w:p>
            <w:r>
              <w:rPr>
                <w:rFonts w:ascii="Arial" w:hAnsi="Arial"/>
                <w:sz w:val="17"/>
              </w:rPr>
              <w:t>P0 — Critical</w:t>
            </w:r>
          </w:p>
        </w:tc>
      </w:tr>
      <w:tr>
        <w:tc>
          <w:tcPr>
            <w:tcW w:type="dxa" w:w="4820"/>
          </w:tcPr>
          <w:p>
            <w:r>
              <w:rPr>
                <w:rFonts w:ascii="Arial" w:hAnsi="Arial"/>
                <w:sz w:val="17"/>
              </w:rPr>
              <w:t>Owner</w:t>
            </w:r>
          </w:p>
        </w:tc>
        <w:tc>
          <w:tcPr>
            <w:tcW w:type="dxa" w:w="4820"/>
          </w:tcPr>
          <w:p>
            <w:r>
              <w:rPr>
                <w:rFonts w:ascii="Arial" w:hAnsi="Arial"/>
                <w:sz w:val="17"/>
              </w:rPr>
              <w:t>Lead BA</w:t>
            </w:r>
          </w:p>
        </w:tc>
      </w:tr>
      <w:tr>
        <w:tc>
          <w:tcPr>
            <w:tcW w:type="dxa" w:w="4820"/>
          </w:tcPr>
          <w:p>
            <w:r>
              <w:rPr>
                <w:rFonts w:ascii="Arial" w:hAnsi="Arial"/>
                <w:sz w:val="17"/>
              </w:rPr>
              <w:t>Assignee</w:t>
            </w:r>
          </w:p>
        </w:tc>
        <w:tc>
          <w:tcPr>
            <w:tcW w:type="dxa" w:w="4820"/>
          </w:tcPr>
          <w:p>
            <w:r>
              <w:rPr>
                <w:rFonts w:ascii="Arial" w:hAnsi="Arial"/>
                <w:sz w:val="17"/>
              </w:rPr>
              <w:t>Backend</w:t>
            </w:r>
          </w:p>
        </w:tc>
      </w:tr>
      <w:tr>
        <w:tc>
          <w:tcPr>
            <w:tcW w:type="dxa" w:w="4820"/>
          </w:tcPr>
          <w:p>
            <w:r>
              <w:rPr>
                <w:rFonts w:ascii="Arial" w:hAnsi="Arial"/>
                <w:sz w:val="17"/>
              </w:rPr>
              <w:t>Est. Days</w:t>
            </w:r>
          </w:p>
        </w:tc>
        <w:tc>
          <w:tcPr>
            <w:tcW w:type="dxa" w:w="4820"/>
          </w:tcPr>
          <w:p>
            <w:r>
              <w:rPr>
                <w:rFonts w:ascii="Arial" w:hAnsi="Arial"/>
                <w:sz w:val="17"/>
              </w:rPr>
              <w:t>3</w:t>
            </w:r>
          </w:p>
        </w:tc>
      </w:tr>
      <w:tr>
        <w:tc>
          <w:tcPr>
            <w:tcW w:type="dxa" w:w="4820"/>
          </w:tcPr>
          <w:p>
            <w:r>
              <w:rPr>
                <w:rFonts w:ascii="Arial" w:hAnsi="Arial"/>
                <w:sz w:val="17"/>
              </w:rPr>
              <w:t>Depends On</w:t>
            </w:r>
          </w:p>
        </w:tc>
        <w:tc>
          <w:tcPr>
            <w:tcW w:type="dxa" w:w="4820"/>
          </w:tcPr>
          <w:p>
            <w:r>
              <w:rPr>
                <w:rFonts w:ascii="Arial" w:hAnsi="Arial"/>
                <w:sz w:val="17"/>
              </w:rPr>
              <w:t>HRMS-0431 Prompt Framework. HRMS-0421 getMemory(). HRMS-0408 getNextMissingField(). HRMS-0418 getConversationState().</w:t>
            </w:r>
          </w:p>
        </w:tc>
      </w:tr>
      <w:tr>
        <w:tc>
          <w:tcPr>
            <w:tcW w:type="dxa" w:w="4820"/>
          </w:tcPr>
          <w:p>
            <w:r>
              <w:rPr>
                <w:rFonts w:ascii="Arial" w:hAnsi="Arial"/>
                <w:sz w:val="17"/>
              </w:rPr>
              <w:t>Blocks</w:t>
            </w:r>
          </w:p>
        </w:tc>
        <w:tc>
          <w:tcPr>
            <w:tcW w:type="dxa" w:w="4820"/>
          </w:tcPr>
          <w:p>
            <w:r>
              <w:rPr>
                <w:rFonts w:ascii="Arial" w:hAnsi="Arial"/>
                <w:sz w:val="17"/>
              </w:rPr>
              <w:t>HRMS-0434 AI Response Generation calls this before every Thunder message. Nothing works without context.</w:t>
            </w:r>
          </w:p>
        </w:tc>
      </w:tr>
      <w:tr>
        <w:tc>
          <w:tcPr>
            <w:tcW w:type="dxa" w:w="4820"/>
          </w:tcPr>
          <w:p>
            <w:r>
              <w:rPr>
                <w:rFonts w:ascii="Arial" w:hAnsi="Arial"/>
                <w:sz w:val="17"/>
              </w:rPr>
              <w:t>Status</w:t>
            </w:r>
          </w:p>
        </w:tc>
        <w:tc>
          <w:tcPr>
            <w:tcW w:type="dxa" w:w="4820"/>
          </w:tcPr>
          <w:p>
            <w:r>
              <w:rPr>
                <w:rFonts w:ascii="Arial" w:hAnsi="Arial"/>
                <w:sz w:val="17"/>
              </w:rPr>
              <w:t>Planned</w:t>
            </w:r>
          </w:p>
        </w:tc>
      </w:tr>
    </w:tbl>
    <w:p/>
    <w:p>
      <w:pPr>
        <w:spacing w:before="240" w:after="80"/>
      </w:pPr>
      <w:r>
        <w:rPr>
          <w:rFonts w:ascii="Arial" w:hAnsi="Arial"/>
          <w:b/>
          <w:color w:val="1E3A5F"/>
          <w:sz w:val="26"/>
        </w:rPr>
        <w:t>2. WHY THIS EXISTS</w:t>
      </w:r>
    </w:p>
    <w:p>
      <w:pPr>
        <w:spacing w:before="60" w:after="100"/>
      </w:pPr>
      <w:r>
        <w:rPr>
          <w:rFonts w:ascii="Arial" w:hAnsi="Arial"/>
          <w:sz w:val="20"/>
        </w:rPr>
        <w:t>Before Thunder can generate any response, it needs a complete picture of the candidate: who they are, what Thunder knows about them, what has been discussed, what is still unknown, and what state the conversation is in. Assembling this picture on every LLM call from scratch is slow and error-prone.</w:t>
      </w:r>
    </w:p>
    <w:p>
      <w:pPr>
        <w:spacing w:before="60" w:after="100"/>
      </w:pPr>
      <w:r>
        <w:rPr>
          <w:rFonts w:ascii="Arial" w:hAnsi="Arial"/>
          <w:sz w:val="20"/>
        </w:rPr>
        <w:t>The Context Builder is the single function that assembles all relevant candidate data into one structured object — ready to inject into any prompt. Every Thunder response starts here.</w:t>
      </w:r>
    </w:p>
    <w:p>
      <w:pPr>
        <w:spacing w:before="240" w:after="80"/>
      </w:pPr>
      <w:r>
        <w:rPr>
          <w:rFonts w:ascii="Arial" w:hAnsi="Arial"/>
          <w:b/>
          <w:color w:val="1E3A5F"/>
          <w:sz w:val="26"/>
        </w:rPr>
        <w:t>3. WHAT YOU ARE BUILDING</w:t>
      </w:r>
    </w:p>
    <w:p>
      <w:pPr>
        <w:spacing w:before="60" w:after="100"/>
      </w:pPr>
      <w:r>
        <w:rPr>
          <w:rFonts w:ascii="Arial" w:hAnsi="Arial"/>
          <w:sz w:val="20"/>
        </w:rPr>
        <w:t>Build buildCandidateContext(candidate_id, tenant_id) — a function that assembles: candidate profile fields, memory (summary + facts), last 15 conversation messages, missing fields, conversation state, Thunder assignment, job context (if candidate is linked to a job). Returns a single context object passed to HRMS-0431 buildPrompt().</w:t>
      </w:r>
    </w:p>
    <w:p>
      <w:pPr>
        <w:spacing w:before="240" w:after="80"/>
      </w:pPr>
      <w:r>
        <w:rPr>
          <w:rFonts w:ascii="Arial" w:hAnsi="Arial"/>
          <w:b/>
          <w:color w:val="1E3A5F"/>
          <w:sz w:val="26"/>
        </w:rPr>
        <w:t>4. BEFORE YOU START</w:t>
      </w:r>
    </w:p>
    <w:p>
      <w:pPr>
        <w:spacing w:before="60" w:after="60"/>
        <w:ind w:left="200"/>
      </w:pPr>
      <w:r>
        <w:rPr>
          <w:rFonts w:ascii="Arial" w:hAnsi="Arial"/>
          <w:color w:val="B71C1C"/>
          <w:sz w:val="19"/>
        </w:rPr>
        <w:t>▶  Do NOT write a single line of code until every item below is confirmed complete.</w:t>
      </w:r>
    </w:p>
    <w:p>
      <w:pPr>
        <w:pStyle w:val="ListBullet"/>
        <w:spacing w:before="20" w:after="20"/>
      </w:pPr>
      <w:r>
        <w:rPr>
          <w:rFonts w:ascii="Arial" w:hAnsi="Arial"/>
          <w:sz w:val="20"/>
        </w:rPr>
        <w:t>HRMS-0431 Prompt Framework defines the context fields it expects</w:t>
      </w:r>
    </w:p>
    <w:p>
      <w:pPr>
        <w:pStyle w:val="ListBullet"/>
        <w:spacing w:before="20" w:after="20"/>
      </w:pPr>
      <w:r>
        <w:rPr>
          <w:rFonts w:ascii="Arial" w:hAnsi="Arial"/>
          <w:sz w:val="20"/>
        </w:rPr>
        <w:t>HRMS-0421 getMemory() working</w:t>
      </w:r>
    </w:p>
    <w:p>
      <w:pPr>
        <w:pStyle w:val="ListBullet"/>
        <w:spacing w:before="20" w:after="20"/>
      </w:pPr>
      <w:r>
        <w:rPr>
          <w:rFonts w:ascii="Arial" w:hAnsi="Arial"/>
          <w:sz w:val="20"/>
        </w:rPr>
        <w:t>HRMS-0408 getNextMissingField() working</w:t>
      </w:r>
    </w:p>
    <w:p>
      <w:pPr>
        <w:pStyle w:val="ListBullet"/>
        <w:spacing w:before="20" w:after="20"/>
      </w:pPr>
      <w:r>
        <w:rPr>
          <w:rFonts w:ascii="Arial" w:hAnsi="Arial"/>
          <w:sz w:val="20"/>
        </w:rPr>
        <w:t>HRMS-0418 getConversationState() working</w:t>
      </w:r>
    </w:p>
    <w:p>
      <w:pPr>
        <w:pStyle w:val="ListBullet"/>
        <w:spacing w:before="20" w:after="20"/>
      </w:pPr>
      <w:r>
        <w:rPr>
          <w:rFonts w:ascii="Arial" w:hAnsi="Arial"/>
          <w:sz w:val="20"/>
        </w:rPr>
        <w:t>candidate_conversations, candidates, conversation_messages tables all have data</w:t>
      </w:r>
    </w:p>
    <w:p>
      <w:pPr>
        <w:spacing w:before="240" w:after="80"/>
      </w:pPr>
      <w:r>
        <w:rPr>
          <w:rFonts w:ascii="Arial" w:hAnsi="Arial"/>
          <w:b/>
          <w:color w:val="1E3A5F"/>
          <w:sz w:val="26"/>
        </w:rPr>
        <w:t>5. STEP-BY-STEP EXECUTION</w:t>
      </w:r>
    </w:p>
    <w:p>
      <w:pPr>
        <w:spacing w:before="60" w:after="60"/>
        <w:ind w:left="200"/>
      </w:pPr>
      <w:r>
        <w:rPr>
          <w:rFonts w:ascii="Arial" w:hAnsi="Arial"/>
          <w:color w:val="B71C1C"/>
          <w:sz w:val="19"/>
        </w:rPr>
        <w:t>▶  Follow these steps in exact order. If a step is unclear, ask the lead BA — never assume.</w:t>
      </w:r>
    </w:p>
    <w:p>
      <w:pPr>
        <w:spacing w:before="160" w:after="40"/>
      </w:pPr>
      <w:r>
        <w:rPr>
          <w:rFonts w:ascii="Arial" w:hAnsi="Arial"/>
          <w:b/>
          <w:color w:val="1E3A5F"/>
          <w:sz w:val="22"/>
        </w:rPr>
        <w:t>Step 1: Define the candidate_context object shape</w:t>
      </w:r>
    </w:p>
    <w:p>
      <w:pPr>
        <w:pStyle w:val="ListBullet"/>
        <w:spacing w:before="20" w:after="20"/>
      </w:pPr>
      <w:r>
        <w:rPr>
          <w:rFonts w:ascii="Arial" w:hAnsi="Arial"/>
          <w:sz w:val="20"/>
        </w:rPr>
        <w:t>{ candidate: { id, name, email, phone, location, current_employer, total_experience_years, skills, resume_url, completeness_score }, memory: { summary, facts: [{category, key, value, confidence}] }, conversation: { id, status, owner_type, owner_name }, recent_messages: [{ direction, sender_type, channel, message_body, sent_at }] (last 15, oldest first), missing_fields: [{ field_name, field_label, priority_order }], next_question: { field_name, question } (from HRMS-0424 if state=QUALIFYING), job: { id, title, required_skills, experience_required, location, bill_rate } (if candidate linked to a job, null otherwise), thunder: { name, persona }, built_at, build_latency_ms }</w:t>
      </w:r>
    </w:p>
    <w:p>
      <w:pPr>
        <w:spacing w:before="160" w:after="40"/>
      </w:pPr>
      <w:r>
        <w:rPr>
          <w:rFonts w:ascii="Arial" w:hAnsi="Arial"/>
          <w:b/>
          <w:color w:val="1E3A5F"/>
          <w:sz w:val="22"/>
        </w:rPr>
        <w:t>Step 2: Build buildCandidateContext() function</w:t>
      </w:r>
    </w:p>
    <w:p>
      <w:pPr>
        <w:pStyle w:val="ListBullet"/>
        <w:spacing w:before="20" w:after="20"/>
      </w:pPr>
      <w:r>
        <w:rPr>
          <w:rFonts w:ascii="Arial" w:hAnsi="Arial"/>
          <w:sz w:val="20"/>
        </w:rPr>
        <w:t>buildCandidateContext(candidate_id, tenant_id) → candidate_context object</w:t>
      </w:r>
    </w:p>
    <w:p>
      <w:pPr>
        <w:pStyle w:val="ListBullet"/>
        <w:spacing w:before="20" w:after="20"/>
      </w:pPr>
      <w:r>
        <w:rPr>
          <w:rFonts w:ascii="Arial" w:hAnsi="Arial"/>
          <w:sz w:val="20"/>
        </w:rPr>
        <w:t>Run all data fetches in PARALLEL using Promise.all() or equivalent — do not run them sequentially:</w:t>
      </w:r>
    </w:p>
    <w:p>
      <w:pPr>
        <w:pStyle w:val="ListBullet"/>
        <w:spacing w:before="20" w:after="20"/>
      </w:pPr>
      <w:r>
        <w:rPr>
          <w:rFonts w:ascii="Arial" w:hAnsi="Arial"/>
          <w:sz w:val="20"/>
        </w:rPr>
        <w:t>[Load candidate record, getMemory(candidate_id, tenant_id), Load last 15 messages, getMissingFields, getConversationState, Load Thunder assignment, Load linked job (if any)]</w:t>
      </w:r>
    </w:p>
    <w:p>
      <w:pPr>
        <w:pStyle w:val="ListBullet"/>
        <w:spacing w:before="20" w:after="20"/>
      </w:pPr>
      <w:r>
        <w:rPr>
          <w:rFonts w:ascii="Arial" w:hAnsi="Arial"/>
          <w:sz w:val="20"/>
        </w:rPr>
        <w:t>Assemble into context object as defined in Step 1</w:t>
      </w:r>
    </w:p>
    <w:p>
      <w:pPr>
        <w:pStyle w:val="ListBullet"/>
        <w:spacing w:before="20" w:after="20"/>
      </w:pPr>
      <w:r>
        <w:rPr>
          <w:rFonts w:ascii="Arial" w:hAnsi="Arial"/>
          <w:sz w:val="20"/>
        </w:rPr>
        <w:t>Log build_latency_ms: total time from function start to return</w:t>
      </w:r>
    </w:p>
    <w:p>
      <w:pPr>
        <w:pStyle w:val="ListBullet"/>
        <w:spacing w:before="20" w:after="20"/>
      </w:pPr>
      <w:r>
        <w:rPr>
          <w:rFonts w:ascii="Arial" w:hAnsi="Arial"/>
          <w:sz w:val="20"/>
        </w:rPr>
        <w:t>Target: context built in under 500ms (parallel fetches help achieve this)</w:t>
      </w:r>
    </w:p>
    <w:p>
      <w:pPr>
        <w:spacing w:before="160" w:after="40"/>
      </w:pPr>
      <w:r>
        <w:rPr>
          <w:rFonts w:ascii="Arial" w:hAnsi="Arial"/>
          <w:b/>
          <w:color w:val="1E3A5F"/>
          <w:sz w:val="22"/>
        </w:rPr>
        <w:t>Step 3: Build context caching layer</w:t>
      </w:r>
    </w:p>
    <w:p>
      <w:pPr>
        <w:pStyle w:val="ListBullet"/>
        <w:spacing w:before="20" w:after="20"/>
      </w:pPr>
      <w:r>
        <w:rPr>
          <w:rFonts w:ascii="Arial" w:hAnsi="Arial"/>
          <w:sz w:val="20"/>
        </w:rPr>
        <w:t>Cache the context object in Redis (or in-memory cache) for 30 seconds per candidate_id</w:t>
      </w:r>
    </w:p>
    <w:p>
      <w:pPr>
        <w:pStyle w:val="ListBullet"/>
        <w:spacing w:before="20" w:after="20"/>
      </w:pPr>
      <w:r>
        <w:rPr>
          <w:rFonts w:ascii="Arial" w:hAnsi="Arial"/>
          <w:sz w:val="20"/>
        </w:rPr>
        <w:t>Cache key: candidate_context:{tenant_id}:{candidate_id}</w:t>
      </w:r>
    </w:p>
    <w:p>
      <w:pPr>
        <w:pStyle w:val="ListBullet"/>
        <w:spacing w:before="20" w:after="20"/>
      </w:pPr>
      <w:r>
        <w:rPr>
          <w:rFonts w:ascii="Arial" w:hAnsi="Arial"/>
          <w:sz w:val="20"/>
        </w:rPr>
        <w:t>Invalidate cache on: new message received, memory update, state change, missing field update</w:t>
      </w:r>
    </w:p>
    <w:p>
      <w:pPr>
        <w:pStyle w:val="ListBullet"/>
        <w:spacing w:before="20" w:after="20"/>
      </w:pPr>
      <w:r>
        <w:rPr>
          <w:rFonts w:ascii="Arial" w:hAnsi="Arial"/>
          <w:sz w:val="20"/>
        </w:rPr>
        <w:t>This prevents rebuilding identical context for rapid message exchanges</w:t>
      </w:r>
    </w:p>
    <w:p>
      <w:pPr>
        <w:spacing w:before="160" w:after="40"/>
      </w:pPr>
      <w:r>
        <w:rPr>
          <w:rFonts w:ascii="Arial" w:hAnsi="Arial"/>
          <w:b/>
          <w:color w:val="1E3A5F"/>
          <w:sz w:val="22"/>
        </w:rPr>
        <w:t>Step 4: Build getContextForPrompt() convenience function</w:t>
      </w:r>
    </w:p>
    <w:p>
      <w:pPr>
        <w:pStyle w:val="ListBullet"/>
        <w:spacing w:before="20" w:after="20"/>
      </w:pPr>
      <w:r>
        <w:rPr>
          <w:rFonts w:ascii="Arial" w:hAnsi="Arial"/>
          <w:sz w:val="20"/>
        </w:rPr>
        <w:t>getContextForPrompt(candidate_id, tenant_id, prompt_type) → { context, system_prompt, user_prompt }</w:t>
      </w:r>
    </w:p>
    <w:p>
      <w:pPr>
        <w:pStyle w:val="ListBullet"/>
        <w:spacing w:before="20" w:after="20"/>
      </w:pPr>
      <w:r>
        <w:rPr>
          <w:rFonts w:ascii="Arial" w:hAnsi="Arial"/>
          <w:sz w:val="20"/>
        </w:rPr>
        <w:t>Calls buildCandidateContext() then buildPrompt() from HRMS-0431 in one step</w:t>
      </w:r>
    </w:p>
    <w:p>
      <w:pPr>
        <w:pStyle w:val="ListBullet"/>
        <w:spacing w:before="20" w:after="20"/>
      </w:pPr>
      <w:r>
        <w:rPr>
          <w:rFonts w:ascii="Arial" w:hAnsi="Arial"/>
          <w:sz w:val="20"/>
        </w:rPr>
        <w:t>Returns everything needed for a callLLM() call</w:t>
      </w:r>
    </w:p>
    <w:p>
      <w:pPr>
        <w:pStyle w:val="ListBullet"/>
        <w:spacing w:before="20" w:after="20"/>
      </w:pPr>
      <w:r>
        <w:rPr>
          <w:rFonts w:ascii="Arial" w:hAnsi="Arial"/>
          <w:sz w:val="20"/>
        </w:rPr>
        <w:t>This is the single entry point used by HRMS-0433, 0434, 0435</w:t>
      </w:r>
    </w:p>
    <w:p>
      <w:pPr>
        <w:spacing w:before="240" w:after="80"/>
      </w:pPr>
      <w:r>
        <w:rPr>
          <w:rFonts w:ascii="Arial" w:hAnsi="Arial"/>
          <w:b/>
          <w:color w:val="1E3A5F"/>
          <w:sz w:val="26"/>
        </w:rPr>
        <w:t>6A. UI FIELDS</w:t>
      </w:r>
    </w:p>
    <w:p>
      <w:pPr>
        <w:spacing w:before="60" w:after="60"/>
        <w:ind w:left="200"/>
      </w:pPr>
      <w:r>
        <w:rPr>
          <w:rFonts w:ascii="Arial" w:hAnsi="Arial"/>
          <w:color w:val="B71C1C"/>
          <w:sz w:val="19"/>
        </w:rPr>
        <w:t>▶  Every field below: implement exactly as specified. Type, length, error messages are requirements — not suggestions.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Field Name</w:t>
            </w:r>
          </w:p>
        </w:tc>
        <w:tc>
          <w:tcPr>
            <w:tcW w:type="dxa" w:w="1607"/>
          </w:tcPr>
          <w:p>
            <w:r>
              <w:rPr>
                <w:rFonts w:ascii="Arial" w:hAnsi="Arial"/>
                <w:b/>
                <w:sz w:val="17"/>
              </w:rPr>
              <w:t>Type</w:t>
            </w:r>
          </w:p>
        </w:tc>
        <w:tc>
          <w:tcPr>
            <w:tcW w:type="dxa" w:w="1607"/>
          </w:tcPr>
          <w:p>
            <w:r>
              <w:rPr>
                <w:rFonts w:ascii="Arial" w:hAnsi="Arial"/>
                <w:b/>
                <w:sz w:val="17"/>
              </w:rPr>
              <w:t>Required</w:t>
            </w:r>
          </w:p>
        </w:tc>
        <w:tc>
          <w:tcPr>
            <w:tcW w:type="dxa" w:w="1607"/>
          </w:tcPr>
          <w:p>
            <w:r>
              <w:rPr>
                <w:rFonts w:ascii="Arial" w:hAnsi="Arial"/>
                <w:b/>
                <w:sz w:val="17"/>
              </w:rPr>
              <w:t>Max Length</w:t>
            </w:r>
          </w:p>
        </w:tc>
        <w:tc>
          <w:tcPr>
            <w:tcW w:type="dxa" w:w="1607"/>
          </w:tcPr>
          <w:p>
            <w:r>
              <w:rPr>
                <w:rFonts w:ascii="Arial" w:hAnsi="Arial"/>
                <w:b/>
                <w:sz w:val="17"/>
              </w:rPr>
              <w:t>Placeholder / Default</w:t>
            </w:r>
          </w:p>
        </w:tc>
        <w:tc>
          <w:tcPr>
            <w:tcW w:type="dxa" w:w="1607"/>
          </w:tcPr>
          <w:p>
            <w:r>
              <w:rPr>
                <w:rFonts w:ascii="Arial" w:hAnsi="Arial"/>
                <w:b/>
                <w:sz w:val="17"/>
              </w:rPr>
              <w:t>Validation / Error</w:t>
            </w:r>
          </w:p>
        </w:tc>
      </w:tr>
      <w:tr>
        <w:tc>
          <w:tcPr>
            <w:tcW w:type="dxa" w:w="1607"/>
          </w:tcPr>
          <w:p>
            <w:r>
              <w:rPr>
                <w:rFonts w:ascii="Arial" w:hAnsi="Arial"/>
                <w:sz w:val="17"/>
              </w:rPr>
              <w:t>No UI</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Backend function only. Used internally by Thunder before every LLM call.</w:t>
            </w:r>
          </w:p>
        </w:tc>
      </w:tr>
    </w:tbl>
    <w:p/>
    <w:p>
      <w:pPr>
        <w:spacing w:before="240" w:after="80"/>
      </w:pPr>
      <w:r>
        <w:rPr>
          <w:rFonts w:ascii="Arial" w:hAnsi="Arial"/>
          <w:b/>
          <w:color w:val="1E3A5F"/>
          <w:sz w:val="26"/>
        </w:rPr>
        <w:t>6B. BUSINESS RULES</w:t>
      </w:r>
    </w:p>
    <w:p>
      <w:pPr>
        <w:spacing w:before="60" w:after="60"/>
        <w:ind w:left="200"/>
      </w:pPr>
      <w:r>
        <w:rPr>
          <w:rFonts w:ascii="Arial" w:hAnsi="Arial"/>
          <w:color w:val="B71C1C"/>
          <w:sz w:val="19"/>
        </w:rPr>
        <w:t>▶  Every rule is non-negotiable. If in doubt, escalate to lead BA — never silently skip a rule.</w:t>
      </w:r>
    </w:p>
    <w:p>
      <w:pPr>
        <w:spacing w:before="120" w:after="20"/>
      </w:pPr>
      <w:r>
        <w:rPr>
          <w:rFonts w:ascii="Arial" w:hAnsi="Arial"/>
          <w:b/>
          <w:color w:val="B71C1C"/>
          <w:sz w:val="20"/>
        </w:rPr>
        <w:t>BR-01: All Data Fetches Run in Parallel — Never Sequential</w:t>
      </w:r>
    </w:p>
    <w:p>
      <w:pPr>
        <w:spacing w:before="20" w:after="40"/>
      </w:pPr>
      <w:r>
        <w:rPr>
          <w:rFonts w:ascii="Arial" w:hAnsi="Arial"/>
          <w:sz w:val="19"/>
        </w:rPr>
        <w:t>buildCandidateContext() must fetch candidate data, memory, messages, missing fields, conversation state, and job context simultaneously. Sequential fetches would take 500ms+ per step. Parallel fetches bring total to under 500ms. Use Promise.all() or equivalent.</w:t>
      </w:r>
    </w:p>
    <w:p>
      <w:pPr>
        <w:spacing w:before="120" w:after="20"/>
      </w:pPr>
      <w:r>
        <w:rPr>
          <w:rFonts w:ascii="Arial" w:hAnsi="Arial"/>
          <w:b/>
          <w:color w:val="B71C1C"/>
          <w:sz w:val="20"/>
        </w:rPr>
        <w:t>BR-02: Context Must Never Include Data From Other Candidates or Tenants</w:t>
      </w:r>
    </w:p>
    <w:p>
      <w:pPr>
        <w:spacing w:before="20" w:after="40"/>
      </w:pPr>
      <w:r>
        <w:rPr>
          <w:rFonts w:ascii="Arial" w:hAnsi="Arial"/>
          <w:sz w:val="19"/>
        </w:rPr>
        <w:t>Every query inside buildCandidateContext() must include both candidate_id AND tenant_id as filters. Never pass candidate_id alone. Verify this in code review.</w:t>
      </w:r>
    </w:p>
    <w:p>
      <w:pPr>
        <w:spacing w:before="0" w:after="80"/>
      </w:pPr>
      <w:r>
        <w:rPr>
          <w:rFonts w:ascii="Arial" w:hAnsi="Arial"/>
          <w:sz w:val="18"/>
        </w:rPr>
        <w:t xml:space="preserve">  ↳ Triggered by field: tenant_id always required</w:t>
      </w:r>
    </w:p>
    <w:p>
      <w:pPr>
        <w:spacing w:before="120" w:after="20"/>
      </w:pPr>
      <w:r>
        <w:rPr>
          <w:rFonts w:ascii="Arial" w:hAnsi="Arial"/>
          <w:b/>
          <w:color w:val="B71C1C"/>
          <w:sz w:val="20"/>
        </w:rPr>
        <w:t>BR-03: Cache Invalidation Is Mandatory on State-Changing Events</w:t>
      </w:r>
    </w:p>
    <w:p>
      <w:pPr>
        <w:spacing w:before="20" w:after="40"/>
      </w:pPr>
      <w:r>
        <w:rPr>
          <w:rFonts w:ascii="Arial" w:hAnsi="Arial"/>
          <w:sz w:val="19"/>
        </w:rPr>
        <w:t>If the context cache is not invalidated when memory updates or a new message arrives: Thunder will respond with stale context. Cache must be invalidated on: message.received, candidate.completeness_updated, conversation.state_changed, memory.fact_updated.</w:t>
      </w:r>
    </w:p>
    <w:p>
      <w:pPr>
        <w:spacing w:before="0" w:after="80"/>
      </w:pPr>
      <w:r>
        <w:rPr>
          <w:rFonts w:ascii="Arial" w:hAnsi="Arial"/>
          <w:sz w:val="18"/>
        </w:rPr>
        <w:t xml:space="preserve">  ↳ Triggered by field: cache invalidation events</w:t>
      </w:r>
    </w:p>
    <w:p>
      <w:pPr>
        <w:spacing w:before="240" w:after="80"/>
      </w:pPr>
      <w:r>
        <w:rPr>
          <w:rFonts w:ascii="Arial" w:hAnsi="Arial"/>
          <w:b/>
          <w:color w:val="1E3A5F"/>
          <w:sz w:val="26"/>
        </w:rPr>
        <w:t>6C. INTEGRATIONS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System</w:t>
            </w:r>
          </w:p>
        </w:tc>
        <w:tc>
          <w:tcPr>
            <w:tcW w:type="dxa" w:w="1607"/>
          </w:tcPr>
          <w:p>
            <w:r>
              <w:rPr>
                <w:rFonts w:ascii="Arial" w:hAnsi="Arial"/>
                <w:b/>
                <w:sz w:val="17"/>
              </w:rPr>
              <w:t>Direction</w:t>
            </w:r>
          </w:p>
        </w:tc>
        <w:tc>
          <w:tcPr>
            <w:tcW w:type="dxa" w:w="1607"/>
          </w:tcPr>
          <w:p>
            <w:r>
              <w:rPr>
                <w:rFonts w:ascii="Arial" w:hAnsi="Arial"/>
                <w:b/>
                <w:sz w:val="17"/>
              </w:rPr>
              <w:t>Trigger</w:t>
            </w:r>
          </w:p>
        </w:tc>
        <w:tc>
          <w:tcPr>
            <w:tcW w:type="dxa" w:w="1607"/>
          </w:tcPr>
          <w:p>
            <w:r>
              <w:rPr>
                <w:rFonts w:ascii="Arial" w:hAnsi="Arial"/>
                <w:b/>
                <w:sz w:val="17"/>
              </w:rPr>
              <w:t>Data</w:t>
            </w:r>
          </w:p>
        </w:tc>
        <w:tc>
          <w:tcPr>
            <w:tcW w:type="dxa" w:w="1607"/>
          </w:tcPr>
          <w:p>
            <w:r>
              <w:rPr>
                <w:rFonts w:ascii="Arial" w:hAnsi="Arial"/>
                <w:b/>
                <w:sz w:val="17"/>
              </w:rPr>
              <w:t>Auth</w:t>
            </w:r>
          </w:p>
        </w:tc>
        <w:tc>
          <w:tcPr>
            <w:tcW w:type="dxa" w:w="1607"/>
          </w:tcPr>
          <w:p>
            <w:r>
              <w:rPr>
                <w:rFonts w:ascii="Arial" w:hAnsi="Arial"/>
                <w:b/>
                <w:sz w:val="17"/>
              </w:rPr>
              <w:t>On Failure</w:t>
            </w:r>
          </w:p>
        </w:tc>
      </w:tr>
      <w:tr>
        <w:tc>
          <w:tcPr>
            <w:tcW w:type="dxa" w:w="1607"/>
          </w:tcPr>
          <w:p>
            <w:r>
              <w:rPr>
                <w:rFonts w:ascii="Arial" w:hAnsi="Arial"/>
                <w:sz w:val="17"/>
              </w:rPr>
              <w:t>HRMS-0421 getMemory()</w:t>
            </w:r>
          </w:p>
        </w:tc>
        <w:tc>
          <w:tcPr>
            <w:tcW w:type="dxa" w:w="1607"/>
          </w:tcPr>
          <w:p>
            <w:r>
              <w:rPr>
                <w:rFonts w:ascii="Arial" w:hAnsi="Arial"/>
                <w:sz w:val="17"/>
              </w:rPr>
              <w:t>Internal call (parallel)</w:t>
            </w:r>
          </w:p>
        </w:tc>
        <w:tc>
          <w:tcPr>
            <w:tcW w:type="dxa" w:w="1607"/>
          </w:tcPr>
          <w:p>
            <w:r>
              <w:rPr>
                <w:rFonts w:ascii="Arial" w:hAnsi="Arial"/>
                <w:sz w:val="17"/>
              </w:rPr>
              <w:t>Inside buildCandidateContext()</w:t>
            </w:r>
          </w:p>
        </w:tc>
        <w:tc>
          <w:tcPr>
            <w:tcW w:type="dxa" w:w="1607"/>
          </w:tcPr>
          <w:p>
            <w:r>
              <w:rPr>
                <w:rFonts w:ascii="Arial" w:hAnsi="Arial"/>
                <w:sz w:val="17"/>
              </w:rPr>
              <w:t>candidate_id, tenant_id</w:t>
            </w:r>
          </w:p>
        </w:tc>
        <w:tc>
          <w:tcPr>
            <w:tcW w:type="dxa" w:w="1607"/>
          </w:tcPr>
          <w:p>
            <w:r>
              <w:rPr>
                <w:rFonts w:ascii="Arial" w:hAnsi="Arial"/>
                <w:sz w:val="17"/>
              </w:rPr>
              <w:t>Internal</w:t>
            </w:r>
          </w:p>
        </w:tc>
        <w:tc>
          <w:tcPr>
            <w:tcW w:type="dxa" w:w="1607"/>
          </w:tcPr>
          <w:p>
            <w:r>
              <w:rPr>
                <w:rFonts w:ascii="Arial" w:hAnsi="Arial"/>
                <w:sz w:val="17"/>
              </w:rPr>
              <w:t>If memory not found: context.memory = { summary: null, facts: [] }</w:t>
            </w:r>
          </w:p>
        </w:tc>
      </w:tr>
      <w:tr>
        <w:tc>
          <w:tcPr>
            <w:tcW w:type="dxa" w:w="1607"/>
          </w:tcPr>
          <w:p>
            <w:r>
              <w:rPr>
                <w:rFonts w:ascii="Arial" w:hAnsi="Arial"/>
                <w:sz w:val="17"/>
              </w:rPr>
              <w:t>HRMS-0424 getQualificationPlan()</w:t>
            </w:r>
          </w:p>
        </w:tc>
        <w:tc>
          <w:tcPr>
            <w:tcW w:type="dxa" w:w="1607"/>
          </w:tcPr>
          <w:p>
            <w:r>
              <w:rPr>
                <w:rFonts w:ascii="Arial" w:hAnsi="Arial"/>
                <w:sz w:val="17"/>
              </w:rPr>
              <w:t>Internal call (parallel if state=QUALIFYING)</w:t>
            </w:r>
          </w:p>
        </w:tc>
        <w:tc>
          <w:tcPr>
            <w:tcW w:type="dxa" w:w="1607"/>
          </w:tcPr>
          <w:p>
            <w:r>
              <w:rPr>
                <w:rFonts w:ascii="Arial" w:hAnsi="Arial"/>
                <w:sz w:val="17"/>
              </w:rPr>
              <w:t>Inside buildCandidateContext()</w:t>
            </w:r>
          </w:p>
        </w:tc>
        <w:tc>
          <w:tcPr>
            <w:tcW w:type="dxa" w:w="1607"/>
          </w:tcPr>
          <w:p>
            <w:r>
              <w:rPr>
                <w:rFonts w:ascii="Arial" w:hAnsi="Arial"/>
                <w:sz w:val="17"/>
              </w:rPr>
              <w:t>candidate_id, tenant_id</w:t>
            </w:r>
          </w:p>
        </w:tc>
        <w:tc>
          <w:tcPr>
            <w:tcW w:type="dxa" w:w="1607"/>
          </w:tcPr>
          <w:p>
            <w:r>
              <w:rPr>
                <w:rFonts w:ascii="Arial" w:hAnsi="Arial"/>
                <w:sz w:val="17"/>
              </w:rPr>
              <w:t>Internal</w:t>
            </w:r>
          </w:p>
        </w:tc>
        <w:tc>
          <w:tcPr>
            <w:tcW w:type="dxa" w:w="1607"/>
          </w:tcPr>
          <w:p>
            <w:r>
              <w:rPr>
                <w:rFonts w:ascii="Arial" w:hAnsi="Arial"/>
                <w:sz w:val="17"/>
              </w:rPr>
              <w:t>Only called when state=QUALIFYING. Result populates context.next_question.</w:t>
            </w:r>
          </w:p>
        </w:tc>
      </w:tr>
      <w:tr>
        <w:tc>
          <w:tcPr>
            <w:tcW w:type="dxa" w:w="1607"/>
          </w:tcPr>
          <w:p>
            <w:r>
              <w:rPr>
                <w:rFonts w:ascii="Arial" w:hAnsi="Arial"/>
                <w:sz w:val="17"/>
              </w:rPr>
              <w:t>Redis cache</w:t>
            </w:r>
          </w:p>
        </w:tc>
        <w:tc>
          <w:tcPr>
            <w:tcW w:type="dxa" w:w="1607"/>
          </w:tcPr>
          <w:p>
            <w:r>
              <w:rPr>
                <w:rFonts w:ascii="Arial" w:hAnsi="Arial"/>
                <w:sz w:val="17"/>
              </w:rPr>
              <w:t>Read/Write</w:t>
            </w:r>
          </w:p>
        </w:tc>
        <w:tc>
          <w:tcPr>
            <w:tcW w:type="dxa" w:w="1607"/>
          </w:tcPr>
          <w:p>
            <w:r>
              <w:rPr>
                <w:rFonts w:ascii="Arial" w:hAnsi="Arial"/>
                <w:sz w:val="17"/>
              </w:rPr>
              <w:t>On every buildCandidateContext() call</w:t>
            </w:r>
          </w:p>
        </w:tc>
        <w:tc>
          <w:tcPr>
            <w:tcW w:type="dxa" w:w="1607"/>
          </w:tcPr>
          <w:p>
            <w:r>
              <w:rPr>
                <w:rFonts w:ascii="Arial" w:hAnsi="Arial"/>
                <w:sz w:val="17"/>
              </w:rPr>
              <w:t>candidate_context:{tenant_id}:{candidate_id}</w:t>
            </w:r>
          </w:p>
        </w:tc>
        <w:tc>
          <w:tcPr>
            <w:tcW w:type="dxa" w:w="1607"/>
          </w:tcPr>
          <w:p>
            <w:r>
              <w:rPr>
                <w:rFonts w:ascii="Arial" w:hAnsi="Arial"/>
                <w:sz w:val="17"/>
              </w:rPr>
              <w:t>Internal Redis connection</w:t>
            </w:r>
          </w:p>
        </w:tc>
        <w:tc>
          <w:tcPr>
            <w:tcW w:type="dxa" w:w="1607"/>
          </w:tcPr>
          <w:p>
            <w:r>
              <w:rPr>
                <w:rFonts w:ascii="Arial" w:hAnsi="Arial"/>
                <w:sz w:val="17"/>
              </w:rPr>
              <w:t>If Redis unavailable: skip cache, build fresh context, log CACHE_UNAVAILABLE.</w:t>
            </w:r>
          </w:p>
        </w:tc>
      </w:tr>
    </w:tbl>
    <w:p/>
    <w:p>
      <w:pPr>
        <w:spacing w:before="240" w:after="80"/>
      </w:pPr>
      <w:r>
        <w:rPr>
          <w:rFonts w:ascii="Arial" w:hAnsi="Arial"/>
          <w:b/>
          <w:color w:val="1E3A5F"/>
          <w:sz w:val="26"/>
        </w:rPr>
        <w:t>6D. DATA MAPPING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sz w:val="17"/>
              </w:rPr>
              <w:t>Source Field</w:t>
            </w:r>
          </w:p>
        </w:tc>
        <w:tc>
          <w:tcPr>
            <w:tcW w:type="dxa" w:w="1928"/>
          </w:tcPr>
          <w:p>
            <w:r>
              <w:rPr>
                <w:rFonts w:ascii="Arial" w:hAnsi="Arial"/>
                <w:b/>
                <w:sz w:val="17"/>
              </w:rPr>
              <w:t>Source Table</w:t>
            </w:r>
          </w:p>
        </w:tc>
        <w:tc>
          <w:tcPr>
            <w:tcW w:type="dxa" w:w="1928"/>
          </w:tcPr>
          <w:p>
            <w:r>
              <w:rPr>
                <w:rFonts w:ascii="Arial" w:hAnsi="Arial"/>
                <w:b/>
                <w:sz w:val="17"/>
              </w:rPr>
              <w:t>Target Field</w:t>
            </w:r>
          </w:p>
        </w:tc>
        <w:tc>
          <w:tcPr>
            <w:tcW w:type="dxa" w:w="1928"/>
          </w:tcPr>
          <w:p>
            <w:r>
              <w:rPr>
                <w:rFonts w:ascii="Arial" w:hAnsi="Arial"/>
                <w:b/>
                <w:sz w:val="17"/>
              </w:rPr>
              <w:t>Target Table</w:t>
            </w:r>
          </w:p>
        </w:tc>
        <w:tc>
          <w:tcPr>
            <w:tcW w:type="dxa" w:w="1928"/>
          </w:tcPr>
          <w:p>
            <w:r>
              <w:rPr>
                <w:rFonts w:ascii="Arial" w:hAnsi="Arial"/>
                <w:b/>
                <w:sz w:val="17"/>
              </w:rPr>
              <w:t>Transform / Rule</w:t>
            </w:r>
          </w:p>
        </w:tc>
      </w:tr>
      <w:tr>
        <w:tc>
          <w:tcPr>
            <w:tcW w:type="dxa" w:w="1928"/>
          </w:tcPr>
          <w:p>
            <w:r>
              <w:rPr>
                <w:rFonts w:ascii="Arial" w:hAnsi="Arial"/>
                <w:sz w:val="17"/>
              </w:rPr>
              <w:t>candidates.name, email, phone, location, etc.</w:t>
            </w:r>
          </w:p>
        </w:tc>
        <w:tc>
          <w:tcPr>
            <w:tcW w:type="dxa" w:w="1928"/>
          </w:tcPr>
          <w:p>
            <w:r>
              <w:rPr>
                <w:rFonts w:ascii="Arial" w:hAnsi="Arial"/>
                <w:sz w:val="17"/>
              </w:rPr>
              <w:t>candidates table</w:t>
            </w:r>
          </w:p>
        </w:tc>
        <w:tc>
          <w:tcPr>
            <w:tcW w:type="dxa" w:w="1928"/>
          </w:tcPr>
          <w:p>
            <w:r>
              <w:rPr>
                <w:rFonts w:ascii="Arial" w:hAnsi="Arial"/>
                <w:sz w:val="17"/>
              </w:rPr>
              <w:t>candidate_context.candidate object</w:t>
            </w:r>
          </w:p>
        </w:tc>
        <w:tc>
          <w:tcPr>
            <w:tcW w:type="dxa" w:w="1928"/>
          </w:tcPr>
          <w:p>
            <w:r>
              <w:rPr>
                <w:rFonts w:ascii="Arial" w:hAnsi="Arial"/>
                <w:sz w:val="17"/>
              </w:rPr>
              <w:t>buildCandidateContext() return</w:t>
            </w:r>
          </w:p>
        </w:tc>
        <w:tc>
          <w:tcPr>
            <w:tcW w:type="dxa" w:w="1928"/>
          </w:tcPr>
          <w:p>
            <w:r>
              <w:rPr>
                <w:rFonts w:ascii="Arial" w:hAnsi="Arial"/>
                <w:sz w:val="17"/>
              </w:rPr>
              <w:t>Direct field mapping</w:t>
            </w:r>
          </w:p>
        </w:tc>
      </w:tr>
      <w:tr>
        <w:tc>
          <w:tcPr>
            <w:tcW w:type="dxa" w:w="1928"/>
          </w:tcPr>
          <w:p>
            <w:r>
              <w:rPr>
                <w:rFonts w:ascii="Arial" w:hAnsi="Arial"/>
                <w:sz w:val="17"/>
              </w:rPr>
              <w:t>getMemory() return value</w:t>
            </w:r>
          </w:p>
        </w:tc>
        <w:tc>
          <w:tcPr>
            <w:tcW w:type="dxa" w:w="1928"/>
          </w:tcPr>
          <w:p>
            <w:r>
              <w:rPr>
                <w:rFonts w:ascii="Arial" w:hAnsi="Arial"/>
                <w:sz w:val="17"/>
              </w:rPr>
              <w:t>candidate_memory + candidate_memory_facts</w:t>
            </w:r>
          </w:p>
        </w:tc>
        <w:tc>
          <w:tcPr>
            <w:tcW w:type="dxa" w:w="1928"/>
          </w:tcPr>
          <w:p>
            <w:r>
              <w:rPr>
                <w:rFonts w:ascii="Arial" w:hAnsi="Arial"/>
                <w:sz w:val="17"/>
              </w:rPr>
              <w:t>candidate_context.memory object</w:t>
            </w:r>
          </w:p>
        </w:tc>
        <w:tc>
          <w:tcPr>
            <w:tcW w:type="dxa" w:w="1928"/>
          </w:tcPr>
          <w:p>
            <w:r>
              <w:rPr>
                <w:rFonts w:ascii="Arial" w:hAnsi="Arial"/>
                <w:sz w:val="17"/>
              </w:rPr>
              <w:t>buildCandidateContext() return</w:t>
            </w:r>
          </w:p>
        </w:tc>
        <w:tc>
          <w:tcPr>
            <w:tcW w:type="dxa" w:w="1928"/>
          </w:tcPr>
          <w:p>
            <w:r>
              <w:rPr>
                <w:rFonts w:ascii="Arial" w:hAnsi="Arial"/>
                <w:sz w:val="17"/>
              </w:rPr>
              <w:t>{ summary, facts } from getMemory()</w:t>
            </w:r>
          </w:p>
        </w:tc>
      </w:tr>
      <w:tr>
        <w:tc>
          <w:tcPr>
            <w:tcW w:type="dxa" w:w="1928"/>
          </w:tcPr>
          <w:p>
            <w:r>
              <w:rPr>
                <w:rFonts w:ascii="Arial" w:hAnsi="Arial"/>
                <w:sz w:val="17"/>
              </w:rPr>
              <w:t>Last 15 conversation_messages ORDER BY sent_at ASC</w:t>
            </w:r>
          </w:p>
        </w:tc>
        <w:tc>
          <w:tcPr>
            <w:tcW w:type="dxa" w:w="1928"/>
          </w:tcPr>
          <w:p>
            <w:r>
              <w:rPr>
                <w:rFonts w:ascii="Arial" w:hAnsi="Arial"/>
                <w:sz w:val="17"/>
              </w:rPr>
              <w:t>conversation_messages</w:t>
            </w:r>
          </w:p>
        </w:tc>
        <w:tc>
          <w:tcPr>
            <w:tcW w:type="dxa" w:w="1928"/>
          </w:tcPr>
          <w:p>
            <w:r>
              <w:rPr>
                <w:rFonts w:ascii="Arial" w:hAnsi="Arial"/>
                <w:sz w:val="17"/>
              </w:rPr>
              <w:t>candidate_context.recent_messages array</w:t>
            </w:r>
          </w:p>
        </w:tc>
        <w:tc>
          <w:tcPr>
            <w:tcW w:type="dxa" w:w="1928"/>
          </w:tcPr>
          <w:p>
            <w:r>
              <w:rPr>
                <w:rFonts w:ascii="Arial" w:hAnsi="Arial"/>
                <w:sz w:val="17"/>
              </w:rPr>
              <w:t>buildCandidateContext() return</w:t>
            </w:r>
          </w:p>
        </w:tc>
        <w:tc>
          <w:tcPr>
            <w:tcW w:type="dxa" w:w="1928"/>
          </w:tcPr>
          <w:p>
            <w:r>
              <w:rPr>
                <w:rFonts w:ascii="Arial" w:hAnsi="Arial"/>
                <w:sz w:val="17"/>
              </w:rPr>
              <w:t>Oldest first for chronological reading in LLM prompt</w:t>
            </w:r>
          </w:p>
        </w:tc>
      </w:tr>
    </w:tbl>
    <w:p/>
    <w:p>
      <w:pPr>
        <w:spacing w:before="240" w:after="80"/>
      </w:pPr>
      <w:r>
        <w:rPr>
          <w:rFonts w:ascii="Arial" w:hAnsi="Arial"/>
          <w:b/>
          <w:color w:val="1E3A5F"/>
          <w:sz w:val="26"/>
        </w:rPr>
        <w:t>7. ACCEPTANCE CRITERIA</w:t>
      </w:r>
    </w:p>
    <w:p>
      <w:pPr>
        <w:spacing w:before="60" w:after="60"/>
        <w:ind w:left="200"/>
      </w:pPr>
      <w:r>
        <w:rPr>
          <w:rFonts w:ascii="Arial" w:hAnsi="Arial"/>
          <w:color w:val="B71C1C"/>
          <w:sz w:val="19"/>
        </w:rPr>
        <w:t>▶  Story is NOT done until EVERY checkbox below is signed off by QA.</w:t>
      </w:r>
    </w:p>
    <w:p>
      <w:pPr>
        <w:spacing w:before="60" w:after="60"/>
        <w:ind w:left="200"/>
      </w:pPr>
      <w:r>
        <w:rPr>
          <w:rFonts w:ascii="Arial" w:hAnsi="Arial"/>
          <w:sz w:val="20"/>
        </w:rPr>
        <w:t>☐  buildCandidateContext() returns complete context object with all defined fields</w:t>
      </w:r>
    </w:p>
    <w:p>
      <w:pPr>
        <w:spacing w:before="60" w:after="60"/>
        <w:ind w:left="200"/>
      </w:pPr>
      <w:r>
        <w:rPr>
          <w:rFonts w:ascii="Arial" w:hAnsi="Arial"/>
          <w:sz w:val="20"/>
        </w:rPr>
        <w:t>☐  Parallel fetches complete in under 500ms for typical candidate</w:t>
      </w:r>
    </w:p>
    <w:p>
      <w:pPr>
        <w:spacing w:before="60" w:after="60"/>
        <w:ind w:left="200"/>
      </w:pPr>
      <w:r>
        <w:rPr>
          <w:rFonts w:ascii="Arial" w:hAnsi="Arial"/>
          <w:sz w:val="20"/>
        </w:rPr>
        <w:t>☐  context.recent_messages contains last 15 messages ordered oldest first</w:t>
      </w:r>
    </w:p>
    <w:p>
      <w:pPr>
        <w:spacing w:before="60" w:after="60"/>
        <w:ind w:left="200"/>
      </w:pPr>
      <w:r>
        <w:rPr>
          <w:rFonts w:ascii="Arial" w:hAnsi="Arial"/>
          <w:sz w:val="20"/>
        </w:rPr>
        <w:t>☐  context.memory.facts contains all active facts from candidate_memory_facts</w:t>
      </w:r>
    </w:p>
    <w:p>
      <w:pPr>
        <w:spacing w:before="60" w:after="60"/>
        <w:ind w:left="200"/>
      </w:pPr>
      <w:r>
        <w:rPr>
          <w:rFonts w:ascii="Arial" w:hAnsi="Arial"/>
          <w:sz w:val="20"/>
        </w:rPr>
        <w:t>☐  context.next_question populated when state=QUALIFYING</w:t>
      </w:r>
    </w:p>
    <w:p>
      <w:pPr>
        <w:spacing w:before="60" w:after="60"/>
        <w:ind w:left="200"/>
      </w:pPr>
      <w:r>
        <w:rPr>
          <w:rFonts w:ascii="Arial" w:hAnsi="Arial"/>
          <w:sz w:val="20"/>
        </w:rPr>
        <w:t>☐  context.job populated when candidate is linked to a job posting</w:t>
      </w:r>
    </w:p>
    <w:p>
      <w:pPr>
        <w:spacing w:before="60" w:after="60"/>
        <w:ind w:left="200"/>
      </w:pPr>
      <w:r>
        <w:rPr>
          <w:rFonts w:ascii="Arial" w:hAnsi="Arial"/>
          <w:sz w:val="20"/>
        </w:rPr>
        <w:t>☐  Context cached in Redis for 30 seconds</w:t>
      </w:r>
    </w:p>
    <w:p>
      <w:pPr>
        <w:spacing w:before="60" w:after="60"/>
        <w:ind w:left="200"/>
      </w:pPr>
      <w:r>
        <w:rPr>
          <w:rFonts w:ascii="Arial" w:hAnsi="Arial"/>
          <w:sz w:val="20"/>
        </w:rPr>
        <w:t>☐  Cache invalidated when new message received for this candidate</w:t>
      </w:r>
    </w:p>
    <w:p>
      <w:pPr>
        <w:spacing w:before="60" w:after="60"/>
        <w:ind w:left="200"/>
      </w:pPr>
      <w:r>
        <w:rPr>
          <w:rFonts w:ascii="Arial" w:hAnsi="Arial"/>
          <w:sz w:val="20"/>
        </w:rPr>
        <w:t>☐  getContextForPrompt() returns assembled prompt ready for callLLM()</w:t>
      </w:r>
    </w:p>
    <w:p>
      <w:pPr>
        <w:spacing w:before="240" w:after="80"/>
      </w:pPr>
      <w:r>
        <w:rPr>
          <w:rFonts w:ascii="Arial" w:hAnsi="Arial"/>
          <w:b/>
          <w:color w:val="1E3A5F"/>
          <w:sz w:val="26"/>
        </w:rPr>
        <w:t>8. TEST CASES</w:t>
      </w:r>
    </w:p>
    <w:p>
      <w:pPr>
        <w:spacing w:before="40" w:after="40"/>
      </w:pPr>
      <w:r>
        <w:rPr>
          <w:rFonts w:ascii="Arial" w:hAnsi="Arial"/>
          <w:sz w:val="19"/>
        </w:rPr>
        <w:t>Each test case maps to an Acceptance Criterion. QA runs ALL before marking story Done.</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TC ID</w:t>
            </w:r>
          </w:p>
        </w:tc>
        <w:tc>
          <w:tcPr>
            <w:tcW w:type="dxa" w:w="1607"/>
          </w:tcPr>
          <w:p>
            <w:r>
              <w:rPr>
                <w:rFonts w:ascii="Arial" w:hAnsi="Arial"/>
                <w:b/>
                <w:sz w:val="17"/>
              </w:rPr>
              <w:t>AC Ref</w:t>
            </w:r>
          </w:p>
        </w:tc>
        <w:tc>
          <w:tcPr>
            <w:tcW w:type="dxa" w:w="1607"/>
          </w:tcPr>
          <w:p>
            <w:r>
              <w:rPr>
                <w:rFonts w:ascii="Arial" w:hAnsi="Arial"/>
                <w:b/>
                <w:sz w:val="17"/>
              </w:rPr>
              <w:t>Scenario</w:t>
            </w:r>
          </w:p>
        </w:tc>
        <w:tc>
          <w:tcPr>
            <w:tcW w:type="dxa" w:w="1607"/>
          </w:tcPr>
          <w:p>
            <w:r>
              <w:rPr>
                <w:rFonts w:ascii="Arial" w:hAnsi="Arial"/>
                <w:b/>
                <w:sz w:val="17"/>
              </w:rPr>
              <w:t>Steps</w:t>
            </w:r>
          </w:p>
        </w:tc>
        <w:tc>
          <w:tcPr>
            <w:tcW w:type="dxa" w:w="1607"/>
          </w:tcPr>
          <w:p>
            <w:r>
              <w:rPr>
                <w:rFonts w:ascii="Arial" w:hAnsi="Arial"/>
                <w:b/>
                <w:sz w:val="17"/>
              </w:rPr>
              <w:t>Expected Result</w:t>
            </w:r>
          </w:p>
        </w:tc>
        <w:tc>
          <w:tcPr>
            <w:tcW w:type="dxa" w:w="1607"/>
          </w:tcPr>
          <w:p>
            <w:r>
              <w:rPr>
                <w:rFonts w:ascii="Arial" w:hAnsi="Arial"/>
                <w:b/>
                <w:sz w:val="17"/>
              </w:rPr>
              <w:t>Pass/Fail</w:t>
            </w:r>
          </w:p>
        </w:tc>
      </w:tr>
      <w:tr>
        <w:tc>
          <w:tcPr>
            <w:tcW w:type="dxa" w:w="1607"/>
          </w:tcPr>
          <w:p>
            <w:r>
              <w:rPr>
                <w:rFonts w:ascii="Arial" w:hAnsi="Arial"/>
                <w:sz w:val="17"/>
              </w:rPr>
              <w:t>TC-001</w:t>
            </w:r>
          </w:p>
        </w:tc>
        <w:tc>
          <w:tcPr>
            <w:tcW w:type="dxa" w:w="1607"/>
          </w:tcPr>
          <w:p>
            <w:r>
              <w:rPr>
                <w:rFonts w:ascii="Arial" w:hAnsi="Arial"/>
                <w:sz w:val="17"/>
              </w:rPr>
              <w:t>AC-1</w:t>
            </w:r>
          </w:p>
        </w:tc>
        <w:tc>
          <w:tcPr>
            <w:tcW w:type="dxa" w:w="1607"/>
          </w:tcPr>
          <w:p>
            <w:r>
              <w:rPr>
                <w:rFonts w:ascii="Arial" w:hAnsi="Arial"/>
                <w:sz w:val="17"/>
              </w:rPr>
              <w:t>Context assembly</w:t>
            </w:r>
          </w:p>
        </w:tc>
        <w:tc>
          <w:tcPr>
            <w:tcW w:type="dxa" w:w="1607"/>
          </w:tcPr>
          <w:p>
            <w:r>
              <w:rPr>
                <w:rFonts w:ascii="Arial" w:hAnsi="Arial"/>
                <w:sz w:val="17"/>
              </w:rPr>
              <w:t>buildCandidateContext(candidate_id, tenant_id) for candidate with 5 messages, 3 facts, 2 missing fields.</w:t>
            </w:r>
          </w:p>
        </w:tc>
        <w:tc>
          <w:tcPr>
            <w:tcW w:type="dxa" w:w="1607"/>
          </w:tcPr>
          <w:p>
            <w:r>
              <w:rPr>
                <w:rFonts w:ascii="Arial" w:hAnsi="Arial"/>
                <w:sz w:val="17"/>
              </w:rPr>
              <w:t>Returns context object with all sections populated. No null on required fields.</w:t>
            </w:r>
          </w:p>
        </w:tc>
        <w:tc>
          <w:tcPr>
            <w:tcW w:type="dxa" w:w="1607"/>
          </w:tcPr>
          <w:p>
            <w:r>
              <w:rPr>
                <w:rFonts w:ascii="Arial" w:hAnsi="Arial"/>
                <w:sz w:val="17"/>
              </w:rPr>
            </w:r>
          </w:p>
        </w:tc>
      </w:tr>
      <w:tr>
        <w:tc>
          <w:tcPr>
            <w:tcW w:type="dxa" w:w="1607"/>
          </w:tcPr>
          <w:p>
            <w:r>
              <w:rPr>
                <w:rFonts w:ascii="Arial" w:hAnsi="Arial"/>
                <w:sz w:val="17"/>
              </w:rPr>
              <w:t>TC-002</w:t>
            </w:r>
          </w:p>
        </w:tc>
        <w:tc>
          <w:tcPr>
            <w:tcW w:type="dxa" w:w="1607"/>
          </w:tcPr>
          <w:p>
            <w:r>
              <w:rPr>
                <w:rFonts w:ascii="Arial" w:hAnsi="Arial"/>
                <w:sz w:val="17"/>
              </w:rPr>
              <w:t>AC-2</w:t>
            </w:r>
          </w:p>
        </w:tc>
        <w:tc>
          <w:tcPr>
            <w:tcW w:type="dxa" w:w="1607"/>
          </w:tcPr>
          <w:p>
            <w:r>
              <w:rPr>
                <w:rFonts w:ascii="Arial" w:hAnsi="Arial"/>
                <w:sz w:val="17"/>
              </w:rPr>
              <w:t>Parallel performance</w:t>
            </w:r>
          </w:p>
        </w:tc>
        <w:tc>
          <w:tcPr>
            <w:tcW w:type="dxa" w:w="1607"/>
          </w:tcPr>
          <w:p>
            <w:r>
              <w:rPr>
                <w:rFonts w:ascii="Arial" w:hAnsi="Arial"/>
                <w:sz w:val="17"/>
              </w:rPr>
              <w:t>Measure time for buildCandidateContext() call.</w:t>
            </w:r>
          </w:p>
        </w:tc>
        <w:tc>
          <w:tcPr>
            <w:tcW w:type="dxa" w:w="1607"/>
          </w:tcPr>
          <w:p>
            <w:r>
              <w:rPr>
                <w:rFonts w:ascii="Arial" w:hAnsi="Arial"/>
                <w:sz w:val="17"/>
              </w:rPr>
              <w:t>Completes in under 500ms</w:t>
            </w:r>
          </w:p>
        </w:tc>
        <w:tc>
          <w:tcPr>
            <w:tcW w:type="dxa" w:w="1607"/>
          </w:tcPr>
          <w:p>
            <w:r>
              <w:rPr>
                <w:rFonts w:ascii="Arial" w:hAnsi="Arial"/>
                <w:sz w:val="17"/>
              </w:rPr>
            </w:r>
          </w:p>
        </w:tc>
      </w:tr>
      <w:tr>
        <w:tc>
          <w:tcPr>
            <w:tcW w:type="dxa" w:w="1607"/>
          </w:tcPr>
          <w:p>
            <w:r>
              <w:rPr>
                <w:rFonts w:ascii="Arial" w:hAnsi="Arial"/>
                <w:sz w:val="17"/>
              </w:rPr>
              <w:t>TC-003</w:t>
            </w:r>
          </w:p>
        </w:tc>
        <w:tc>
          <w:tcPr>
            <w:tcW w:type="dxa" w:w="1607"/>
          </w:tcPr>
          <w:p>
            <w:r>
              <w:rPr>
                <w:rFonts w:ascii="Arial" w:hAnsi="Arial"/>
                <w:sz w:val="17"/>
              </w:rPr>
              <w:t>AC-7</w:t>
            </w:r>
          </w:p>
        </w:tc>
        <w:tc>
          <w:tcPr>
            <w:tcW w:type="dxa" w:w="1607"/>
          </w:tcPr>
          <w:p>
            <w:r>
              <w:rPr>
                <w:rFonts w:ascii="Arial" w:hAnsi="Arial"/>
                <w:sz w:val="17"/>
              </w:rPr>
              <w:t>Cache hit</w:t>
            </w:r>
          </w:p>
        </w:tc>
        <w:tc>
          <w:tcPr>
            <w:tcW w:type="dxa" w:w="1607"/>
          </w:tcPr>
          <w:p>
            <w:r>
              <w:rPr>
                <w:rFonts w:ascii="Arial" w:hAnsi="Arial"/>
                <w:sz w:val="17"/>
              </w:rPr>
              <w:t>Call buildCandidateContext() twice within 30 seconds.</w:t>
            </w:r>
          </w:p>
        </w:tc>
        <w:tc>
          <w:tcPr>
            <w:tcW w:type="dxa" w:w="1607"/>
          </w:tcPr>
          <w:p>
            <w:r>
              <w:rPr>
                <w:rFonts w:ascii="Arial" w:hAnsi="Arial"/>
                <w:sz w:val="17"/>
              </w:rPr>
              <w:t>Second call returns cached result. Faster than first call.</w:t>
            </w:r>
          </w:p>
        </w:tc>
        <w:tc>
          <w:tcPr>
            <w:tcW w:type="dxa" w:w="1607"/>
          </w:tcPr>
          <w:p>
            <w:r>
              <w:rPr>
                <w:rFonts w:ascii="Arial" w:hAnsi="Arial"/>
                <w:sz w:val="17"/>
              </w:rPr>
            </w:r>
          </w:p>
        </w:tc>
      </w:tr>
      <w:tr>
        <w:tc>
          <w:tcPr>
            <w:tcW w:type="dxa" w:w="1607"/>
          </w:tcPr>
          <w:p>
            <w:r>
              <w:rPr>
                <w:rFonts w:ascii="Arial" w:hAnsi="Arial"/>
                <w:sz w:val="17"/>
              </w:rPr>
              <w:t>TC-004</w:t>
            </w:r>
          </w:p>
        </w:tc>
        <w:tc>
          <w:tcPr>
            <w:tcW w:type="dxa" w:w="1607"/>
          </w:tcPr>
          <w:p>
            <w:r>
              <w:rPr>
                <w:rFonts w:ascii="Arial" w:hAnsi="Arial"/>
                <w:sz w:val="17"/>
              </w:rPr>
              <w:t>AC-8</w:t>
            </w:r>
          </w:p>
        </w:tc>
        <w:tc>
          <w:tcPr>
            <w:tcW w:type="dxa" w:w="1607"/>
          </w:tcPr>
          <w:p>
            <w:r>
              <w:rPr>
                <w:rFonts w:ascii="Arial" w:hAnsi="Arial"/>
                <w:sz w:val="17"/>
              </w:rPr>
              <w:t>Cache invalidation</w:t>
            </w:r>
          </w:p>
        </w:tc>
        <w:tc>
          <w:tcPr>
            <w:tcW w:type="dxa" w:w="1607"/>
          </w:tcPr>
          <w:p>
            <w:r>
              <w:rPr>
                <w:rFonts w:ascii="Arial" w:hAnsi="Arial"/>
                <w:sz w:val="17"/>
              </w:rPr>
              <w:t>Call once. Receive new inbound message. Call again.</w:t>
            </w:r>
          </w:p>
        </w:tc>
        <w:tc>
          <w:tcPr>
            <w:tcW w:type="dxa" w:w="1607"/>
          </w:tcPr>
          <w:p>
            <w:r>
              <w:rPr>
                <w:rFonts w:ascii="Arial" w:hAnsi="Arial"/>
                <w:sz w:val="17"/>
              </w:rPr>
              <w:t>Second call returns fresh context (new message included). Cache was invalidated.</w:t>
            </w:r>
          </w:p>
        </w:tc>
        <w:tc>
          <w:tcPr>
            <w:tcW w:type="dxa" w:w="1607"/>
          </w:tcPr>
          <w:p>
            <w:r>
              <w:rPr>
                <w:rFonts w:ascii="Arial" w:hAnsi="Arial"/>
                <w:sz w:val="17"/>
              </w:rPr>
            </w:r>
          </w:p>
        </w:tc>
      </w:tr>
    </w:tbl>
    <w:p/>
    <w:p>
      <w:pPr>
        <w:spacing w:before="240" w:after="80"/>
      </w:pPr>
      <w:r>
        <w:rPr>
          <w:rFonts w:ascii="Arial" w:hAnsi="Arial"/>
          <w:b/>
          <w:color w:val="1E3A5F"/>
          <w:sz w:val="26"/>
        </w:rPr>
        <w:t>9. WHAT NOT TO BUILD</w:t>
      </w:r>
    </w:p>
    <w:p>
      <w:pPr>
        <w:spacing w:before="60" w:after="60"/>
        <w:ind w:left="200"/>
      </w:pPr>
      <w:r>
        <w:rPr>
          <w:rFonts w:ascii="Arial" w:hAnsi="Arial"/>
          <w:color w:val="B71C1C"/>
          <w:sz w:val="19"/>
        </w:rPr>
        <w:t>▶  Building anything on this list = code review rejection.</w:t>
      </w:r>
    </w:p>
    <w:p>
      <w:pPr>
        <w:pStyle w:val="ListBullet"/>
        <w:spacing w:before="20" w:after="20"/>
      </w:pPr>
      <w:r>
        <w:rPr>
          <w:rFonts w:ascii="Arial" w:hAnsi="Arial"/>
          <w:sz w:val="20"/>
        </w:rPr>
        <w:t>Do NOT build context persistence — built fresh each time (with caching)</w:t>
      </w:r>
    </w:p>
    <w:p>
      <w:pPr>
        <w:pStyle w:val="ListBullet"/>
        <w:spacing w:before="20" w:after="20"/>
      </w:pPr>
      <w:r>
        <w:rPr>
          <w:rFonts w:ascii="Arial" w:hAnsi="Arial"/>
          <w:sz w:val="20"/>
        </w:rPr>
        <w:t>Do NOT build context diff/change tracking</w:t>
      </w:r>
    </w:p>
    <w:p>
      <w:pPr>
        <w:pStyle w:val="ListBullet"/>
        <w:spacing w:before="20" w:after="20"/>
      </w:pPr>
      <w:r>
        <w:rPr>
          <w:rFonts w:ascii="Arial" w:hAnsi="Arial"/>
          <w:sz w:val="20"/>
        </w:rPr>
        <w:t>Do NOT expose context object via API — internal only</w:t>
      </w:r>
    </w:p>
    <w:p>
      <w:pPr>
        <w:spacing w:before="400"/>
        <w:jc w:val="center"/>
      </w:pPr>
      <w:r>
        <w:rPr>
          <w:rFonts w:ascii="Arial" w:hAnsi="Arial"/>
          <w:color w:val="424242"/>
          <w:sz w:val="16"/>
        </w:rPr>
        <w:t>S-032 — Candidate Context Builder | WROS Batch 1 | BlitzenX Confidential</w:t>
      </w:r>
    </w:p>
    <w:sectPr w:rsidR="00FC693F" w:rsidRPr="0006063C" w:rsidSect="00034616">
      <w:pgSz w:w="12240" w:h="15840"/>
      <w:pgMar w:top="1000" w:right="1300" w:bottom="10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