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S-034 — AI Response Generation</w:t>
      </w:r>
    </w:p>
    <w:p>
      <w:pPr>
        <w:spacing w:before="40" w:after="40"/>
      </w:pPr>
      <w:r>
        <w:rPr>
          <w:rFonts w:ascii="Arial" w:hAnsi="Arial"/>
          <w:sz w:val="20"/>
        </w:rPr>
        <w:t>EPIC-04 | Sprint 2 | P0 — Critical | Est: 3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S-034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HRMS-0434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AI Response Generation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W7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P0 — Critical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HRMS-0431 Prompt Framework. HRMS-0432 Context Builder. HRMS-0433 Intent Detection. HRMS-0410 isAIOwner().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HRMS-0425 Qualification Engine calls this. HRMS-0441 Follow-up Scheduler calls this. Everything Thunder says goes through this.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Every message Thunder sends — qualification questions, answers to candidate questions, follow-ups, objection responses — is generated by this function. This is the core of Thunder's intelligence. It takes a detected intent, a candidate context, and a prompt type, and returns the message Thunder should send.</w:t>
      </w:r>
    </w:p>
    <w:p>
      <w:pPr>
        <w:spacing w:before="60" w:after="100"/>
      </w:pPr>
      <w:r>
        <w:rPr>
          <w:rFonts w:ascii="Arial" w:hAnsi="Arial"/>
          <w:sz w:val="20"/>
        </w:rPr>
        <w:t>This story centralizes all Thunder message generation so that: (1) every Thunder message goes through ownership check, (2) every message is logged, (3) every message is validated before sending.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 generateThunderResponse() — the central function for all Thunder message generation. Input: candidate_id, prompt_type, additional_params. Output: validated message text ready to send. Includes: ownership check, context building, prompt building, LLM call, response validation, explainability logging.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HRMS-0431 Prompt Framework with callLLM() working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HRMS-0432 getContextForPrompt() working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HRMS-0433 detectIntent() working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HRMS-0410 isAIOwner() working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Build generateThunderResponse()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generateThunderResponse(candidate_id, tenant_id, prompt_type, additional_params) → { message_text, prompt_type, context_snapshot, generated_at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Step 1: Check isAIOwner(conversation_id, tenant_id). If false: throw AIOwnershipError('Cannot generate response — recruiter owns this conversation'). Log AI_BLOCKED_BY_RECRUITER_OWNERSHIP.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Step 2: Check conversation state via getConversationState(). If COMPLETED or WITHDRAWN: throw ConversationClosedError. Log AI_RESPONSE_BLOCKED_STATE.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Step 3: Build context via getContextForPrompt(candidate_id, tenant_id, prompt_type)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Step 4: Call callLLM() with built prompts. Receive raw response text.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Step 5: Validate response (Step 2 below).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Step 6: Log to thunder_response_log (Step 3 below).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Step 7: Return { message_text, prompt_type, context_snapshot: key context fields, generated_at }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response validation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Validate generated response text before it can be sent: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Length check: minimum 10 characters, maximum 4096 characters (WhatsApp limit)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Content check: must not contain {{...}} un-replaced variables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Tone check (optional, soft): if response contains aggressive language or profanity — log warning and regenerate once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validation fails: regenerate once. If second attempt also fails: use a safe fallback message: 'Thank you for your message. Our recruiting team will be in touch shortly.'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Log all validation failures to thunder_response_log with validation_failure_reason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Build thunder_response_log table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id UUID PK, tenant_id UUID, candidate_id UUID, conversation_id UUID, prompt_type VARCHAR(50), message_text TEXT, context_snapshot JSONB (key fields only — not full context), validation_passed BOOLEAN, validation_failure_reason TEXT, sent_via_channel VARCHAR(20), sent_at TIMESTAMP, created_at TIMESTAMP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This log is the audit trail for every Thunder response and feeds HRMS-0464 AI Explainability Panel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Build explainability metadata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After generating response: build explanation string: 'Thunder responded because: [reason based on intent and state]'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Examples: 'Candidate answered a qualification question. Thunder acknowledged and asked the next missing field (Notice Period).' or 'Candidate asked about roles. Thunder answered using job context and continued qualification.'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Store explanation in thunder_response_log.explanation_text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This explanation is shown in HRMS-0464 AI Explainability Panel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UI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Thunder messages appear in HRMS-0405 timeline. Explanations in HRMS-0464 explainability panel.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Ownership Check Is First — Always</w:t>
      </w:r>
    </w:p>
    <w:p>
      <w:pPr>
        <w:spacing w:before="20" w:after="40"/>
      </w:pPr>
      <w:r>
        <w:rPr>
          <w:rFonts w:ascii="Arial" w:hAnsi="Arial"/>
          <w:sz w:val="19"/>
        </w:rPr>
        <w:t>isAIOwner() must be the absolute first check in generateThunderResponse(). Before context building, before LLM calls, before anything. If recruiter owns: throw immediately. LLM calls cost money and latency — never make them when Thunder cannot respond anyway.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owner_type check position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Safe Fallback Message Must Always Be Available</w:t>
      </w:r>
    </w:p>
    <w:p>
      <w:pPr>
        <w:spacing w:before="20" w:after="40"/>
      </w:pPr>
      <w:r>
        <w:rPr>
          <w:rFonts w:ascii="Arial" w:hAnsi="Arial"/>
          <w:sz w:val="19"/>
        </w:rPr>
        <w:t>If LLM fails AND regeneration fails: Thunder must send the safe fallback: 'Thank you for your message. Our recruiting team will be in touch shortly.' This fallback must never fail. It is hardcoded, never LLM-generated. A candidate must never receive no response due to a technical failure.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safe_fallback_message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Response Validation Is Mandatory</w:t>
      </w:r>
    </w:p>
    <w:p>
      <w:pPr>
        <w:spacing w:before="20" w:after="40"/>
      </w:pPr>
      <w:r>
        <w:rPr>
          <w:rFonts w:ascii="Arial" w:hAnsi="Arial"/>
          <w:sz w:val="19"/>
        </w:rPr>
        <w:t>Every LLM-generated response must pass validation before being sent. Un-replaced template variables in a Thunder message is a critical failure. Short (&lt; 10 char) or over-long (&gt; 4096 char) responses indicate something went wrong.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message_text validation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HRMS-0431 callLLM()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Step 4 of generateThunderResponse()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system_prompt + user_prompt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 failure: retry once. Second failure: use safe fallback. Log LLM_CALL_FAILED.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HRMS-0432 getContextForPrompt()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Step 3 of generateThunderResponse()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candidate_id, tenant_id, prompt_type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 failure: throw ContextBuildError. Log CONTEXT_BUILD_FAILED.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HRMS-0410 isAIOwner()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Step 1 of generateThunderResponse()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conversation_id, tenant_id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If false: throw AIOwnershipError immediately.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LLM response text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callLLM() return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message_text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thunder_response_log + conversation_messages (after send)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After validation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prompt_type parameter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generateThunderResponse() input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prompt_type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thunder_response_log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Identifies what kind of response was generated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Explanation string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Built after generation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explanation_text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thunder_response_log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Used by HRMS-0464 AI Explainability Panel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generateThunderResponse() returns validated message_text for QUALIFICATION prompt type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isAIOwner()=false: AIOwnershipError thrown, no LLM call made, AI_BLOCKED_BY_RECRUITER_OWNERSHIP logged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COMPLETED conversation state: ConversationClosedError thrown, no response generated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Generated response with un-replaced {{}} variables: validation fails, response regenerated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LLM fails both attempts: safe fallback message returned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Every response (including fallbacks and failures) logged in thunder_response_log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Explainability text stored in thunder_response_log.explanation_text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Response under 10 chars: validation fails, regenerated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Generate QUALIFICATION response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generateThunderResponse(candidate_id, tenant_id, 'QUALIFICATION', { question: 'What is your notice period?' }).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Returns message_text containing the question. No {{}} in text. Length 10-4096 chars.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Recruiter owns block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Set owner_type=RECRUITER. Call generateThunderResponse().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AIOwnershipError thrown. No LLM call. AI_BLOCKED event logged.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Safe fallback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Mock LLM to fail both attempts. Call generateThunderResponse().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Safe fallback message returned. LLM_CALL_FAILED and FALLBACK_USED logged.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All responses logged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Generate 3 responses. Check thunder_response_log.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3 records with message_text, prompt_type, validation_passed=true, explanation_text.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response editing by recruiters — Thunder responses are AI-generated only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A/B testing of responses — single response per message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response templates that bypass LLM — always use callLLM()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S-034 — AI Response Generation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