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5F"/>
          <w:sz w:val="36"/>
        </w:rPr>
        <w:t>S-048 — Calendar Matching Engine</w:t>
      </w:r>
    </w:p>
    <w:p>
      <w:pPr>
        <w:spacing w:before="40" w:after="40"/>
      </w:pPr>
      <w:r>
        <w:rPr>
          <w:rFonts w:ascii="Arial" w:hAnsi="Arial"/>
          <w:sz w:val="20"/>
        </w:rPr>
        <w:t>EPIC-04 | Sprint 3 | P0 — Critical | Est: 4 days</w:t>
      </w:r>
    </w:p>
    <w:p>
      <w:pPr>
        <w:spacing w:before="40" w:after="40"/>
      </w:pPr>
      <w:r>
        <w:rPr>
          <w:rFonts w:ascii="Arial" w:hAnsi="Arial"/>
          <w:b/>
          <w:color w:val="424242"/>
          <w:sz w:val="16"/>
        </w:rPr>
        <w:t>──────────────────────────────────────────</w:t>
      </w:r>
    </w:p>
    <w:p>
      <w:pPr>
        <w:spacing w:before="240" w:after="80"/>
      </w:pPr>
      <w:r>
        <w:rPr>
          <w:rFonts w:ascii="Arial" w:hAnsi="Arial"/>
          <w:b/>
          <w:color w:val="1E3A5F"/>
          <w:sz w:val="26"/>
        </w:rPr>
        <w:t>1. STORY ID + TITLE</w:t>
      </w:r>
    </w:p>
    <w:tbl>
      <w:tblPr>
        <w:tblStyle w:val="TableGrid"/>
        <w:tblW w:type="auto" w:w="0"/>
        <w:tblLook w:firstColumn="1" w:firstRow="1" w:lastColumn="0" w:lastRow="0" w:noHBand="0" w:noVBand="1" w:val="04A0"/>
      </w:tblPr>
      <w:tblGrid>
        <w:gridCol w:w="4820"/>
        <w:gridCol w:w="4820"/>
      </w:tblGrid>
      <w:tr>
        <w:tc>
          <w:tcPr>
            <w:tcW w:type="dxa" w:w="4820"/>
          </w:tcPr>
          <w:p>
            <w:r>
              <w:rPr>
                <w:rFonts w:ascii="Arial" w:hAnsi="Arial"/>
                <w:b/>
                <w:sz w:val="17"/>
              </w:rPr>
              <w:t>Field</w:t>
            </w:r>
          </w:p>
        </w:tc>
        <w:tc>
          <w:tcPr>
            <w:tcW w:type="dxa" w:w="4820"/>
          </w:tcPr>
          <w:p>
            <w:r>
              <w:rPr>
                <w:rFonts w:ascii="Arial" w:hAnsi="Arial"/>
                <w:b/>
                <w:sz w:val="17"/>
              </w:rPr>
              <w:t>Value</w:t>
            </w:r>
          </w:p>
        </w:tc>
      </w:tr>
      <w:tr>
        <w:tc>
          <w:tcPr>
            <w:tcW w:type="dxa" w:w="4820"/>
          </w:tcPr>
          <w:p>
            <w:r>
              <w:rPr>
                <w:rFonts w:ascii="Arial" w:hAnsi="Arial"/>
                <w:sz w:val="17"/>
              </w:rPr>
              <w:t>Story ID</w:t>
            </w:r>
          </w:p>
        </w:tc>
        <w:tc>
          <w:tcPr>
            <w:tcW w:type="dxa" w:w="4820"/>
          </w:tcPr>
          <w:p>
            <w:r>
              <w:rPr>
                <w:rFonts w:ascii="Arial" w:hAnsi="Arial"/>
                <w:sz w:val="17"/>
              </w:rPr>
              <w:t>S-048</w:t>
            </w:r>
          </w:p>
        </w:tc>
      </w:tr>
      <w:tr>
        <w:tc>
          <w:tcPr>
            <w:tcW w:type="dxa" w:w="4820"/>
          </w:tcPr>
          <w:p>
            <w:r>
              <w:rPr>
                <w:rFonts w:ascii="Arial" w:hAnsi="Arial"/>
                <w:sz w:val="17"/>
              </w:rPr>
              <w:t>WROS ID</w:t>
            </w:r>
          </w:p>
        </w:tc>
        <w:tc>
          <w:tcPr>
            <w:tcW w:type="dxa" w:w="4820"/>
          </w:tcPr>
          <w:p>
            <w:r>
              <w:rPr>
                <w:rFonts w:ascii="Arial" w:hAnsi="Arial"/>
                <w:sz w:val="17"/>
              </w:rPr>
              <w:t>HRMS-0448</w:t>
            </w:r>
          </w:p>
        </w:tc>
      </w:tr>
      <w:tr>
        <w:tc>
          <w:tcPr>
            <w:tcW w:type="dxa" w:w="4820"/>
          </w:tcPr>
          <w:p>
            <w:r>
              <w:rPr>
                <w:rFonts w:ascii="Arial" w:hAnsi="Arial"/>
                <w:sz w:val="17"/>
              </w:rPr>
              <w:t>Title</w:t>
            </w:r>
          </w:p>
        </w:tc>
        <w:tc>
          <w:tcPr>
            <w:tcW w:type="dxa" w:w="4820"/>
          </w:tcPr>
          <w:p>
            <w:r>
              <w:rPr>
                <w:rFonts w:ascii="Arial" w:hAnsi="Arial"/>
                <w:sz w:val="17"/>
              </w:rPr>
              <w:t>Calendar Matching Engine</w:t>
            </w:r>
          </w:p>
        </w:tc>
      </w:tr>
      <w:tr>
        <w:tc>
          <w:tcPr>
            <w:tcW w:type="dxa" w:w="4820"/>
          </w:tcPr>
          <w:p>
            <w:r>
              <w:rPr>
                <w:rFonts w:ascii="Arial" w:hAnsi="Arial"/>
                <w:sz w:val="17"/>
              </w:rPr>
              <w:t>Epic</w:t>
            </w:r>
          </w:p>
        </w:tc>
        <w:tc>
          <w:tcPr>
            <w:tcW w:type="dxa" w:w="4820"/>
          </w:tcPr>
          <w:p>
            <w:r>
              <w:rPr>
                <w:rFonts w:ascii="Arial" w:hAnsi="Arial"/>
                <w:sz w:val="17"/>
              </w:rPr>
              <w:t>EPIC-04</w:t>
            </w:r>
          </w:p>
        </w:tc>
      </w:tr>
      <w:tr>
        <w:tc>
          <w:tcPr>
            <w:tcW w:type="dxa" w:w="4820"/>
          </w:tcPr>
          <w:p>
            <w:r>
              <w:rPr>
                <w:rFonts w:ascii="Arial" w:hAnsi="Arial"/>
                <w:sz w:val="17"/>
              </w:rPr>
              <w:t>Sprint</w:t>
            </w:r>
          </w:p>
        </w:tc>
        <w:tc>
          <w:tcPr>
            <w:tcW w:type="dxa" w:w="4820"/>
          </w:tcPr>
          <w:p>
            <w:r>
              <w:rPr>
                <w:rFonts w:ascii="Arial" w:hAnsi="Arial"/>
                <w:sz w:val="17"/>
              </w:rPr>
              <w:t>Sprint 3</w:t>
            </w:r>
          </w:p>
        </w:tc>
      </w:tr>
      <w:tr>
        <w:tc>
          <w:tcPr>
            <w:tcW w:type="dxa" w:w="4820"/>
          </w:tcPr>
          <w:p>
            <w:r>
              <w:rPr>
                <w:rFonts w:ascii="Arial" w:hAnsi="Arial"/>
                <w:sz w:val="17"/>
              </w:rPr>
              <w:t>Week</w:t>
            </w:r>
          </w:p>
        </w:tc>
        <w:tc>
          <w:tcPr>
            <w:tcW w:type="dxa" w:w="4820"/>
          </w:tcPr>
          <w:p>
            <w:r>
              <w:rPr>
                <w:rFonts w:ascii="Arial" w:hAnsi="Arial"/>
                <w:sz w:val="17"/>
              </w:rPr>
              <w:t>W10</w:t>
            </w:r>
          </w:p>
        </w:tc>
      </w:tr>
      <w:tr>
        <w:tc>
          <w:tcPr>
            <w:tcW w:type="dxa" w:w="4820"/>
          </w:tcPr>
          <w:p>
            <w:r>
              <w:rPr>
                <w:rFonts w:ascii="Arial" w:hAnsi="Arial"/>
                <w:sz w:val="17"/>
              </w:rPr>
              <w:t>Priority</w:t>
            </w:r>
          </w:p>
        </w:tc>
        <w:tc>
          <w:tcPr>
            <w:tcW w:type="dxa" w:w="4820"/>
          </w:tcPr>
          <w:p>
            <w:r>
              <w:rPr>
                <w:rFonts w:ascii="Arial" w:hAnsi="Arial"/>
                <w:sz w:val="17"/>
              </w:rPr>
              <w:t>P0 — Critical</w:t>
            </w:r>
          </w:p>
        </w:tc>
      </w:tr>
      <w:tr>
        <w:tc>
          <w:tcPr>
            <w:tcW w:type="dxa" w:w="4820"/>
          </w:tcPr>
          <w:p>
            <w:r>
              <w:rPr>
                <w:rFonts w:ascii="Arial" w:hAnsi="Arial"/>
                <w:sz w:val="17"/>
              </w:rPr>
              <w:t>Owner</w:t>
            </w:r>
          </w:p>
        </w:tc>
        <w:tc>
          <w:tcPr>
            <w:tcW w:type="dxa" w:w="4820"/>
          </w:tcPr>
          <w:p>
            <w:r>
              <w:rPr>
                <w:rFonts w:ascii="Arial" w:hAnsi="Arial"/>
                <w:sz w:val="17"/>
              </w:rPr>
              <w:t>Lead BA</w:t>
            </w:r>
          </w:p>
        </w:tc>
      </w:tr>
      <w:tr>
        <w:tc>
          <w:tcPr>
            <w:tcW w:type="dxa" w:w="4820"/>
          </w:tcPr>
          <w:p>
            <w:r>
              <w:rPr>
                <w:rFonts w:ascii="Arial" w:hAnsi="Arial"/>
                <w:sz w:val="17"/>
              </w:rPr>
              <w:t>Assignee</w:t>
            </w:r>
          </w:p>
        </w:tc>
        <w:tc>
          <w:tcPr>
            <w:tcW w:type="dxa" w:w="4820"/>
          </w:tcPr>
          <w:p>
            <w:r>
              <w:rPr>
                <w:rFonts w:ascii="Arial" w:hAnsi="Arial"/>
                <w:sz w:val="17"/>
              </w:rPr>
              <w:t>Backend</w:t>
            </w:r>
          </w:p>
        </w:tc>
      </w:tr>
      <w:tr>
        <w:tc>
          <w:tcPr>
            <w:tcW w:type="dxa" w:w="4820"/>
          </w:tcPr>
          <w:p>
            <w:r>
              <w:rPr>
                <w:rFonts w:ascii="Arial" w:hAnsi="Arial"/>
                <w:sz w:val="17"/>
              </w:rPr>
              <w:t>Est. Days</w:t>
            </w:r>
          </w:p>
        </w:tc>
        <w:tc>
          <w:tcPr>
            <w:tcW w:type="dxa" w:w="4820"/>
          </w:tcPr>
          <w:p>
            <w:r>
              <w:rPr>
                <w:rFonts w:ascii="Arial" w:hAnsi="Arial"/>
                <w:sz w:val="17"/>
              </w:rPr>
              <w:t>4</w:t>
            </w:r>
          </w:p>
        </w:tc>
      </w:tr>
      <w:tr>
        <w:tc>
          <w:tcPr>
            <w:tcW w:type="dxa" w:w="4820"/>
          </w:tcPr>
          <w:p>
            <w:r>
              <w:rPr>
                <w:rFonts w:ascii="Arial" w:hAnsi="Arial"/>
                <w:sz w:val="17"/>
              </w:rPr>
              <w:t>Depends On</w:t>
            </w:r>
          </w:p>
        </w:tc>
        <w:tc>
          <w:tcPr>
            <w:tcW w:type="dxa" w:w="4820"/>
          </w:tcPr>
          <w:p>
            <w:r>
              <w:rPr>
                <w:rFonts w:ascii="Arial" w:hAnsi="Arial"/>
                <w:sz w:val="17"/>
              </w:rPr>
              <w:t>HRMS-0447 candidate_availability_slots populated. HRMS-0706 Interview Panel Assignment (interviewer assigned to job). Outlook Calendar integration live.</w:t>
            </w:r>
          </w:p>
        </w:tc>
      </w:tr>
      <w:tr>
        <w:tc>
          <w:tcPr>
            <w:tcW w:type="dxa" w:w="4820"/>
          </w:tcPr>
          <w:p>
            <w:r>
              <w:rPr>
                <w:rFonts w:ascii="Arial" w:hAnsi="Arial"/>
                <w:sz w:val="17"/>
              </w:rPr>
              <w:t>Blocks</w:t>
            </w:r>
          </w:p>
        </w:tc>
        <w:tc>
          <w:tcPr>
            <w:tcW w:type="dxa" w:w="4820"/>
          </w:tcPr>
          <w:p>
            <w:r>
              <w:rPr>
                <w:rFonts w:ascii="Arial" w:hAnsi="Arial"/>
                <w:sz w:val="17"/>
              </w:rPr>
              <w:t>HRMS-0449 Interview Confirmation uses the matched slot. HRMS-0706 interview scheduling flow.</w:t>
            </w:r>
          </w:p>
        </w:tc>
      </w:tr>
      <w:tr>
        <w:tc>
          <w:tcPr>
            <w:tcW w:type="dxa" w:w="4820"/>
          </w:tcPr>
          <w:p>
            <w:r>
              <w:rPr>
                <w:rFonts w:ascii="Arial" w:hAnsi="Arial"/>
                <w:sz w:val="17"/>
              </w:rPr>
              <w:t>Status</w:t>
            </w:r>
          </w:p>
        </w:tc>
        <w:tc>
          <w:tcPr>
            <w:tcW w:type="dxa" w:w="4820"/>
          </w:tcPr>
          <w:p>
            <w:r>
              <w:rPr>
                <w:rFonts w:ascii="Arial" w:hAnsi="Arial"/>
                <w:sz w:val="17"/>
              </w:rPr>
              <w:t>Planned</w:t>
            </w:r>
          </w:p>
        </w:tc>
      </w:tr>
    </w:tbl>
    <w:p/>
    <w:p>
      <w:pPr>
        <w:spacing w:before="240" w:after="80"/>
      </w:pPr>
      <w:r>
        <w:rPr>
          <w:rFonts w:ascii="Arial" w:hAnsi="Arial"/>
          <w:b/>
          <w:color w:val="1E3A5F"/>
          <w:sz w:val="26"/>
        </w:rPr>
        <w:t>2. WHY THIS EXISTS</w:t>
      </w:r>
    </w:p>
    <w:p>
      <w:pPr>
        <w:spacing w:before="60" w:after="100"/>
      </w:pPr>
      <w:r>
        <w:rPr>
          <w:rFonts w:ascii="Arial" w:hAnsi="Arial"/>
          <w:sz w:val="20"/>
        </w:rPr>
        <w:t>Once Thunder has the candidate's available slots, it needs to find the first slot that also works for the interviewer. Manual calendar coordination across time zones wastes recruiter hours. Thunder checks the interviewer's Outlook calendar, finds the first slot where both parties are free, and proposes it — without any human involvement.</w:t>
      </w:r>
    </w:p>
    <w:p>
      <w:pPr>
        <w:spacing w:before="240" w:after="80"/>
      </w:pPr>
      <w:r>
        <w:rPr>
          <w:rFonts w:ascii="Arial" w:hAnsi="Arial"/>
          <w:b/>
          <w:color w:val="1E3A5F"/>
          <w:sz w:val="26"/>
        </w:rPr>
        <w:t>3. WHAT YOU ARE BUILDING</w:t>
      </w:r>
    </w:p>
    <w:p>
      <w:pPr>
        <w:spacing w:before="60" w:after="100"/>
      </w:pPr>
      <w:r>
        <w:rPr>
          <w:rFonts w:ascii="Arial" w:hAnsi="Arial"/>
          <w:sz w:val="20"/>
        </w:rPr>
        <w:t>Build: (1) Read interviewer's free/busy from Outlook Calendar API. (2) Match candidate slots against interviewer availability. (3) Return best matching slot. (4) Handle no-match (ask candidate for more slots). (5) Convert all times to both parties' timezones for the confirmation message.</w:t>
      </w:r>
    </w:p>
    <w:p>
      <w:pPr>
        <w:spacing w:before="240" w:after="80"/>
      </w:pPr>
      <w:r>
        <w:rPr>
          <w:rFonts w:ascii="Arial" w:hAnsi="Arial"/>
          <w:b/>
          <w:color w:val="1E3A5F"/>
          <w:sz w:val="26"/>
        </w:rPr>
        <w:t>4. BEFORE YOU START</w:t>
      </w:r>
    </w:p>
    <w:p>
      <w:pPr>
        <w:spacing w:before="60" w:after="60"/>
        <w:ind w:left="200"/>
      </w:pPr>
      <w:r>
        <w:rPr>
          <w:rFonts w:ascii="Arial" w:hAnsi="Arial"/>
          <w:color w:val="B71C1C"/>
          <w:sz w:val="19"/>
        </w:rPr>
        <w:t>▶  Do NOT write a single line of code until every item below is confirmed complete.</w:t>
      </w:r>
    </w:p>
    <w:p>
      <w:pPr>
        <w:pStyle w:val="ListBullet"/>
        <w:spacing w:before="20" w:after="20"/>
      </w:pPr>
      <w:r>
        <w:rPr>
          <w:rFonts w:ascii="Arial" w:hAnsi="Arial"/>
          <w:sz w:val="20"/>
        </w:rPr>
        <w:t>Outlook Calendar integration (HRMS-1306) is live and can read free/busy for tenant users</w:t>
      </w:r>
    </w:p>
    <w:p>
      <w:pPr>
        <w:pStyle w:val="ListBullet"/>
        <w:spacing w:before="20" w:after="20"/>
      </w:pPr>
      <w:r>
        <w:rPr>
          <w:rFonts w:ascii="Arial" w:hAnsi="Arial"/>
          <w:sz w:val="20"/>
        </w:rPr>
        <w:t>HRMS-0447 candidate_availability_slots has 2+ slots</w:t>
      </w:r>
    </w:p>
    <w:p>
      <w:pPr>
        <w:pStyle w:val="ListBullet"/>
        <w:spacing w:before="20" w:after="20"/>
      </w:pPr>
      <w:r>
        <w:rPr>
          <w:rFonts w:ascii="Arial" w:hAnsi="Arial"/>
          <w:sz w:val="20"/>
        </w:rPr>
        <w:t>Interview panel assigned (interviewer user_id linked to the interview record)</w:t>
      </w:r>
    </w:p>
    <w:p>
      <w:pPr>
        <w:spacing w:before="240" w:after="80"/>
      </w:pPr>
      <w:r>
        <w:rPr>
          <w:rFonts w:ascii="Arial" w:hAnsi="Arial"/>
          <w:b/>
          <w:color w:val="1E3A5F"/>
          <w:sz w:val="26"/>
        </w:rPr>
        <w:t>5. STEP-BY-STEP EXECUTION</w:t>
      </w:r>
    </w:p>
    <w:p>
      <w:pPr>
        <w:spacing w:before="60" w:after="60"/>
        <w:ind w:left="200"/>
      </w:pPr>
      <w:r>
        <w:rPr>
          <w:rFonts w:ascii="Arial" w:hAnsi="Arial"/>
          <w:color w:val="B71C1C"/>
          <w:sz w:val="19"/>
        </w:rPr>
        <w:t>▶  Follow these steps in exact order. If a step is unclear, ask the lead BA — never assume.</w:t>
      </w:r>
    </w:p>
    <w:p>
      <w:pPr>
        <w:spacing w:before="160" w:after="40"/>
      </w:pPr>
      <w:r>
        <w:rPr>
          <w:rFonts w:ascii="Arial" w:hAnsi="Arial"/>
          <w:b/>
          <w:color w:val="1E3A5F"/>
          <w:sz w:val="22"/>
        </w:rPr>
        <w:t>Step 1: Build getInterviewerAvailability() function</w:t>
      </w:r>
    </w:p>
    <w:p>
      <w:pPr>
        <w:pStyle w:val="ListBullet"/>
        <w:spacing w:before="20" w:after="20"/>
      </w:pPr>
      <w:r>
        <w:rPr>
          <w:rFonts w:ascii="Arial" w:hAnsi="Arial"/>
          <w:sz w:val="20"/>
        </w:rPr>
        <w:t>getInterviewerAvailability(interviewer_user_id, date_range_start, date_range_end, tenant_id) → array of { start_datetime_utc, end_datetime_utc } for free periods</w:t>
      </w:r>
    </w:p>
    <w:p>
      <w:pPr>
        <w:pStyle w:val="ListBullet"/>
        <w:spacing w:before="20" w:after="20"/>
      </w:pPr>
      <w:r>
        <w:rPr>
          <w:rFonts w:ascii="Arial" w:hAnsi="Arial"/>
          <w:sz w:val="20"/>
        </w:rPr>
        <w:t>Call Microsoft Graph API: GET /users/{user_id}/calendarView?startDateTime=X&amp;endDateTime=Y to get existing events (busy periods)</w:t>
      </w:r>
    </w:p>
    <w:p>
      <w:pPr>
        <w:pStyle w:val="ListBullet"/>
        <w:spacing w:before="20" w:after="20"/>
      </w:pPr>
      <w:r>
        <w:rPr>
          <w:rFonts w:ascii="Arial" w:hAnsi="Arial"/>
          <w:sz w:val="20"/>
        </w:rPr>
        <w:t>Invert the busy periods to get free periods within business hours (09:00-17:00 in interviewer's timezone)</w:t>
      </w:r>
    </w:p>
    <w:p>
      <w:pPr>
        <w:pStyle w:val="ListBullet"/>
        <w:spacing w:before="20" w:after="20"/>
      </w:pPr>
      <w:r>
        <w:rPr>
          <w:rFonts w:ascii="Arial" w:hAnsi="Arial"/>
          <w:sz w:val="20"/>
        </w:rPr>
        <w:t>Interviewer timezone from user profile in WROS</w:t>
      </w:r>
    </w:p>
    <w:p>
      <w:pPr>
        <w:pStyle w:val="ListBullet"/>
        <w:spacing w:before="20" w:after="20"/>
      </w:pPr>
      <w:r>
        <w:rPr>
          <w:rFonts w:ascii="Arial" w:hAnsi="Arial"/>
          <w:sz w:val="20"/>
        </w:rPr>
        <w:t>Return free slots as UTC datetime ranges (normalize everything to UTC for comparison)</w:t>
      </w:r>
    </w:p>
    <w:p>
      <w:pPr>
        <w:spacing w:before="160" w:after="40"/>
      </w:pPr>
      <w:r>
        <w:rPr>
          <w:rFonts w:ascii="Arial" w:hAnsi="Arial"/>
          <w:b/>
          <w:color w:val="1E3A5F"/>
          <w:sz w:val="22"/>
        </w:rPr>
        <w:t>Step 2: Build findMatchingSlot() function</w:t>
      </w:r>
    </w:p>
    <w:p>
      <w:pPr>
        <w:pStyle w:val="ListBullet"/>
        <w:spacing w:before="20" w:after="20"/>
      </w:pPr>
      <w:r>
        <w:rPr>
          <w:rFonts w:ascii="Arial" w:hAnsi="Arial"/>
          <w:sz w:val="20"/>
        </w:rPr>
        <w:t>findMatchingSlot(candidate_id, interviewer_user_id, interview_duration_minutes, tenant_id) → { slot_date, start_time_utc, end_time_utc, candidate_local_time, interviewer_local_time } or null</w:t>
      </w:r>
    </w:p>
    <w:p>
      <w:pPr>
        <w:pStyle w:val="ListBullet"/>
        <w:spacing w:before="20" w:after="20"/>
      </w:pPr>
      <w:r>
        <w:rPr>
          <w:rFonts w:ascii="Arial" w:hAnsi="Arial"/>
          <w:sz w:val="20"/>
        </w:rPr>
        <w:t>Load candidate_availability_slots for this candidate (future slots only)</w:t>
      </w:r>
    </w:p>
    <w:p>
      <w:pPr>
        <w:pStyle w:val="ListBullet"/>
        <w:spacing w:before="20" w:after="20"/>
      </w:pPr>
      <w:r>
        <w:rPr>
          <w:rFonts w:ascii="Arial" w:hAnsi="Arial"/>
          <w:sz w:val="20"/>
        </w:rPr>
        <w:t>Convert each candidate slot to UTC datetime range</w:t>
      </w:r>
    </w:p>
    <w:p>
      <w:pPr>
        <w:pStyle w:val="ListBullet"/>
        <w:spacing w:before="20" w:after="20"/>
      </w:pPr>
      <w:r>
        <w:rPr>
          <w:rFonts w:ascii="Arial" w:hAnsi="Arial"/>
          <w:sz w:val="20"/>
        </w:rPr>
        <w:t>Call getInterviewerAvailability() for the date range covering all candidate slots</w:t>
      </w:r>
    </w:p>
    <w:p>
      <w:pPr>
        <w:pStyle w:val="ListBullet"/>
        <w:spacing w:before="20" w:after="20"/>
      </w:pPr>
      <w:r>
        <w:rPr>
          <w:rFonts w:ascii="Arial" w:hAnsi="Arial"/>
          <w:sz w:val="20"/>
        </w:rPr>
        <w:t>Find first candidate slot that overlaps with an interviewer free period for interview_duration_minutes</w:t>
      </w:r>
    </w:p>
    <w:p>
      <w:pPr>
        <w:pStyle w:val="ListBullet"/>
        <w:spacing w:before="20" w:after="20"/>
      </w:pPr>
      <w:r>
        <w:rPr>
          <w:rFonts w:ascii="Arial" w:hAnsi="Arial"/>
          <w:sz w:val="20"/>
        </w:rPr>
        <w:t>Return the matching slot with both parties' local times</w:t>
      </w:r>
    </w:p>
    <w:p>
      <w:pPr>
        <w:pStyle w:val="ListBullet"/>
        <w:spacing w:before="20" w:after="20"/>
      </w:pPr>
      <w:r>
        <w:rPr>
          <w:rFonts w:ascii="Arial" w:hAnsi="Arial"/>
          <w:sz w:val="20"/>
        </w:rPr>
        <w:t>If no match found: return null</w:t>
      </w:r>
    </w:p>
    <w:p>
      <w:pPr>
        <w:spacing w:before="160" w:after="40"/>
      </w:pPr>
      <w:r>
        <w:rPr>
          <w:rFonts w:ascii="Arial" w:hAnsi="Arial"/>
          <w:b/>
          <w:color w:val="1E3A5F"/>
          <w:sz w:val="22"/>
        </w:rPr>
        <w:t>Step 3: Handle no matching slot</w:t>
      </w:r>
    </w:p>
    <w:p>
      <w:pPr>
        <w:pStyle w:val="ListBullet"/>
        <w:spacing w:before="20" w:after="20"/>
      </w:pPr>
      <w:r>
        <w:rPr>
          <w:rFonts w:ascii="Arial" w:hAnsi="Arial"/>
          <w:sz w:val="20"/>
        </w:rPr>
        <w:t>If findMatchingSlot() returns null: Thunder sends message to candidate: 'Thank you for sharing your availability! Unfortunately, those times don't align with our interviewer's schedule. Could you share 2-3 additional time slots over the next 5 working days?'</w:t>
      </w:r>
    </w:p>
    <w:p>
      <w:pPr>
        <w:pStyle w:val="ListBullet"/>
        <w:spacing w:before="20" w:after="20"/>
      </w:pPr>
      <w:r>
        <w:rPr>
          <w:rFonts w:ascii="Arial" w:hAnsi="Arial"/>
          <w:sz w:val="20"/>
        </w:rPr>
        <w:t>Clear existing candidate slots (or mark them as EXPIRED), ask for fresh availability</w:t>
      </w:r>
    </w:p>
    <w:p>
      <w:pPr>
        <w:pStyle w:val="ListBullet"/>
        <w:spacing w:before="20" w:after="20"/>
      </w:pPr>
      <w:r>
        <w:rPr>
          <w:rFonts w:ascii="Arial" w:hAnsi="Arial"/>
          <w:sz w:val="20"/>
        </w:rPr>
        <w:t>Recruiter is also notified: 'No matching interview slot found for [Candidate Name]. Calendar conflict with interviewer. Please review.'</w:t>
      </w:r>
    </w:p>
    <w:p>
      <w:pPr>
        <w:spacing w:before="160" w:after="40"/>
      </w:pPr>
      <w:r>
        <w:rPr>
          <w:rFonts w:ascii="Arial" w:hAnsi="Arial"/>
          <w:b/>
          <w:color w:val="1E3A5F"/>
          <w:sz w:val="22"/>
        </w:rPr>
        <w:t>Step 4: Build createInterviewRecord() function</w:t>
      </w:r>
    </w:p>
    <w:p>
      <w:pPr>
        <w:pStyle w:val="ListBullet"/>
        <w:spacing w:before="20" w:after="20"/>
      </w:pPr>
      <w:r>
        <w:rPr>
          <w:rFonts w:ascii="Arial" w:hAnsi="Arial"/>
          <w:sz w:val="20"/>
        </w:rPr>
        <w:t>Once matching slot found: INSERT into interviews table: { id, tenant_id, candidate_id, job_id, interviewer_user_id, interview_type ENUM('L1','L2'), scheduled_at_utc, duration_minutes, meeting_link (generate or TBD), status='SCHEDULED', candidate_timezone, interviewer_timezone }</w:t>
      </w:r>
    </w:p>
    <w:p>
      <w:pPr>
        <w:pStyle w:val="ListBullet"/>
        <w:spacing w:before="20" w:after="20"/>
      </w:pPr>
      <w:r>
        <w:rPr>
          <w:rFonts w:ascii="Arial" w:hAnsi="Arial"/>
          <w:sz w:val="20"/>
        </w:rPr>
        <w:t>UPDATE candidate_availability_slots SET is_confirmed=true for the matched slot</w:t>
      </w:r>
    </w:p>
    <w:p>
      <w:pPr>
        <w:pStyle w:val="ListBullet"/>
        <w:spacing w:before="20" w:after="20"/>
      </w:pPr>
      <w:r>
        <w:rPr>
          <w:rFonts w:ascii="Arial" w:hAnsi="Arial"/>
          <w:sz w:val="20"/>
        </w:rPr>
        <w:t>Trigger HRMS-0449 Interview Confirmation after record created</w:t>
      </w:r>
    </w:p>
    <w:p>
      <w:pPr>
        <w:spacing w:before="240" w:after="80"/>
      </w:pPr>
      <w:r>
        <w:rPr>
          <w:rFonts w:ascii="Arial" w:hAnsi="Arial"/>
          <w:b/>
          <w:color w:val="1E3A5F"/>
          <w:sz w:val="26"/>
        </w:rPr>
        <w:t>6A. UI FIELDS</w:t>
      </w:r>
    </w:p>
    <w:p>
      <w:pPr>
        <w:spacing w:before="60" w:after="60"/>
        <w:ind w:left="200"/>
      </w:pPr>
      <w:r>
        <w:rPr>
          <w:rFonts w:ascii="Arial" w:hAnsi="Arial"/>
          <w:color w:val="B71C1C"/>
          <w:sz w:val="19"/>
        </w:rPr>
        <w:t>▶  Every field below: implement exactly as specified. Type, length, error messages are requirements — not suggestions.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Field Name</w:t>
            </w:r>
          </w:p>
        </w:tc>
        <w:tc>
          <w:tcPr>
            <w:tcW w:type="dxa" w:w="1607"/>
          </w:tcPr>
          <w:p>
            <w:r>
              <w:rPr>
                <w:rFonts w:ascii="Arial" w:hAnsi="Arial"/>
                <w:b/>
                <w:sz w:val="17"/>
              </w:rPr>
              <w:t>Type</w:t>
            </w:r>
          </w:p>
        </w:tc>
        <w:tc>
          <w:tcPr>
            <w:tcW w:type="dxa" w:w="1607"/>
          </w:tcPr>
          <w:p>
            <w:r>
              <w:rPr>
                <w:rFonts w:ascii="Arial" w:hAnsi="Arial"/>
                <w:b/>
                <w:sz w:val="17"/>
              </w:rPr>
              <w:t>Required</w:t>
            </w:r>
          </w:p>
        </w:tc>
        <w:tc>
          <w:tcPr>
            <w:tcW w:type="dxa" w:w="1607"/>
          </w:tcPr>
          <w:p>
            <w:r>
              <w:rPr>
                <w:rFonts w:ascii="Arial" w:hAnsi="Arial"/>
                <w:b/>
                <w:sz w:val="17"/>
              </w:rPr>
              <w:t>Max Length</w:t>
            </w:r>
          </w:p>
        </w:tc>
        <w:tc>
          <w:tcPr>
            <w:tcW w:type="dxa" w:w="1607"/>
          </w:tcPr>
          <w:p>
            <w:r>
              <w:rPr>
                <w:rFonts w:ascii="Arial" w:hAnsi="Arial"/>
                <w:b/>
                <w:sz w:val="17"/>
              </w:rPr>
              <w:t>Placeholder / Default</w:t>
            </w:r>
          </w:p>
        </w:tc>
        <w:tc>
          <w:tcPr>
            <w:tcW w:type="dxa" w:w="1607"/>
          </w:tcPr>
          <w:p>
            <w:r>
              <w:rPr>
                <w:rFonts w:ascii="Arial" w:hAnsi="Arial"/>
                <w:b/>
                <w:sz w:val="17"/>
              </w:rPr>
              <w:t>Validation / Error</w:t>
            </w:r>
          </w:p>
        </w:tc>
      </w:tr>
      <w:tr>
        <w:tc>
          <w:tcPr>
            <w:tcW w:type="dxa" w:w="1607"/>
          </w:tcPr>
          <w:p>
            <w:r>
              <w:rPr>
                <w:rFonts w:ascii="Arial" w:hAnsi="Arial"/>
                <w:sz w:val="17"/>
              </w:rPr>
              <w:t>Scheduled Interview Card</w:t>
            </w:r>
          </w:p>
        </w:tc>
        <w:tc>
          <w:tcPr>
            <w:tcW w:type="dxa" w:w="1607"/>
          </w:tcPr>
          <w:p>
            <w:r>
              <w:rPr>
                <w:rFonts w:ascii="Arial" w:hAnsi="Arial"/>
                <w:sz w:val="17"/>
              </w:rPr>
              <w:t>Read-only card on candidate profile</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L1 Interview — Jan 21, 2:00 PM CST / 3:00 PM EST (Interviewer)</w:t>
            </w:r>
          </w:p>
        </w:tc>
        <w:tc>
          <w:tcPr>
            <w:tcW w:type="dxa" w:w="1607"/>
          </w:tcPr>
          <w:p>
            <w:r>
              <w:rPr>
                <w:rFonts w:ascii="Arial" w:hAnsi="Arial"/>
                <w:sz w:val="17"/>
              </w:rPr>
              <w:t>Shows scheduled time in BOTH candidate and interviewer timezones.</w:t>
            </w:r>
          </w:p>
        </w:tc>
      </w:tr>
    </w:tbl>
    <w:p/>
    <w:p>
      <w:pPr>
        <w:spacing w:before="240" w:after="80"/>
      </w:pPr>
      <w:r>
        <w:rPr>
          <w:rFonts w:ascii="Arial" w:hAnsi="Arial"/>
          <w:b/>
          <w:color w:val="1E3A5F"/>
          <w:sz w:val="26"/>
        </w:rPr>
        <w:t>6B. BUSINESS RULES</w:t>
      </w:r>
    </w:p>
    <w:p>
      <w:pPr>
        <w:spacing w:before="60" w:after="60"/>
        <w:ind w:left="200"/>
      </w:pPr>
      <w:r>
        <w:rPr>
          <w:rFonts w:ascii="Arial" w:hAnsi="Arial"/>
          <w:color w:val="B71C1C"/>
          <w:sz w:val="19"/>
        </w:rPr>
        <w:t>▶  Every rule is non-negotiable. If in doubt, escalate to lead BA — never silently skip a rule.</w:t>
      </w:r>
    </w:p>
    <w:p>
      <w:pPr>
        <w:spacing w:before="120" w:after="20"/>
      </w:pPr>
      <w:r>
        <w:rPr>
          <w:rFonts w:ascii="Arial" w:hAnsi="Arial"/>
          <w:b/>
          <w:color w:val="B71C1C"/>
          <w:sz w:val="20"/>
        </w:rPr>
        <w:t>BR-01: All DateTime Comparisons in UTC</w:t>
      </w:r>
    </w:p>
    <w:p>
      <w:pPr>
        <w:spacing w:before="20" w:after="40"/>
      </w:pPr>
      <w:r>
        <w:rPr>
          <w:rFonts w:ascii="Arial" w:hAnsi="Arial"/>
          <w:sz w:val="19"/>
        </w:rPr>
        <w:t>Convert all candidate slots and interviewer free periods to UTC before comparison. Never compare times in different timezones directly. Convert back to local times only for display in confirmation messages.</w:t>
      </w:r>
    </w:p>
    <w:p>
      <w:pPr>
        <w:spacing w:before="0" w:after="80"/>
      </w:pPr>
      <w:r>
        <w:rPr>
          <w:rFonts w:ascii="Arial" w:hAnsi="Arial"/>
          <w:sz w:val="18"/>
        </w:rPr>
        <w:t xml:space="preserve">  ↳ Triggered by field: UTC normalization for all matching logic</w:t>
      </w:r>
    </w:p>
    <w:p>
      <w:pPr>
        <w:spacing w:before="120" w:after="20"/>
      </w:pPr>
      <w:r>
        <w:rPr>
          <w:rFonts w:ascii="Arial" w:hAnsi="Arial"/>
          <w:b/>
          <w:color w:val="B71C1C"/>
          <w:sz w:val="20"/>
        </w:rPr>
        <w:t>BR-02: Minimum Interview Duration Buffer</w:t>
      </w:r>
    </w:p>
    <w:p>
      <w:pPr>
        <w:spacing w:before="20" w:after="40"/>
      </w:pPr>
      <w:r>
        <w:rPr>
          <w:rFonts w:ascii="Arial" w:hAnsi="Arial"/>
          <w:sz w:val="19"/>
        </w:rPr>
        <w:t>When checking interviewer free periods: require at least interview_duration_minutes + 15 minutes free (15-minute buffer after previous meeting). Do not schedule back-to-back interviews without buffer.</w:t>
      </w:r>
    </w:p>
    <w:p>
      <w:pPr>
        <w:spacing w:before="0" w:after="80"/>
      </w:pPr>
      <w:r>
        <w:rPr>
          <w:rFonts w:ascii="Arial" w:hAnsi="Arial"/>
          <w:sz w:val="18"/>
        </w:rPr>
        <w:t xml:space="preserve">  ↳ Triggered by field: interview_duration_minutes + 15 min buffer</w:t>
      </w:r>
    </w:p>
    <w:p>
      <w:pPr>
        <w:spacing w:before="120" w:after="20"/>
      </w:pPr>
      <w:r>
        <w:rPr>
          <w:rFonts w:ascii="Arial" w:hAnsi="Arial"/>
          <w:b/>
          <w:color w:val="B71C1C"/>
          <w:sz w:val="20"/>
        </w:rPr>
        <w:t>BR-03: No Weekends or Public Holidays</w:t>
      </w:r>
    </w:p>
    <w:p>
      <w:pPr>
        <w:spacing w:before="20" w:after="40"/>
      </w:pPr>
      <w:r>
        <w:rPr>
          <w:rFonts w:ascii="Arial" w:hAnsi="Arial"/>
          <w:sz w:val="19"/>
        </w:rPr>
        <w:t>Do not schedule interviews on weekends. Check both candidate country and interviewer country for public holidays using a holiday library. Skip holiday dates even if they appear as free.</w:t>
      </w:r>
    </w:p>
    <w:p>
      <w:pPr>
        <w:spacing w:before="0" w:after="80"/>
      </w:pPr>
      <w:r>
        <w:rPr>
          <w:rFonts w:ascii="Arial" w:hAnsi="Arial"/>
          <w:sz w:val="18"/>
        </w:rPr>
        <w:t xml:space="preserve">  ↳ Triggered by field: slot_date validation</w:t>
      </w:r>
    </w:p>
    <w:p>
      <w:pPr>
        <w:spacing w:before="240" w:after="80"/>
      </w:pPr>
      <w:r>
        <w:rPr>
          <w:rFonts w:ascii="Arial" w:hAnsi="Arial"/>
          <w:b/>
          <w:color w:val="1E3A5F"/>
          <w:sz w:val="26"/>
        </w:rPr>
        <w:t>6C. INTEGRATIONS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System</w:t>
            </w:r>
          </w:p>
        </w:tc>
        <w:tc>
          <w:tcPr>
            <w:tcW w:type="dxa" w:w="1607"/>
          </w:tcPr>
          <w:p>
            <w:r>
              <w:rPr>
                <w:rFonts w:ascii="Arial" w:hAnsi="Arial"/>
                <w:b/>
                <w:sz w:val="17"/>
              </w:rPr>
              <w:t>Direction</w:t>
            </w:r>
          </w:p>
        </w:tc>
        <w:tc>
          <w:tcPr>
            <w:tcW w:type="dxa" w:w="1607"/>
          </w:tcPr>
          <w:p>
            <w:r>
              <w:rPr>
                <w:rFonts w:ascii="Arial" w:hAnsi="Arial"/>
                <w:b/>
                <w:sz w:val="17"/>
              </w:rPr>
              <w:t>Trigger</w:t>
            </w:r>
          </w:p>
        </w:tc>
        <w:tc>
          <w:tcPr>
            <w:tcW w:type="dxa" w:w="1607"/>
          </w:tcPr>
          <w:p>
            <w:r>
              <w:rPr>
                <w:rFonts w:ascii="Arial" w:hAnsi="Arial"/>
                <w:b/>
                <w:sz w:val="17"/>
              </w:rPr>
              <w:t>Data</w:t>
            </w:r>
          </w:p>
        </w:tc>
        <w:tc>
          <w:tcPr>
            <w:tcW w:type="dxa" w:w="1607"/>
          </w:tcPr>
          <w:p>
            <w:r>
              <w:rPr>
                <w:rFonts w:ascii="Arial" w:hAnsi="Arial"/>
                <w:b/>
                <w:sz w:val="17"/>
              </w:rPr>
              <w:t>Auth</w:t>
            </w:r>
          </w:p>
        </w:tc>
        <w:tc>
          <w:tcPr>
            <w:tcW w:type="dxa" w:w="1607"/>
          </w:tcPr>
          <w:p>
            <w:r>
              <w:rPr>
                <w:rFonts w:ascii="Arial" w:hAnsi="Arial"/>
                <w:b/>
                <w:sz w:val="17"/>
              </w:rPr>
              <w:t>On Failure</w:t>
            </w:r>
          </w:p>
        </w:tc>
      </w:tr>
      <w:tr>
        <w:tc>
          <w:tcPr>
            <w:tcW w:type="dxa" w:w="1607"/>
          </w:tcPr>
          <w:p>
            <w:r>
              <w:rPr>
                <w:rFonts w:ascii="Arial" w:hAnsi="Arial"/>
                <w:sz w:val="17"/>
              </w:rPr>
              <w:t>Microsoft Graph API (Outlook Calendar)</w:t>
            </w:r>
          </w:p>
        </w:tc>
        <w:tc>
          <w:tcPr>
            <w:tcW w:type="dxa" w:w="1607"/>
          </w:tcPr>
          <w:p>
            <w:r>
              <w:rPr>
                <w:rFonts w:ascii="Arial" w:hAnsi="Arial"/>
                <w:sz w:val="17"/>
              </w:rPr>
              <w:t>Outbound</w:t>
            </w:r>
          </w:p>
        </w:tc>
        <w:tc>
          <w:tcPr>
            <w:tcW w:type="dxa" w:w="1607"/>
          </w:tcPr>
          <w:p>
            <w:r>
              <w:rPr>
                <w:rFonts w:ascii="Arial" w:hAnsi="Arial"/>
                <w:sz w:val="17"/>
              </w:rPr>
              <w:t>getInterviewerAvailability()</w:t>
            </w:r>
          </w:p>
        </w:tc>
        <w:tc>
          <w:tcPr>
            <w:tcW w:type="dxa" w:w="1607"/>
          </w:tcPr>
          <w:p>
            <w:r>
              <w:rPr>
                <w:rFonts w:ascii="Arial" w:hAnsi="Arial"/>
                <w:sz w:val="17"/>
              </w:rPr>
              <w:t>GET /users/{id}/calendarView with date range</w:t>
            </w:r>
          </w:p>
        </w:tc>
        <w:tc>
          <w:tcPr>
            <w:tcW w:type="dxa" w:w="1607"/>
          </w:tcPr>
          <w:p>
            <w:r>
              <w:rPr>
                <w:rFonts w:ascii="Arial" w:hAnsi="Arial"/>
                <w:sz w:val="17"/>
              </w:rPr>
              <w:t>OAuth2 Bearer token for tenant Microsoft account</w:t>
            </w:r>
          </w:p>
        </w:tc>
        <w:tc>
          <w:tcPr>
            <w:tcW w:type="dxa" w:w="1607"/>
          </w:tcPr>
          <w:p>
            <w:r>
              <w:rPr>
                <w:rFonts w:ascii="Arial" w:hAnsi="Arial"/>
                <w:sz w:val="17"/>
              </w:rPr>
              <w:t>On API failure: log CALENDAR_API_FAILED. Notify recruiter to schedule manually.</w:t>
            </w:r>
          </w:p>
        </w:tc>
      </w:tr>
      <w:tr>
        <w:tc>
          <w:tcPr>
            <w:tcW w:type="dxa" w:w="1607"/>
          </w:tcPr>
          <w:p>
            <w:r>
              <w:rPr>
                <w:rFonts w:ascii="Arial" w:hAnsi="Arial"/>
                <w:sz w:val="17"/>
              </w:rPr>
              <w:t>HRMS-0449 Interview Confirmation</w:t>
            </w:r>
          </w:p>
        </w:tc>
        <w:tc>
          <w:tcPr>
            <w:tcW w:type="dxa" w:w="1607"/>
          </w:tcPr>
          <w:p>
            <w:r>
              <w:rPr>
                <w:rFonts w:ascii="Arial" w:hAnsi="Arial"/>
                <w:sz w:val="17"/>
              </w:rPr>
              <w:t>Internal trigger</w:t>
            </w:r>
          </w:p>
        </w:tc>
        <w:tc>
          <w:tcPr>
            <w:tcW w:type="dxa" w:w="1607"/>
          </w:tcPr>
          <w:p>
            <w:r>
              <w:rPr>
                <w:rFonts w:ascii="Arial" w:hAnsi="Arial"/>
                <w:sz w:val="17"/>
              </w:rPr>
              <w:t>After createInterviewRecord() inserts</w:t>
            </w:r>
          </w:p>
        </w:tc>
        <w:tc>
          <w:tcPr>
            <w:tcW w:type="dxa" w:w="1607"/>
          </w:tcPr>
          <w:p>
            <w:r>
              <w:rPr>
                <w:rFonts w:ascii="Arial" w:hAnsi="Arial"/>
                <w:sz w:val="17"/>
              </w:rPr>
              <w:t>interview_id</w:t>
            </w:r>
          </w:p>
        </w:tc>
        <w:tc>
          <w:tcPr>
            <w:tcW w:type="dxa" w:w="1607"/>
          </w:tcPr>
          <w:p>
            <w:r>
              <w:rPr>
                <w:rFonts w:ascii="Arial" w:hAnsi="Arial"/>
                <w:sz w:val="17"/>
              </w:rPr>
              <w:t>Internal</w:t>
            </w:r>
          </w:p>
        </w:tc>
        <w:tc>
          <w:tcPr>
            <w:tcW w:type="dxa" w:w="1607"/>
          </w:tcPr>
          <w:p>
            <w:r>
              <w:rPr>
                <w:rFonts w:ascii="Arial" w:hAnsi="Arial"/>
                <w:sz w:val="17"/>
              </w:rPr>
              <w:t>Fire-and-forget — confirmation runs asynchronously after record created</w:t>
            </w:r>
          </w:p>
        </w:tc>
      </w:tr>
    </w:tbl>
    <w:p/>
    <w:p>
      <w:pPr>
        <w:spacing w:before="240" w:after="80"/>
      </w:pPr>
      <w:r>
        <w:rPr>
          <w:rFonts w:ascii="Arial" w:hAnsi="Arial"/>
          <w:b/>
          <w:color w:val="1E3A5F"/>
          <w:sz w:val="26"/>
        </w:rPr>
        <w:t>6D. DATA MAPPING</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Arial" w:hAnsi="Arial"/>
                <w:b/>
                <w:sz w:val="17"/>
              </w:rPr>
              <w:t>Source Field</w:t>
            </w:r>
          </w:p>
        </w:tc>
        <w:tc>
          <w:tcPr>
            <w:tcW w:type="dxa" w:w="1928"/>
          </w:tcPr>
          <w:p>
            <w:r>
              <w:rPr>
                <w:rFonts w:ascii="Arial" w:hAnsi="Arial"/>
                <w:b/>
                <w:sz w:val="17"/>
              </w:rPr>
              <w:t>Source Table</w:t>
            </w:r>
          </w:p>
        </w:tc>
        <w:tc>
          <w:tcPr>
            <w:tcW w:type="dxa" w:w="1928"/>
          </w:tcPr>
          <w:p>
            <w:r>
              <w:rPr>
                <w:rFonts w:ascii="Arial" w:hAnsi="Arial"/>
                <w:b/>
                <w:sz w:val="17"/>
              </w:rPr>
              <w:t>Target Field</w:t>
            </w:r>
          </w:p>
        </w:tc>
        <w:tc>
          <w:tcPr>
            <w:tcW w:type="dxa" w:w="1928"/>
          </w:tcPr>
          <w:p>
            <w:r>
              <w:rPr>
                <w:rFonts w:ascii="Arial" w:hAnsi="Arial"/>
                <w:b/>
                <w:sz w:val="17"/>
              </w:rPr>
              <w:t>Target Table</w:t>
            </w:r>
          </w:p>
        </w:tc>
        <w:tc>
          <w:tcPr>
            <w:tcW w:type="dxa" w:w="1928"/>
          </w:tcPr>
          <w:p>
            <w:r>
              <w:rPr>
                <w:rFonts w:ascii="Arial" w:hAnsi="Arial"/>
                <w:b/>
                <w:sz w:val="17"/>
              </w:rPr>
              <w:t>Transform / Rule</w:t>
            </w:r>
          </w:p>
        </w:tc>
      </w:tr>
      <w:tr>
        <w:tc>
          <w:tcPr>
            <w:tcW w:type="dxa" w:w="1928"/>
          </w:tcPr>
          <w:p>
            <w:r>
              <w:rPr>
                <w:rFonts w:ascii="Arial" w:hAnsi="Arial"/>
                <w:sz w:val="17"/>
              </w:rPr>
              <w:t>candidate_availability_slots rows</w:t>
            </w:r>
          </w:p>
        </w:tc>
        <w:tc>
          <w:tcPr>
            <w:tcW w:type="dxa" w:w="1928"/>
          </w:tcPr>
          <w:p>
            <w:r>
              <w:rPr>
                <w:rFonts w:ascii="Arial" w:hAnsi="Arial"/>
                <w:sz w:val="17"/>
              </w:rPr>
              <w:t>candidate_availability_slots</w:t>
            </w:r>
          </w:p>
        </w:tc>
        <w:tc>
          <w:tcPr>
            <w:tcW w:type="dxa" w:w="1928"/>
          </w:tcPr>
          <w:p>
            <w:r>
              <w:rPr>
                <w:rFonts w:ascii="Arial" w:hAnsi="Arial"/>
                <w:sz w:val="17"/>
              </w:rPr>
              <w:t>Candidate free windows (converted to UTC)</w:t>
            </w:r>
          </w:p>
        </w:tc>
        <w:tc>
          <w:tcPr>
            <w:tcW w:type="dxa" w:w="1928"/>
          </w:tcPr>
          <w:p>
            <w:r>
              <w:rPr>
                <w:rFonts w:ascii="Arial" w:hAnsi="Arial"/>
                <w:sz w:val="17"/>
              </w:rPr>
              <w:t>findMatchingSlot()</w:t>
            </w:r>
          </w:p>
        </w:tc>
        <w:tc>
          <w:tcPr>
            <w:tcW w:type="dxa" w:w="1928"/>
          </w:tcPr>
          <w:p>
            <w:r>
              <w:rPr>
                <w:rFonts w:ascii="Arial" w:hAnsi="Arial"/>
                <w:sz w:val="17"/>
              </w:rPr>
              <w:t>slot_date + slot_start_time + timezone → UTC datetime range</w:t>
            </w:r>
          </w:p>
        </w:tc>
      </w:tr>
      <w:tr>
        <w:tc>
          <w:tcPr>
            <w:tcW w:type="dxa" w:w="1928"/>
          </w:tcPr>
          <w:p>
            <w:r>
              <w:rPr>
                <w:rFonts w:ascii="Arial" w:hAnsi="Arial"/>
                <w:sz w:val="17"/>
              </w:rPr>
              <w:t>Microsoft Graph calendarView events</w:t>
            </w:r>
          </w:p>
        </w:tc>
        <w:tc>
          <w:tcPr>
            <w:tcW w:type="dxa" w:w="1928"/>
          </w:tcPr>
          <w:p>
            <w:r>
              <w:rPr>
                <w:rFonts w:ascii="Arial" w:hAnsi="Arial"/>
                <w:sz w:val="17"/>
              </w:rPr>
              <w:t>Graph API response</w:t>
            </w:r>
          </w:p>
        </w:tc>
        <w:tc>
          <w:tcPr>
            <w:tcW w:type="dxa" w:w="1928"/>
          </w:tcPr>
          <w:p>
            <w:r>
              <w:rPr>
                <w:rFonts w:ascii="Arial" w:hAnsi="Arial"/>
                <w:sz w:val="17"/>
              </w:rPr>
              <w:t>Interviewer busy periods (in UTC)</w:t>
            </w:r>
          </w:p>
        </w:tc>
        <w:tc>
          <w:tcPr>
            <w:tcW w:type="dxa" w:w="1928"/>
          </w:tcPr>
          <w:p>
            <w:r>
              <w:rPr>
                <w:rFonts w:ascii="Arial" w:hAnsi="Arial"/>
                <w:sz w:val="17"/>
              </w:rPr>
              <w:t>findMatchingSlot()</w:t>
            </w:r>
          </w:p>
        </w:tc>
        <w:tc>
          <w:tcPr>
            <w:tcW w:type="dxa" w:w="1928"/>
          </w:tcPr>
          <w:p>
            <w:r>
              <w:rPr>
                <w:rFonts w:ascii="Arial" w:hAnsi="Arial"/>
                <w:sz w:val="17"/>
              </w:rPr>
              <w:t>start/end of existing calendar events = busy periods</w:t>
            </w:r>
          </w:p>
        </w:tc>
      </w:tr>
      <w:tr>
        <w:tc>
          <w:tcPr>
            <w:tcW w:type="dxa" w:w="1928"/>
          </w:tcPr>
          <w:p>
            <w:r>
              <w:rPr>
                <w:rFonts w:ascii="Arial" w:hAnsi="Arial"/>
                <w:sz w:val="17"/>
              </w:rPr>
              <w:t>First matching UTC slot</w:t>
            </w:r>
          </w:p>
        </w:tc>
        <w:tc>
          <w:tcPr>
            <w:tcW w:type="dxa" w:w="1928"/>
          </w:tcPr>
          <w:p>
            <w:r>
              <w:rPr>
                <w:rFonts w:ascii="Arial" w:hAnsi="Arial"/>
                <w:sz w:val="17"/>
              </w:rPr>
              <w:t>findMatchingSlot() return</w:t>
            </w:r>
          </w:p>
        </w:tc>
        <w:tc>
          <w:tcPr>
            <w:tcW w:type="dxa" w:w="1928"/>
          </w:tcPr>
          <w:p>
            <w:r>
              <w:rPr>
                <w:rFonts w:ascii="Arial" w:hAnsi="Arial"/>
                <w:sz w:val="17"/>
              </w:rPr>
              <w:t>scheduled_at_utc</w:t>
            </w:r>
          </w:p>
        </w:tc>
        <w:tc>
          <w:tcPr>
            <w:tcW w:type="dxa" w:w="1928"/>
          </w:tcPr>
          <w:p>
            <w:r>
              <w:rPr>
                <w:rFonts w:ascii="Arial" w:hAnsi="Arial"/>
                <w:sz w:val="17"/>
              </w:rPr>
              <w:t>interviews table</w:t>
            </w:r>
          </w:p>
        </w:tc>
        <w:tc>
          <w:tcPr>
            <w:tcW w:type="dxa" w:w="1928"/>
          </w:tcPr>
          <w:p>
            <w:r>
              <w:rPr>
                <w:rFonts w:ascii="Arial" w:hAnsi="Arial"/>
                <w:sz w:val="17"/>
              </w:rPr>
              <w:t>The confirmed interview time stored in UTC</w:t>
            </w:r>
          </w:p>
        </w:tc>
      </w:tr>
    </w:tbl>
    <w:p/>
    <w:p>
      <w:pPr>
        <w:spacing w:before="240" w:after="80"/>
      </w:pPr>
      <w:r>
        <w:rPr>
          <w:rFonts w:ascii="Arial" w:hAnsi="Arial"/>
          <w:b/>
          <w:color w:val="1E3A5F"/>
          <w:sz w:val="26"/>
        </w:rPr>
        <w:t>7. ACCEPTANCE CRITERIA</w:t>
      </w:r>
    </w:p>
    <w:p>
      <w:pPr>
        <w:spacing w:before="60" w:after="60"/>
        <w:ind w:left="200"/>
      </w:pPr>
      <w:r>
        <w:rPr>
          <w:rFonts w:ascii="Arial" w:hAnsi="Arial"/>
          <w:color w:val="B71C1C"/>
          <w:sz w:val="19"/>
        </w:rPr>
        <w:t>▶  Story is NOT done until EVERY checkbox below is signed off by QA.</w:t>
      </w:r>
    </w:p>
    <w:p>
      <w:pPr>
        <w:spacing w:before="60" w:after="60"/>
        <w:ind w:left="200"/>
      </w:pPr>
      <w:r>
        <w:rPr>
          <w:rFonts w:ascii="Arial" w:hAnsi="Arial"/>
          <w:sz w:val="20"/>
        </w:rPr>
        <w:t>☐  getInterviewerAvailability() returns free periods by reading Outlook calendar</w:t>
      </w:r>
    </w:p>
    <w:p>
      <w:pPr>
        <w:spacing w:before="60" w:after="60"/>
        <w:ind w:left="200"/>
      </w:pPr>
      <w:r>
        <w:rPr>
          <w:rFonts w:ascii="Arial" w:hAnsi="Arial"/>
          <w:sz w:val="20"/>
        </w:rPr>
        <w:t>☐  findMatchingSlot() returns first overlapping slot between candidate availability and interviewer free time</w:t>
      </w:r>
    </w:p>
    <w:p>
      <w:pPr>
        <w:spacing w:before="60" w:after="60"/>
        <w:ind w:left="200"/>
      </w:pPr>
      <w:r>
        <w:rPr>
          <w:rFonts w:ascii="Arial" w:hAnsi="Arial"/>
          <w:sz w:val="20"/>
        </w:rPr>
        <w:t>☐  Matching slot respects 15-minute buffer after interviewer's existing meetings</w:t>
      </w:r>
    </w:p>
    <w:p>
      <w:pPr>
        <w:spacing w:before="60" w:after="60"/>
        <w:ind w:left="200"/>
      </w:pPr>
      <w:r>
        <w:rPr>
          <w:rFonts w:ascii="Arial" w:hAnsi="Arial"/>
          <w:sz w:val="20"/>
        </w:rPr>
        <w:t>☐  No-match: Thunder asks candidate for more slots, recruiter notified</w:t>
      </w:r>
    </w:p>
    <w:p>
      <w:pPr>
        <w:spacing w:before="60" w:after="60"/>
        <w:ind w:left="200"/>
      </w:pPr>
      <w:r>
        <w:rPr>
          <w:rFonts w:ascii="Arial" w:hAnsi="Arial"/>
          <w:sz w:val="20"/>
        </w:rPr>
        <w:t>☐  Match found: createInterviewRecord() inserts interview with status=SCHEDULED</w:t>
      </w:r>
    </w:p>
    <w:p>
      <w:pPr>
        <w:spacing w:before="60" w:after="60"/>
        <w:ind w:left="200"/>
      </w:pPr>
      <w:r>
        <w:rPr>
          <w:rFonts w:ascii="Arial" w:hAnsi="Arial"/>
          <w:sz w:val="20"/>
        </w:rPr>
        <w:t>☐  Interview record includes both candidate and interviewer local times</w:t>
      </w:r>
    </w:p>
    <w:p>
      <w:pPr>
        <w:spacing w:before="60" w:after="60"/>
        <w:ind w:left="200"/>
      </w:pPr>
      <w:r>
        <w:rPr>
          <w:rFonts w:ascii="Arial" w:hAnsi="Arial"/>
          <w:sz w:val="20"/>
        </w:rPr>
        <w:t>☐  No weekend or public holiday interviews scheduled</w:t>
      </w:r>
    </w:p>
    <w:p>
      <w:pPr>
        <w:spacing w:before="240" w:after="80"/>
      </w:pPr>
      <w:r>
        <w:rPr>
          <w:rFonts w:ascii="Arial" w:hAnsi="Arial"/>
          <w:b/>
          <w:color w:val="1E3A5F"/>
          <w:sz w:val="26"/>
        </w:rPr>
        <w:t>8. TEST CASES</w:t>
      </w:r>
    </w:p>
    <w:p>
      <w:pPr>
        <w:spacing w:before="40" w:after="40"/>
      </w:pPr>
      <w:r>
        <w:rPr>
          <w:rFonts w:ascii="Arial" w:hAnsi="Arial"/>
          <w:sz w:val="19"/>
        </w:rPr>
        <w:t>Each test case maps to an Acceptance Criterion. QA runs ALL before marking story Done.</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TC ID</w:t>
            </w:r>
          </w:p>
        </w:tc>
        <w:tc>
          <w:tcPr>
            <w:tcW w:type="dxa" w:w="1607"/>
          </w:tcPr>
          <w:p>
            <w:r>
              <w:rPr>
                <w:rFonts w:ascii="Arial" w:hAnsi="Arial"/>
                <w:b/>
                <w:sz w:val="17"/>
              </w:rPr>
              <w:t>AC Ref</w:t>
            </w:r>
          </w:p>
        </w:tc>
        <w:tc>
          <w:tcPr>
            <w:tcW w:type="dxa" w:w="1607"/>
          </w:tcPr>
          <w:p>
            <w:r>
              <w:rPr>
                <w:rFonts w:ascii="Arial" w:hAnsi="Arial"/>
                <w:b/>
                <w:sz w:val="17"/>
              </w:rPr>
              <w:t>Scenario</w:t>
            </w:r>
          </w:p>
        </w:tc>
        <w:tc>
          <w:tcPr>
            <w:tcW w:type="dxa" w:w="1607"/>
          </w:tcPr>
          <w:p>
            <w:r>
              <w:rPr>
                <w:rFonts w:ascii="Arial" w:hAnsi="Arial"/>
                <w:b/>
                <w:sz w:val="17"/>
              </w:rPr>
              <w:t>Steps</w:t>
            </w:r>
          </w:p>
        </w:tc>
        <w:tc>
          <w:tcPr>
            <w:tcW w:type="dxa" w:w="1607"/>
          </w:tcPr>
          <w:p>
            <w:r>
              <w:rPr>
                <w:rFonts w:ascii="Arial" w:hAnsi="Arial"/>
                <w:b/>
                <w:sz w:val="17"/>
              </w:rPr>
              <w:t>Expected Result</w:t>
            </w:r>
          </w:p>
        </w:tc>
        <w:tc>
          <w:tcPr>
            <w:tcW w:type="dxa" w:w="1607"/>
          </w:tcPr>
          <w:p>
            <w:r>
              <w:rPr>
                <w:rFonts w:ascii="Arial" w:hAnsi="Arial"/>
                <w:b/>
                <w:sz w:val="17"/>
              </w:rPr>
              <w:t>Pass/Fail</w:t>
            </w:r>
          </w:p>
        </w:tc>
      </w:tr>
      <w:tr>
        <w:tc>
          <w:tcPr>
            <w:tcW w:type="dxa" w:w="1607"/>
          </w:tcPr>
          <w:p>
            <w:r>
              <w:rPr>
                <w:rFonts w:ascii="Arial" w:hAnsi="Arial"/>
                <w:sz w:val="17"/>
              </w:rPr>
              <w:t>TC-001</w:t>
            </w:r>
          </w:p>
        </w:tc>
        <w:tc>
          <w:tcPr>
            <w:tcW w:type="dxa" w:w="1607"/>
          </w:tcPr>
          <w:p>
            <w:r>
              <w:rPr>
                <w:rFonts w:ascii="Arial" w:hAnsi="Arial"/>
                <w:sz w:val="17"/>
              </w:rPr>
              <w:t>AC-1,2</w:t>
            </w:r>
          </w:p>
        </w:tc>
        <w:tc>
          <w:tcPr>
            <w:tcW w:type="dxa" w:w="1607"/>
          </w:tcPr>
          <w:p>
            <w:r>
              <w:rPr>
                <w:rFonts w:ascii="Arial" w:hAnsi="Arial"/>
                <w:sz w:val="17"/>
              </w:rPr>
              <w:t>Slot matching</w:t>
            </w:r>
          </w:p>
        </w:tc>
        <w:tc>
          <w:tcPr>
            <w:tcW w:type="dxa" w:w="1607"/>
          </w:tcPr>
          <w:p>
            <w:r>
              <w:rPr>
                <w:rFonts w:ascii="Arial" w:hAnsi="Arial"/>
                <w:sz w:val="17"/>
              </w:rPr>
              <w:t>Candidate free Tuesday 2-4 PM. Interviewer free Tuesday 2:30-5 PM. Interview duration 60 min.</w:t>
            </w:r>
          </w:p>
        </w:tc>
        <w:tc>
          <w:tcPr>
            <w:tcW w:type="dxa" w:w="1607"/>
          </w:tcPr>
          <w:p>
            <w:r>
              <w:rPr>
                <w:rFonts w:ascii="Arial" w:hAnsi="Arial"/>
                <w:sz w:val="17"/>
              </w:rPr>
              <w:t>Match found at 2:30 PM (both free for 60 min). Interview record created.</w:t>
            </w:r>
          </w:p>
        </w:tc>
        <w:tc>
          <w:tcPr>
            <w:tcW w:type="dxa" w:w="1607"/>
          </w:tcPr>
          <w:p>
            <w:r>
              <w:rPr>
                <w:rFonts w:ascii="Arial" w:hAnsi="Arial"/>
                <w:sz w:val="17"/>
              </w:rPr>
            </w:r>
          </w:p>
        </w:tc>
      </w:tr>
      <w:tr>
        <w:tc>
          <w:tcPr>
            <w:tcW w:type="dxa" w:w="1607"/>
          </w:tcPr>
          <w:p>
            <w:r>
              <w:rPr>
                <w:rFonts w:ascii="Arial" w:hAnsi="Arial"/>
                <w:sz w:val="17"/>
              </w:rPr>
              <w:t>TC-002</w:t>
            </w:r>
          </w:p>
        </w:tc>
        <w:tc>
          <w:tcPr>
            <w:tcW w:type="dxa" w:w="1607"/>
          </w:tcPr>
          <w:p>
            <w:r>
              <w:rPr>
                <w:rFonts w:ascii="Arial" w:hAnsi="Arial"/>
                <w:sz w:val="17"/>
              </w:rPr>
              <w:t>AC-3</w:t>
            </w:r>
          </w:p>
        </w:tc>
        <w:tc>
          <w:tcPr>
            <w:tcW w:type="dxa" w:w="1607"/>
          </w:tcPr>
          <w:p>
            <w:r>
              <w:rPr>
                <w:rFonts w:ascii="Arial" w:hAnsi="Arial"/>
                <w:sz w:val="17"/>
              </w:rPr>
              <w:t>Buffer respected</w:t>
            </w:r>
          </w:p>
        </w:tc>
        <w:tc>
          <w:tcPr>
            <w:tcW w:type="dxa" w:w="1607"/>
          </w:tcPr>
          <w:p>
            <w:r>
              <w:rPr>
                <w:rFonts w:ascii="Arial" w:hAnsi="Arial"/>
                <w:sz w:val="17"/>
              </w:rPr>
              <w:t>Interviewer has meeting until 2:00 PM. Candidate free from 2:00 PM. Duration 60 min.</w:t>
            </w:r>
          </w:p>
        </w:tc>
        <w:tc>
          <w:tcPr>
            <w:tcW w:type="dxa" w:w="1607"/>
          </w:tcPr>
          <w:p>
            <w:r>
              <w:rPr>
                <w:rFonts w:ascii="Arial" w:hAnsi="Arial"/>
                <w:sz w:val="17"/>
              </w:rPr>
              <w:t>Match NOT at 2:00 PM (no buffer). Next available slot used.</w:t>
            </w:r>
          </w:p>
        </w:tc>
        <w:tc>
          <w:tcPr>
            <w:tcW w:type="dxa" w:w="1607"/>
          </w:tcPr>
          <w:p>
            <w:r>
              <w:rPr>
                <w:rFonts w:ascii="Arial" w:hAnsi="Arial"/>
                <w:sz w:val="17"/>
              </w:rPr>
            </w:r>
          </w:p>
        </w:tc>
      </w:tr>
      <w:tr>
        <w:tc>
          <w:tcPr>
            <w:tcW w:type="dxa" w:w="1607"/>
          </w:tcPr>
          <w:p>
            <w:r>
              <w:rPr>
                <w:rFonts w:ascii="Arial" w:hAnsi="Arial"/>
                <w:sz w:val="17"/>
              </w:rPr>
              <w:t>TC-003</w:t>
            </w:r>
          </w:p>
        </w:tc>
        <w:tc>
          <w:tcPr>
            <w:tcW w:type="dxa" w:w="1607"/>
          </w:tcPr>
          <w:p>
            <w:r>
              <w:rPr>
                <w:rFonts w:ascii="Arial" w:hAnsi="Arial"/>
                <w:sz w:val="17"/>
              </w:rPr>
              <w:t>AC-4</w:t>
            </w:r>
          </w:p>
        </w:tc>
        <w:tc>
          <w:tcPr>
            <w:tcW w:type="dxa" w:w="1607"/>
          </w:tcPr>
          <w:p>
            <w:r>
              <w:rPr>
                <w:rFonts w:ascii="Arial" w:hAnsi="Arial"/>
                <w:sz w:val="17"/>
              </w:rPr>
              <w:t>No match</w:t>
            </w:r>
          </w:p>
        </w:tc>
        <w:tc>
          <w:tcPr>
            <w:tcW w:type="dxa" w:w="1607"/>
          </w:tcPr>
          <w:p>
            <w:r>
              <w:rPr>
                <w:rFonts w:ascii="Arial" w:hAnsi="Arial"/>
                <w:sz w:val="17"/>
              </w:rPr>
              <w:t>Candidate and interviewer have zero overlapping free time.</w:t>
            </w:r>
          </w:p>
        </w:tc>
        <w:tc>
          <w:tcPr>
            <w:tcW w:type="dxa" w:w="1607"/>
          </w:tcPr>
          <w:p>
            <w:r>
              <w:rPr>
                <w:rFonts w:ascii="Arial" w:hAnsi="Arial"/>
                <w:sz w:val="17"/>
              </w:rPr>
              <w:t>No match returned. Thunder asks candidate for more slots. Recruiter notified.</w:t>
            </w:r>
          </w:p>
        </w:tc>
        <w:tc>
          <w:tcPr>
            <w:tcW w:type="dxa" w:w="1607"/>
          </w:tcPr>
          <w:p>
            <w:r>
              <w:rPr>
                <w:rFonts w:ascii="Arial" w:hAnsi="Arial"/>
                <w:sz w:val="17"/>
              </w:rPr>
            </w:r>
          </w:p>
        </w:tc>
      </w:tr>
      <w:tr>
        <w:tc>
          <w:tcPr>
            <w:tcW w:type="dxa" w:w="1607"/>
          </w:tcPr>
          <w:p>
            <w:r>
              <w:rPr>
                <w:rFonts w:ascii="Arial" w:hAnsi="Arial"/>
                <w:sz w:val="17"/>
              </w:rPr>
              <w:t>TC-004</w:t>
            </w:r>
          </w:p>
        </w:tc>
        <w:tc>
          <w:tcPr>
            <w:tcW w:type="dxa" w:w="1607"/>
          </w:tcPr>
          <w:p>
            <w:r>
              <w:rPr>
                <w:rFonts w:ascii="Arial" w:hAnsi="Arial"/>
                <w:sz w:val="17"/>
              </w:rPr>
              <w:t>AC-7</w:t>
            </w:r>
          </w:p>
        </w:tc>
        <w:tc>
          <w:tcPr>
            <w:tcW w:type="dxa" w:w="1607"/>
          </w:tcPr>
          <w:p>
            <w:r>
              <w:rPr>
                <w:rFonts w:ascii="Arial" w:hAnsi="Arial"/>
                <w:sz w:val="17"/>
              </w:rPr>
              <w:t>Weekend excluded</w:t>
            </w:r>
          </w:p>
        </w:tc>
        <w:tc>
          <w:tcPr>
            <w:tcW w:type="dxa" w:w="1607"/>
          </w:tcPr>
          <w:p>
            <w:r>
              <w:rPr>
                <w:rFonts w:ascii="Arial" w:hAnsi="Arial"/>
                <w:sz w:val="17"/>
              </w:rPr>
              <w:t>Candidate offers Saturday slot. Interviewer appears free Saturday.</w:t>
            </w:r>
          </w:p>
        </w:tc>
        <w:tc>
          <w:tcPr>
            <w:tcW w:type="dxa" w:w="1607"/>
          </w:tcPr>
          <w:p>
            <w:r>
              <w:rPr>
                <w:rFonts w:ascii="Arial" w:hAnsi="Arial"/>
                <w:sz w:val="17"/>
              </w:rPr>
              <w:t>Saturday slot skipped. Next weekday slot checked.</w:t>
            </w:r>
          </w:p>
        </w:tc>
        <w:tc>
          <w:tcPr>
            <w:tcW w:type="dxa" w:w="1607"/>
          </w:tcPr>
          <w:p>
            <w:r>
              <w:rPr>
                <w:rFonts w:ascii="Arial" w:hAnsi="Arial"/>
                <w:sz w:val="17"/>
              </w:rPr>
            </w:r>
          </w:p>
        </w:tc>
      </w:tr>
    </w:tbl>
    <w:p/>
    <w:p>
      <w:pPr>
        <w:spacing w:before="240" w:after="80"/>
      </w:pPr>
      <w:r>
        <w:rPr>
          <w:rFonts w:ascii="Arial" w:hAnsi="Arial"/>
          <w:b/>
          <w:color w:val="1E3A5F"/>
          <w:sz w:val="26"/>
        </w:rPr>
        <w:t>9. WHAT NOT TO BUILD</w:t>
      </w:r>
    </w:p>
    <w:p>
      <w:pPr>
        <w:spacing w:before="60" w:after="60"/>
        <w:ind w:left="200"/>
      </w:pPr>
      <w:r>
        <w:rPr>
          <w:rFonts w:ascii="Arial" w:hAnsi="Arial"/>
          <w:color w:val="B71C1C"/>
          <w:sz w:val="19"/>
        </w:rPr>
        <w:t>▶  Building anything on this list = code review rejection.</w:t>
      </w:r>
    </w:p>
    <w:p>
      <w:pPr>
        <w:pStyle w:val="ListBullet"/>
        <w:spacing w:before="20" w:after="20"/>
      </w:pPr>
      <w:r>
        <w:rPr>
          <w:rFonts w:ascii="Arial" w:hAnsi="Arial"/>
          <w:sz w:val="20"/>
        </w:rPr>
        <w:t>Do NOT build Google Calendar integration — Outlook only for now</w:t>
      </w:r>
    </w:p>
    <w:p>
      <w:pPr>
        <w:pStyle w:val="ListBullet"/>
        <w:spacing w:before="20" w:after="20"/>
      </w:pPr>
      <w:r>
        <w:rPr>
          <w:rFonts w:ascii="Arial" w:hAnsi="Arial"/>
          <w:sz w:val="20"/>
        </w:rPr>
        <w:t>Do NOT build multi-interviewer panel matching in this story — single interviewer only</w:t>
      </w:r>
    </w:p>
    <w:p>
      <w:pPr>
        <w:pStyle w:val="ListBullet"/>
        <w:spacing w:before="20" w:after="20"/>
      </w:pPr>
      <w:r>
        <w:rPr>
          <w:rFonts w:ascii="Arial" w:hAnsi="Arial"/>
          <w:sz w:val="20"/>
        </w:rPr>
        <w:t>Do NOT build candidate calendar sync — candidate provides availability via text only</w:t>
      </w:r>
    </w:p>
    <w:p>
      <w:pPr>
        <w:spacing w:before="400"/>
        <w:jc w:val="center"/>
      </w:pPr>
      <w:r>
        <w:rPr>
          <w:rFonts w:ascii="Arial" w:hAnsi="Arial"/>
          <w:color w:val="424242"/>
          <w:sz w:val="16"/>
        </w:rPr>
        <w:t>S-048 — Calendar Matching Engine | WROS Batch 1 | BlitzenX Confidential</w:t>
      </w:r>
    </w:p>
    <w:sectPr w:rsidR="00FC693F" w:rsidRPr="0006063C" w:rsidSect="00034616">
      <w:pgSz w:w="12240" w:h="15840"/>
      <w:pgMar w:top="1000" w:right="1300" w:bottom="100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