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6F" w:rsidRDefault="00F9136F" w:rsidP="000D5227">
      <w:pPr>
        <w:spacing w:before="240" w:after="240"/>
      </w:pPr>
      <w:r>
        <w:rPr>
          <w:rFonts w:hint="eastAsia"/>
        </w:rPr>
        <w:t xml:space="preserve">Unit </w:t>
      </w:r>
      <w:r>
        <w:t>1 Chapter 1 Part 3</w:t>
      </w:r>
    </w:p>
    <w:p w:rsidR="007F0120" w:rsidRDefault="003861B8" w:rsidP="000D5227">
      <w:pPr>
        <w:spacing w:before="240" w:after="240"/>
      </w:pPr>
      <w:r>
        <w:t>L</w:t>
      </w:r>
      <w:r w:rsidR="000D5227">
        <w:t>et’s see some key</w:t>
      </w:r>
      <w:r w:rsidR="007F0120">
        <w:rPr>
          <w:rFonts w:hint="eastAsia"/>
        </w:rPr>
        <w:t xml:space="preserve"> </w:t>
      </w:r>
      <w:r w:rsidR="007F0120">
        <w:t>terms</w:t>
      </w:r>
      <w:r w:rsidR="000D5227">
        <w:t xml:space="preserve"> related to negotiation concepts.</w:t>
      </w:r>
    </w:p>
    <w:p w:rsidR="007F0120" w:rsidRDefault="007F0120" w:rsidP="007F0120">
      <w:pPr>
        <w:spacing w:before="240" w:after="240"/>
      </w:pPr>
      <w:r w:rsidRPr="00F9136F">
        <w:rPr>
          <w:color w:val="FF0000"/>
        </w:rPr>
        <w:t>Positional negotiation</w:t>
      </w:r>
    </w:p>
    <w:p w:rsidR="007F0120" w:rsidRDefault="007F0120" w:rsidP="007F0120">
      <w:pPr>
        <w:spacing w:before="240" w:after="240"/>
      </w:pPr>
      <w:r>
        <w:t xml:space="preserve">With the positional style of negotiation, each party starts with an extreme (usually </w:t>
      </w:r>
      <w:r w:rsidRPr="00F9136F">
        <w:rPr>
          <w:color w:val="FF0000"/>
        </w:rPr>
        <w:t>unjustified</w:t>
      </w:r>
      <w:r>
        <w:t>) position. The basis for this approach stems from the belief that the ultimate solution will be favorable only if the initial offer is extreme. It is seen as a zero-sum game. One party will win and one will lose. An extreme position increases the chances of a “win”. The more extreme the opening positions and the smaller the concessions, the more time and effort it will take to come to an</w:t>
      </w:r>
      <w:r w:rsidR="00F132B0">
        <w:t xml:space="preserve"> </w:t>
      </w:r>
      <w:r>
        <w:t>agreement.</w:t>
      </w:r>
      <w:r w:rsidR="00F9136F">
        <w:t xml:space="preserve"> </w:t>
      </w:r>
    </w:p>
    <w:p w:rsidR="00F9136F" w:rsidRDefault="00D22BC9" w:rsidP="00F9136F">
      <w:pPr>
        <w:spacing w:before="240" w:after="240"/>
      </w:pPr>
      <w:r w:rsidRPr="00D22BC9">
        <w:t xml:space="preserve">The classic example of positional bargaining is the </w:t>
      </w:r>
      <w:r w:rsidRPr="000D5227">
        <w:rPr>
          <w:color w:val="FF0000"/>
        </w:rPr>
        <w:t>haggling</w:t>
      </w:r>
      <w:r w:rsidR="000D5227">
        <w:t xml:space="preserve"> (</w:t>
      </w:r>
      <w:r w:rsidR="000D5227">
        <w:rPr>
          <w:rFonts w:hint="eastAsia"/>
        </w:rPr>
        <w:t>讨价还价</w:t>
      </w:r>
      <w:r w:rsidR="000D5227">
        <w:t>)</w:t>
      </w:r>
      <w:r w:rsidRPr="00D22BC9">
        <w:t xml:space="preserve"> that takes place between </w:t>
      </w:r>
      <w:r w:rsidRPr="000D5227">
        <w:rPr>
          <w:color w:val="FF0000"/>
        </w:rPr>
        <w:t>proprietor</w:t>
      </w:r>
      <w:r w:rsidR="000D5227">
        <w:rPr>
          <w:rFonts w:hint="eastAsia"/>
        </w:rPr>
        <w:t>（业主</w:t>
      </w:r>
      <w:r w:rsidR="000D5227">
        <w:t>，摊贩</w:t>
      </w:r>
      <w:r w:rsidR="000D5227">
        <w:rPr>
          <w:rFonts w:hint="eastAsia"/>
        </w:rPr>
        <w:t>）</w:t>
      </w:r>
      <w:r w:rsidRPr="00D22BC9">
        <w:t>and customer over the price of an item. The customer has a maximum amount she will pay and the proprietor will only sell something over a certain minimum amount. Each side starts with an extreme position, which in this case is a monetary value, and proceeds from there to negotiate and make concessions. Eventually a </w:t>
      </w:r>
      <w:hyperlink r:id="rId8" w:history="1">
        <w:r w:rsidRPr="00D22BC9">
          <w:t>compromise</w:t>
        </w:r>
      </w:hyperlink>
      <w:r w:rsidRPr="00D22BC9">
        <w:t xml:space="preserve"> may be reached. For example, a </w:t>
      </w:r>
      <w:r w:rsidR="00C5337D">
        <w:t>wo</w:t>
      </w:r>
      <w:r w:rsidRPr="00D22BC9">
        <w:t xml:space="preserve">man offers a vendor at the flea market $10 for a </w:t>
      </w:r>
      <w:r w:rsidR="00C5337D">
        <w:t>paint</w:t>
      </w:r>
      <w:r w:rsidRPr="00D22BC9">
        <w:t xml:space="preserve"> </w:t>
      </w:r>
      <w:r w:rsidR="00C5337D">
        <w:t>s</w:t>
      </w:r>
      <w:r w:rsidRPr="00D22BC9">
        <w:t xml:space="preserve">he has for sale. The vendor asks for $30, so the customer offers $15. The merchant then says </w:t>
      </w:r>
      <w:r w:rsidR="00C5337D">
        <w:t>s</w:t>
      </w:r>
      <w:r w:rsidRPr="00D22BC9">
        <w:t xml:space="preserve">he will accept $25, but the customer says the highest </w:t>
      </w:r>
      <w:r w:rsidR="00C5337D">
        <w:t>s</w:t>
      </w:r>
      <w:r w:rsidRPr="00D22BC9">
        <w:t xml:space="preserve">he will go is $20. The vendor agrees that $20 is acceptable and the sale is made at $20. So the customer pays $10 more than </w:t>
      </w:r>
      <w:r w:rsidR="00C5337D">
        <w:t>s</w:t>
      </w:r>
      <w:r w:rsidRPr="00D22BC9">
        <w:t>he originally wanted and the vendor receives $10 less.</w:t>
      </w:r>
      <w:r w:rsidR="00F9136F" w:rsidRPr="00F9136F">
        <w:rPr>
          <w:rFonts w:hint="eastAsia"/>
        </w:rPr>
        <w:t xml:space="preserve"> </w:t>
      </w:r>
    </w:p>
    <w:p w:rsidR="00F9136F" w:rsidRDefault="00F9136F" w:rsidP="00F9136F">
      <w:pPr>
        <w:spacing w:before="240" w:after="240"/>
        <w:rPr>
          <w:rFonts w:hint="eastAsia"/>
        </w:rPr>
      </w:pPr>
      <w:r>
        <w:rPr>
          <w:rFonts w:hint="eastAsia"/>
        </w:rPr>
        <w:t>这种</w:t>
      </w:r>
      <w:r>
        <w:t>观点看来，谈判</w:t>
      </w:r>
      <w:r>
        <w:rPr>
          <w:rFonts w:hint="eastAsia"/>
        </w:rPr>
        <w:t>双方</w:t>
      </w:r>
      <w:r>
        <w:t>的利益是对立的，你进我退，</w:t>
      </w:r>
      <w:r>
        <w:rPr>
          <w:rFonts w:hint="eastAsia"/>
        </w:rPr>
        <w:t>你</w:t>
      </w:r>
      <w:r>
        <w:t>获利我就要失利</w:t>
      </w:r>
      <w:r>
        <w:rPr>
          <w:rFonts w:hint="eastAsia"/>
        </w:rPr>
        <w:t>，所谓“零和博弈”。</w:t>
      </w:r>
      <w:r>
        <w:rPr>
          <w:rFonts w:hint="eastAsia"/>
        </w:rPr>
        <w:t>以上</w:t>
      </w:r>
      <w:r>
        <w:t>的例子里，商贩定的价越高，被还价的余地就越大，最后获利的可能就越大</w:t>
      </w:r>
      <w:r>
        <w:rPr>
          <w:rFonts w:hint="eastAsia"/>
        </w:rPr>
        <w:t>；</w:t>
      </w:r>
      <w:r>
        <w:t>顾客</w:t>
      </w:r>
      <w:r>
        <w:rPr>
          <w:rFonts w:hint="eastAsia"/>
        </w:rPr>
        <w:t>给</w:t>
      </w:r>
      <w:r>
        <w:t>的价格越低，</w:t>
      </w:r>
      <w:r w:rsidR="009A2F00">
        <w:rPr>
          <w:rFonts w:hint="eastAsia"/>
        </w:rPr>
        <w:t>对她</w:t>
      </w:r>
      <w:r w:rsidR="009A2F00">
        <w:t>来说，</w:t>
      </w:r>
      <w:r w:rsidR="009A2F00">
        <w:rPr>
          <w:rFonts w:hint="eastAsia"/>
        </w:rPr>
        <w:t>还价</w:t>
      </w:r>
      <w:r w:rsidR="009A2F00">
        <w:t>的余地</w:t>
      </w:r>
      <w:r w:rsidR="009A2F00">
        <w:rPr>
          <w:rFonts w:hint="eastAsia"/>
        </w:rPr>
        <w:t>也</w:t>
      </w:r>
      <w:r w:rsidR="009A2F00">
        <w:t>就越大，最后获利的可能也就越大</w:t>
      </w:r>
      <w:r w:rsidR="009A2F00">
        <w:rPr>
          <w:rFonts w:hint="eastAsia"/>
        </w:rPr>
        <w:t>。</w:t>
      </w:r>
    </w:p>
    <w:p w:rsidR="00D22BC9" w:rsidRDefault="00D22BC9" w:rsidP="00D22BC9">
      <w:pPr>
        <w:spacing w:before="240" w:after="240"/>
      </w:pPr>
      <w:r>
        <w:t>Principled negotiation</w:t>
      </w:r>
    </w:p>
    <w:p w:rsidR="00D22BC9" w:rsidRDefault="00D22BC9" w:rsidP="00D22BC9">
      <w:pPr>
        <w:spacing w:before="240" w:after="240"/>
      </w:pPr>
      <w:r>
        <w:t xml:space="preserve">Principled negotiation is an interest-based approach to negotiation that focuses primarily on conflict management and conflict resolution. Principled negotiation uses an </w:t>
      </w:r>
      <w:r w:rsidRPr="000D5227">
        <w:rPr>
          <w:color w:val="FF0000"/>
        </w:rPr>
        <w:t>integrative</w:t>
      </w:r>
      <w:r>
        <w:t xml:space="preserve"> approach to finding a mutually shared outcome. Principled negotiation has become synonymous with the more popular phrase “win-win” originally taken from “Game Theory.”</w:t>
      </w:r>
    </w:p>
    <w:p w:rsidR="009A2F00" w:rsidRPr="009A2F00" w:rsidRDefault="00D913AF" w:rsidP="00D22BC9">
      <w:pPr>
        <w:spacing w:before="240" w:after="240"/>
        <w:rPr>
          <w:rFonts w:hint="eastAsia"/>
        </w:rPr>
      </w:pPr>
      <w:r>
        <w:t>P</w:t>
      </w:r>
      <w:r>
        <w:rPr>
          <w:rFonts w:hint="eastAsia"/>
        </w:rPr>
        <w:t xml:space="preserve">ositions are often </w:t>
      </w:r>
      <w:r w:rsidRPr="000D5227">
        <w:rPr>
          <w:rFonts w:hint="eastAsia"/>
          <w:color w:val="FF0000"/>
        </w:rPr>
        <w:t>pre-determined</w:t>
      </w:r>
      <w:r w:rsidR="000D5227">
        <w:rPr>
          <w:rFonts w:hint="eastAsia"/>
          <w:color w:val="FF0000"/>
        </w:rPr>
        <w:t>（预先确定</w:t>
      </w:r>
      <w:r w:rsidR="000D5227">
        <w:rPr>
          <w:color w:val="FF0000"/>
        </w:rPr>
        <w:t>的</w:t>
      </w:r>
      <w:r w:rsidR="000D5227">
        <w:rPr>
          <w:rFonts w:hint="eastAsia"/>
          <w:color w:val="FF0000"/>
        </w:rPr>
        <w:t>）</w:t>
      </w:r>
      <w:r>
        <w:rPr>
          <w:rFonts w:hint="eastAsia"/>
        </w:rPr>
        <w:t xml:space="preserve">, </w:t>
      </w:r>
      <w:r w:rsidRPr="000D5227">
        <w:rPr>
          <w:rFonts w:hint="eastAsia"/>
          <w:color w:val="FF0000"/>
        </w:rPr>
        <w:t>concrete</w:t>
      </w:r>
      <w:r w:rsidR="000D5227">
        <w:rPr>
          <w:rFonts w:hint="eastAsia"/>
          <w:color w:val="FF0000"/>
        </w:rPr>
        <w:t>（具体</w:t>
      </w:r>
      <w:r w:rsidR="000D5227">
        <w:rPr>
          <w:color w:val="FF0000"/>
        </w:rPr>
        <w:t>的</w:t>
      </w:r>
      <w:r w:rsidR="000D5227">
        <w:rPr>
          <w:rFonts w:hint="eastAsia"/>
          <w:color w:val="FF0000"/>
        </w:rPr>
        <w:t>）</w:t>
      </w:r>
      <w:r>
        <w:rPr>
          <w:rFonts w:hint="eastAsia"/>
        </w:rPr>
        <w:t xml:space="preserve"> and</w:t>
      </w:r>
      <w:r>
        <w:t xml:space="preserve"> </w:t>
      </w:r>
      <w:r w:rsidRPr="000D5227">
        <w:rPr>
          <w:rFonts w:hint="eastAsia"/>
          <w:color w:val="FF0000"/>
        </w:rPr>
        <w:t>explicit</w:t>
      </w:r>
      <w:r w:rsidR="000D5227">
        <w:rPr>
          <w:rFonts w:hint="eastAsia"/>
          <w:color w:val="FF0000"/>
        </w:rPr>
        <w:t>（明确的）</w:t>
      </w:r>
      <w:r>
        <w:rPr>
          <w:rFonts w:hint="eastAsia"/>
        </w:rPr>
        <w:t xml:space="preserve">. </w:t>
      </w:r>
      <w:r>
        <w:t xml:space="preserve">For example, one party’s position may be to accept a salary of no less than $40,000. The other party’s position may be to offer no more than $35,000. These positions will tend to get the parties locked in to a contest of will. A more flexible approach is to search for the interests, desires, motivations and needs that </w:t>
      </w:r>
      <w:r w:rsidRPr="001D427B">
        <w:rPr>
          <w:color w:val="FF0000"/>
        </w:rPr>
        <w:t>underlie</w:t>
      </w:r>
      <w:r w:rsidR="001D427B" w:rsidRPr="001D427B">
        <w:rPr>
          <w:rFonts w:hint="eastAsia"/>
          <w:color w:val="FF0000"/>
        </w:rPr>
        <w:t>（隐藏在什么</w:t>
      </w:r>
      <w:r w:rsidR="001D427B" w:rsidRPr="001D427B">
        <w:rPr>
          <w:color w:val="FF0000"/>
        </w:rPr>
        <w:t>之下</w:t>
      </w:r>
      <w:r w:rsidR="001D427B" w:rsidRPr="001D427B">
        <w:rPr>
          <w:rFonts w:hint="eastAsia"/>
          <w:color w:val="FF0000"/>
        </w:rPr>
        <w:t>）</w:t>
      </w:r>
      <w:r>
        <w:t xml:space="preserve"> the positions. For example, why does the person want $40,000? Are there other benefits or schemes that could provide an </w:t>
      </w:r>
      <w:r w:rsidRPr="001D427B">
        <w:rPr>
          <w:color w:val="FF0000"/>
        </w:rPr>
        <w:t>equivalent</w:t>
      </w:r>
      <w:r>
        <w:t xml:space="preserve"> value to the person? Why will the other party not pay more than %35,000? Is there a possibility of </w:t>
      </w:r>
      <w:r w:rsidRPr="001D427B">
        <w:rPr>
          <w:color w:val="FF0000"/>
        </w:rPr>
        <w:t>incremental inc</w:t>
      </w:r>
      <w:r w:rsidR="001D427B">
        <w:rPr>
          <w:color w:val="FF0000"/>
        </w:rPr>
        <w:t>ome</w:t>
      </w:r>
      <w:r w:rsidR="001D427B">
        <w:rPr>
          <w:rFonts w:hint="eastAsia"/>
          <w:color w:val="FF0000"/>
        </w:rPr>
        <w:t>（增量受益</w:t>
      </w:r>
      <w:r w:rsidR="001D427B">
        <w:rPr>
          <w:color w:val="FF0000"/>
        </w:rPr>
        <w:t>，稳步增长的受益</w:t>
      </w:r>
      <w:r w:rsidR="001D427B">
        <w:rPr>
          <w:rFonts w:hint="eastAsia"/>
          <w:color w:val="FF0000"/>
        </w:rPr>
        <w:t>）</w:t>
      </w:r>
      <w:r w:rsidRPr="001D427B">
        <w:rPr>
          <w:color w:val="FF0000"/>
        </w:rPr>
        <w:t xml:space="preserve"> </w:t>
      </w:r>
      <w:r>
        <w:t xml:space="preserve">over a short period of time or salary plus other benefits? Interests allow flexibility and define positions by determining the underlying needs, concerns and motivations of each party. The more interests that are found, the greater is the </w:t>
      </w:r>
      <w:r>
        <w:lastRenderedPageBreak/>
        <w:t>potential for developing options for mutual gain.</w:t>
      </w:r>
    </w:p>
    <w:p w:rsidR="007F0120" w:rsidRDefault="007F0120" w:rsidP="007F0120">
      <w:pPr>
        <w:spacing w:before="240" w:after="240"/>
      </w:pPr>
      <w:r>
        <w:t>Win-win negotiation</w:t>
      </w:r>
    </w:p>
    <w:p w:rsidR="007F0120" w:rsidRDefault="007F0120" w:rsidP="007F0120">
      <w:pPr>
        <w:spacing w:before="240" w:after="240"/>
      </w:pPr>
      <w:r>
        <w:t>A win-win negotiation settlement is an integrative negotiated agreement. In theory this means the negotiating parties have reached an agreement after fully taking into account each other’s interests, such that the agreement cannot be improved upon further by any other agreement. By definition, there are no resources or “gold” left on the table and all creative options have been thoroughly exploited. “Win-Win” has its roots in “Game Theory” and Economics.</w:t>
      </w:r>
    </w:p>
    <w:p w:rsidR="007F0120" w:rsidRDefault="007F0120" w:rsidP="007F0120">
      <w:pPr>
        <w:spacing w:before="240" w:after="240"/>
      </w:pPr>
      <w:r>
        <w:t>BATNA</w:t>
      </w:r>
    </w:p>
    <w:p w:rsidR="007F0120" w:rsidRDefault="007F0120" w:rsidP="007F0120">
      <w:pPr>
        <w:spacing w:before="240" w:after="240"/>
      </w:pPr>
      <w:r>
        <w:t xml:space="preserve">An acronym described by Roger Fisher and William Ury which means </w:t>
      </w:r>
      <w:r w:rsidRPr="001D427B">
        <w:rPr>
          <w:color w:val="FF0000"/>
        </w:rPr>
        <w:t>Best Alternative to a Negotiated Agreement</w:t>
      </w:r>
      <w:r>
        <w:t>. It is the alternative action that will be taken when your proposed agreement with another party results in an unsatisfactory agreement or when an agreement fails to</w:t>
      </w:r>
      <w:r w:rsidR="00F132B0">
        <w:t xml:space="preserve"> be</w:t>
      </w:r>
      <w:r>
        <w:t xml:space="preserve"> materialized. If the potential results of your current negotiation only offer a value that is less than your BATNA, there is no point in proceeding with the negotiation, and one should use his or her best available alternative option instead. Prior to the start of negotiations, each party should have ascertained their own individual BATNA.</w:t>
      </w:r>
    </w:p>
    <w:p w:rsidR="007F0120" w:rsidRDefault="007F0120" w:rsidP="007F0120">
      <w:pPr>
        <w:spacing w:before="240" w:after="240"/>
      </w:pPr>
      <w:r>
        <w:t>Fixed pie assumption</w:t>
      </w:r>
    </w:p>
    <w:p w:rsidR="007F0120" w:rsidRDefault="007F0120" w:rsidP="007F0120">
      <w:pPr>
        <w:spacing w:before="240" w:after="240"/>
      </w:pPr>
      <w:r>
        <w:t xml:space="preserve">Assumption that your interests conflict with the interests of the other side, i.e. you are both fighting for the biggest piece of the pie. It is also known as the “mythical fixed pie”, a </w:t>
      </w:r>
      <w:r w:rsidRPr="009A2F00">
        <w:rPr>
          <w:color w:val="FF0000"/>
        </w:rPr>
        <w:t>well-documented phenomenon</w:t>
      </w:r>
      <w:r>
        <w:t xml:space="preserve"> –</w:t>
      </w:r>
      <w:r w:rsidR="001D427B">
        <w:t xml:space="preserve"> </w:t>
      </w:r>
      <w:r>
        <w:t>people believe that negotiation situations are zero-sum, even when there is potential for both parties to create value, not just claim value.</w:t>
      </w:r>
    </w:p>
    <w:p w:rsidR="007F0120" w:rsidRDefault="007F0120" w:rsidP="007F0120">
      <w:pPr>
        <w:spacing w:before="240" w:after="240"/>
      </w:pPr>
      <w:r>
        <w:t>Negotiation anchoring</w:t>
      </w:r>
    </w:p>
    <w:p w:rsidR="007F0120" w:rsidRDefault="007F0120" w:rsidP="007F0120">
      <w:pPr>
        <w:spacing w:before="240" w:after="240"/>
      </w:pPr>
      <w:r>
        <w:t>Anchoring is an attempt to establish a reference point (anchor) around which a negotiation will revolve and will often use this reference point to make negotiation adjustments. Anchoring often occurs when the first offer is presented at the beginning of a negotiation.</w:t>
      </w:r>
    </w:p>
    <w:p w:rsidR="007F0120" w:rsidRDefault="007F0120" w:rsidP="007F0120">
      <w:pPr>
        <w:spacing w:before="240" w:after="240"/>
      </w:pPr>
      <w:r>
        <w:t>Negotiation concessions</w:t>
      </w:r>
    </w:p>
    <w:p w:rsidR="007F0120" w:rsidRDefault="007F0120" w:rsidP="007F0120">
      <w:pPr>
        <w:spacing w:before="240" w:after="240"/>
      </w:pPr>
      <w:r>
        <w:t>Negotiation concessions are also sometimes referred to as “Trade-Offs”, where one or more parties to a negotiation engage in conceding, yielding, or compromising on issues under negotiation and do so either willingly or unwillingly. Negotiation concessions often include “log rolling”.</w:t>
      </w:r>
    </w:p>
    <w:p w:rsidR="00F56D8E" w:rsidRDefault="00BB68DF" w:rsidP="00F56D8E">
      <w:pPr>
        <w:spacing w:before="240" w:after="240"/>
      </w:pPr>
      <w:r>
        <w:t>A</w:t>
      </w:r>
      <w:r>
        <w:rPr>
          <w:rFonts w:hint="eastAsia"/>
        </w:rPr>
        <w:t xml:space="preserve">t </w:t>
      </w:r>
      <w:r w:rsidR="00F56D8E">
        <w:t>last, let’s review some words we learned in the context. Can you c</w:t>
      </w:r>
      <w:r w:rsidR="00F56D8E" w:rsidRPr="00F56D8E">
        <w:t>omplete the sentences with the words from the box</w:t>
      </w:r>
      <w:r w:rsidR="00F56D8E">
        <w:t>?</w:t>
      </w:r>
    </w:p>
    <w:p w:rsidR="0009222A" w:rsidRDefault="00F56D8E" w:rsidP="007F0120">
      <w:pPr>
        <w:spacing w:before="240" w:after="240"/>
      </w:pPr>
      <w:r>
        <w:t xml:space="preserve">Well? </w:t>
      </w:r>
      <w:r w:rsidR="00BC7270">
        <w:t xml:space="preserve">Are you confident to give the answers? I think so. </w:t>
      </w:r>
      <w:r>
        <w:t xml:space="preserve">Here are the answers! </w:t>
      </w:r>
      <w:r w:rsidR="0009222A">
        <w:t>Can</w:t>
      </w:r>
      <w:r w:rsidR="0009222A">
        <w:rPr>
          <w:rFonts w:hint="eastAsia"/>
        </w:rPr>
        <w:t xml:space="preserve"> you read your answers loudly with me together?</w:t>
      </w:r>
    </w:p>
    <w:p w:rsidR="007B108B" w:rsidRPr="0009222A" w:rsidRDefault="00082C3D" w:rsidP="009A2F00">
      <w:pPr>
        <w:pStyle w:val="a5"/>
        <w:numPr>
          <w:ilvl w:val="0"/>
          <w:numId w:val="17"/>
        </w:numPr>
        <w:spacing w:before="240" w:after="240"/>
        <w:ind w:firstLineChars="0"/>
      </w:pPr>
      <w:r w:rsidRPr="0009222A">
        <w:t>They are determined to make the negotiation a </w:t>
      </w:r>
      <w:r w:rsidR="0009222A">
        <w:t>zero-sum game</w:t>
      </w:r>
      <w:r w:rsidRPr="0009222A">
        <w:t>, winning every penny of the deal.</w:t>
      </w:r>
    </w:p>
    <w:p w:rsidR="007B108B" w:rsidRPr="0009222A" w:rsidRDefault="00082C3D" w:rsidP="009A2F00">
      <w:pPr>
        <w:pStyle w:val="a5"/>
        <w:numPr>
          <w:ilvl w:val="0"/>
          <w:numId w:val="17"/>
        </w:numPr>
        <w:spacing w:before="240" w:after="240"/>
        <w:ind w:firstLineChars="0"/>
      </w:pPr>
      <w:r w:rsidRPr="0009222A">
        <w:t>We must </w:t>
      </w:r>
      <w:r w:rsidR="0009222A">
        <w:t>ascertain</w:t>
      </w:r>
      <w:r w:rsidRPr="0009222A">
        <w:t xml:space="preserve"> our BATNA before we sit at the negotiation table. </w:t>
      </w:r>
    </w:p>
    <w:p w:rsidR="007B108B" w:rsidRPr="0009222A" w:rsidRDefault="00082C3D" w:rsidP="009A2F00">
      <w:pPr>
        <w:pStyle w:val="a5"/>
        <w:numPr>
          <w:ilvl w:val="0"/>
          <w:numId w:val="17"/>
        </w:numPr>
        <w:spacing w:before="240" w:after="240"/>
        <w:ind w:firstLineChars="0"/>
      </w:pPr>
      <w:r w:rsidRPr="0009222A">
        <w:t>In situations of great ambiguity and uncertainty, first offers have a strong </w:t>
      </w:r>
      <w:r w:rsidR="0009222A">
        <w:t>anchoring</w:t>
      </w:r>
      <w:r w:rsidRPr="0009222A">
        <w:t> effect—they exert a strong pull throughout the rest of the negotiation.</w:t>
      </w:r>
    </w:p>
    <w:p w:rsidR="0009222A" w:rsidRPr="0009222A" w:rsidRDefault="0009222A" w:rsidP="009A2F00">
      <w:pPr>
        <w:pStyle w:val="a5"/>
        <w:numPr>
          <w:ilvl w:val="0"/>
          <w:numId w:val="17"/>
        </w:numPr>
        <w:spacing w:before="240" w:after="240"/>
        <w:ind w:firstLineChars="0"/>
      </w:pPr>
      <w:r w:rsidRPr="0009222A">
        <w:t>We make judg</w:t>
      </w:r>
      <w:r>
        <w:t>ments about people, but when we</w:t>
      </w:r>
      <w:r w:rsidRPr="0009222A">
        <w:t xml:space="preserve"> believe that only our </w:t>
      </w:r>
      <w:r>
        <w:t>assumption</w:t>
      </w:r>
      <w:r w:rsidRPr="0009222A">
        <w:t xml:space="preserve"> can possibly be correct, we fall into this trap.</w:t>
      </w:r>
    </w:p>
    <w:p w:rsidR="0009222A" w:rsidRPr="0009222A" w:rsidRDefault="0009222A" w:rsidP="009A2F00">
      <w:pPr>
        <w:pStyle w:val="a5"/>
        <w:numPr>
          <w:ilvl w:val="0"/>
          <w:numId w:val="17"/>
        </w:numPr>
        <w:spacing w:before="240" w:after="240"/>
        <w:ind w:firstLineChars="0"/>
      </w:pPr>
      <w:r w:rsidRPr="0009222A">
        <w:t xml:space="preserve">I am prepared to make some concession on minor details, but I cannot </w:t>
      </w:r>
      <w:r>
        <w:t>compromise</w:t>
      </w:r>
      <w:r w:rsidRPr="0009222A">
        <w:t xml:space="preserve"> on fundamentals.</w:t>
      </w:r>
    </w:p>
    <w:p w:rsidR="0009222A" w:rsidRPr="0009222A" w:rsidRDefault="0009222A" w:rsidP="009A2F00">
      <w:pPr>
        <w:pStyle w:val="a5"/>
        <w:numPr>
          <w:ilvl w:val="0"/>
          <w:numId w:val="17"/>
        </w:numPr>
        <w:spacing w:before="240" w:after="240"/>
        <w:ind w:firstLineChars="0"/>
      </w:pPr>
      <w:r w:rsidRPr="0009222A">
        <w:t>In any negotiation or business decision, choose solutions that</w:t>
      </w:r>
      <w:r w:rsidR="003861B8">
        <w:t xml:space="preserve"> </w:t>
      </w:r>
      <w:r w:rsidRPr="0009222A">
        <w:t xml:space="preserve">fit your values, even if they're not the easiest or cheapest </w:t>
      </w:r>
      <w:r>
        <w:t>options</w:t>
      </w:r>
      <w:r w:rsidRPr="0009222A">
        <w:t>.</w:t>
      </w:r>
    </w:p>
    <w:p w:rsidR="0009222A" w:rsidRDefault="0009222A" w:rsidP="007F0120">
      <w:pPr>
        <w:spacing w:before="240" w:after="240"/>
      </w:pPr>
    </w:p>
    <w:p w:rsidR="00BB68DF" w:rsidRDefault="00F56D8E" w:rsidP="007F0120">
      <w:pPr>
        <w:spacing w:before="240" w:after="240"/>
      </w:pPr>
      <w:r>
        <w:t xml:space="preserve"> </w:t>
      </w:r>
      <w:r w:rsidR="00BC7270">
        <w:t xml:space="preserve">Well, this is the end of this session. See you next time! </w:t>
      </w:r>
      <w:bookmarkStart w:id="0" w:name="_GoBack"/>
      <w:bookmarkEnd w:id="0"/>
    </w:p>
    <w:p w:rsidR="007F0120" w:rsidRPr="007F0120" w:rsidRDefault="007F0120" w:rsidP="00884299">
      <w:pPr>
        <w:spacing w:before="240" w:after="240"/>
      </w:pPr>
    </w:p>
    <w:sectPr w:rsidR="007F0120" w:rsidRPr="007F0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2DD" w:rsidRDefault="00F942DD" w:rsidP="000B576D">
      <w:r>
        <w:separator/>
      </w:r>
    </w:p>
  </w:endnote>
  <w:endnote w:type="continuationSeparator" w:id="0">
    <w:p w:rsidR="00F942DD" w:rsidRDefault="00F942DD" w:rsidP="000B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2DD" w:rsidRDefault="00F942DD" w:rsidP="000B576D">
      <w:r>
        <w:separator/>
      </w:r>
    </w:p>
  </w:footnote>
  <w:footnote w:type="continuationSeparator" w:id="0">
    <w:p w:rsidR="00F942DD" w:rsidRDefault="00F942DD" w:rsidP="000B5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48A"/>
    <w:multiLevelType w:val="hybridMultilevel"/>
    <w:tmpl w:val="4A1EC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AB2C23"/>
    <w:multiLevelType w:val="hybridMultilevel"/>
    <w:tmpl w:val="CED444B4"/>
    <w:lvl w:ilvl="0" w:tplc="2AE4CBA8">
      <w:start w:val="1"/>
      <w:numFmt w:val="bullet"/>
      <w:lvlText w:val="•"/>
      <w:lvlJc w:val="left"/>
      <w:pPr>
        <w:tabs>
          <w:tab w:val="num" w:pos="720"/>
        </w:tabs>
        <w:ind w:left="720" w:hanging="360"/>
      </w:pPr>
      <w:rPr>
        <w:rFonts w:ascii="宋体" w:hAnsi="宋体" w:hint="default"/>
      </w:rPr>
    </w:lvl>
    <w:lvl w:ilvl="1" w:tplc="9AFE6AA8" w:tentative="1">
      <w:start w:val="1"/>
      <w:numFmt w:val="bullet"/>
      <w:lvlText w:val="•"/>
      <w:lvlJc w:val="left"/>
      <w:pPr>
        <w:tabs>
          <w:tab w:val="num" w:pos="1440"/>
        </w:tabs>
        <w:ind w:left="1440" w:hanging="360"/>
      </w:pPr>
      <w:rPr>
        <w:rFonts w:ascii="宋体" w:hAnsi="宋体" w:hint="default"/>
      </w:rPr>
    </w:lvl>
    <w:lvl w:ilvl="2" w:tplc="2520AF84" w:tentative="1">
      <w:start w:val="1"/>
      <w:numFmt w:val="bullet"/>
      <w:lvlText w:val="•"/>
      <w:lvlJc w:val="left"/>
      <w:pPr>
        <w:tabs>
          <w:tab w:val="num" w:pos="2160"/>
        </w:tabs>
        <w:ind w:left="2160" w:hanging="360"/>
      </w:pPr>
      <w:rPr>
        <w:rFonts w:ascii="宋体" w:hAnsi="宋体" w:hint="default"/>
      </w:rPr>
    </w:lvl>
    <w:lvl w:ilvl="3" w:tplc="D39ED8D0" w:tentative="1">
      <w:start w:val="1"/>
      <w:numFmt w:val="bullet"/>
      <w:lvlText w:val="•"/>
      <w:lvlJc w:val="left"/>
      <w:pPr>
        <w:tabs>
          <w:tab w:val="num" w:pos="2880"/>
        </w:tabs>
        <w:ind w:left="2880" w:hanging="360"/>
      </w:pPr>
      <w:rPr>
        <w:rFonts w:ascii="宋体" w:hAnsi="宋体" w:hint="default"/>
      </w:rPr>
    </w:lvl>
    <w:lvl w:ilvl="4" w:tplc="42D8B484" w:tentative="1">
      <w:start w:val="1"/>
      <w:numFmt w:val="bullet"/>
      <w:lvlText w:val="•"/>
      <w:lvlJc w:val="left"/>
      <w:pPr>
        <w:tabs>
          <w:tab w:val="num" w:pos="3600"/>
        </w:tabs>
        <w:ind w:left="3600" w:hanging="360"/>
      </w:pPr>
      <w:rPr>
        <w:rFonts w:ascii="宋体" w:hAnsi="宋体" w:hint="default"/>
      </w:rPr>
    </w:lvl>
    <w:lvl w:ilvl="5" w:tplc="D01A09C0" w:tentative="1">
      <w:start w:val="1"/>
      <w:numFmt w:val="bullet"/>
      <w:lvlText w:val="•"/>
      <w:lvlJc w:val="left"/>
      <w:pPr>
        <w:tabs>
          <w:tab w:val="num" w:pos="4320"/>
        </w:tabs>
        <w:ind w:left="4320" w:hanging="360"/>
      </w:pPr>
      <w:rPr>
        <w:rFonts w:ascii="宋体" w:hAnsi="宋体" w:hint="default"/>
      </w:rPr>
    </w:lvl>
    <w:lvl w:ilvl="6" w:tplc="8D765E40" w:tentative="1">
      <w:start w:val="1"/>
      <w:numFmt w:val="bullet"/>
      <w:lvlText w:val="•"/>
      <w:lvlJc w:val="left"/>
      <w:pPr>
        <w:tabs>
          <w:tab w:val="num" w:pos="5040"/>
        </w:tabs>
        <w:ind w:left="5040" w:hanging="360"/>
      </w:pPr>
      <w:rPr>
        <w:rFonts w:ascii="宋体" w:hAnsi="宋体" w:hint="default"/>
      </w:rPr>
    </w:lvl>
    <w:lvl w:ilvl="7" w:tplc="27A676DE" w:tentative="1">
      <w:start w:val="1"/>
      <w:numFmt w:val="bullet"/>
      <w:lvlText w:val="•"/>
      <w:lvlJc w:val="left"/>
      <w:pPr>
        <w:tabs>
          <w:tab w:val="num" w:pos="5760"/>
        </w:tabs>
        <w:ind w:left="5760" w:hanging="360"/>
      </w:pPr>
      <w:rPr>
        <w:rFonts w:ascii="宋体" w:hAnsi="宋体" w:hint="default"/>
      </w:rPr>
    </w:lvl>
    <w:lvl w:ilvl="8" w:tplc="A35A58EE" w:tentative="1">
      <w:start w:val="1"/>
      <w:numFmt w:val="bullet"/>
      <w:lvlText w:val="•"/>
      <w:lvlJc w:val="left"/>
      <w:pPr>
        <w:tabs>
          <w:tab w:val="num" w:pos="6480"/>
        </w:tabs>
        <w:ind w:left="6480" w:hanging="360"/>
      </w:pPr>
      <w:rPr>
        <w:rFonts w:ascii="宋体" w:hAnsi="宋体" w:hint="default"/>
      </w:rPr>
    </w:lvl>
  </w:abstractNum>
  <w:abstractNum w:abstractNumId="2">
    <w:nsid w:val="01CF0B09"/>
    <w:multiLevelType w:val="hybridMultilevel"/>
    <w:tmpl w:val="0E588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CD2930"/>
    <w:multiLevelType w:val="hybridMultilevel"/>
    <w:tmpl w:val="7ED05618"/>
    <w:lvl w:ilvl="0" w:tplc="2772A09C">
      <w:start w:val="1"/>
      <w:numFmt w:val="decimal"/>
      <w:lvlText w:val="%1."/>
      <w:lvlJc w:val="left"/>
      <w:pPr>
        <w:tabs>
          <w:tab w:val="num" w:pos="720"/>
        </w:tabs>
        <w:ind w:left="720" w:hanging="360"/>
      </w:pPr>
    </w:lvl>
    <w:lvl w:ilvl="1" w:tplc="EE4C889C" w:tentative="1">
      <w:start w:val="1"/>
      <w:numFmt w:val="decimal"/>
      <w:lvlText w:val="%2."/>
      <w:lvlJc w:val="left"/>
      <w:pPr>
        <w:tabs>
          <w:tab w:val="num" w:pos="1440"/>
        </w:tabs>
        <w:ind w:left="1440" w:hanging="360"/>
      </w:pPr>
    </w:lvl>
    <w:lvl w:ilvl="2" w:tplc="5E3CBEA8" w:tentative="1">
      <w:start w:val="1"/>
      <w:numFmt w:val="decimal"/>
      <w:lvlText w:val="%3."/>
      <w:lvlJc w:val="left"/>
      <w:pPr>
        <w:tabs>
          <w:tab w:val="num" w:pos="2160"/>
        </w:tabs>
        <w:ind w:left="2160" w:hanging="360"/>
      </w:pPr>
    </w:lvl>
    <w:lvl w:ilvl="3" w:tplc="AEE630E4" w:tentative="1">
      <w:start w:val="1"/>
      <w:numFmt w:val="decimal"/>
      <w:lvlText w:val="%4."/>
      <w:lvlJc w:val="left"/>
      <w:pPr>
        <w:tabs>
          <w:tab w:val="num" w:pos="2880"/>
        </w:tabs>
        <w:ind w:left="2880" w:hanging="360"/>
      </w:pPr>
    </w:lvl>
    <w:lvl w:ilvl="4" w:tplc="1CAA0976" w:tentative="1">
      <w:start w:val="1"/>
      <w:numFmt w:val="decimal"/>
      <w:lvlText w:val="%5."/>
      <w:lvlJc w:val="left"/>
      <w:pPr>
        <w:tabs>
          <w:tab w:val="num" w:pos="3600"/>
        </w:tabs>
        <w:ind w:left="3600" w:hanging="360"/>
      </w:pPr>
    </w:lvl>
    <w:lvl w:ilvl="5" w:tplc="6672B8D8" w:tentative="1">
      <w:start w:val="1"/>
      <w:numFmt w:val="decimal"/>
      <w:lvlText w:val="%6."/>
      <w:lvlJc w:val="left"/>
      <w:pPr>
        <w:tabs>
          <w:tab w:val="num" w:pos="4320"/>
        </w:tabs>
        <w:ind w:left="4320" w:hanging="360"/>
      </w:pPr>
    </w:lvl>
    <w:lvl w:ilvl="6" w:tplc="CF6CF208" w:tentative="1">
      <w:start w:val="1"/>
      <w:numFmt w:val="decimal"/>
      <w:lvlText w:val="%7."/>
      <w:lvlJc w:val="left"/>
      <w:pPr>
        <w:tabs>
          <w:tab w:val="num" w:pos="5040"/>
        </w:tabs>
        <w:ind w:left="5040" w:hanging="360"/>
      </w:pPr>
    </w:lvl>
    <w:lvl w:ilvl="7" w:tplc="A5948CBA" w:tentative="1">
      <w:start w:val="1"/>
      <w:numFmt w:val="decimal"/>
      <w:lvlText w:val="%8."/>
      <w:lvlJc w:val="left"/>
      <w:pPr>
        <w:tabs>
          <w:tab w:val="num" w:pos="5760"/>
        </w:tabs>
        <w:ind w:left="5760" w:hanging="360"/>
      </w:pPr>
    </w:lvl>
    <w:lvl w:ilvl="8" w:tplc="1CCACFDC" w:tentative="1">
      <w:start w:val="1"/>
      <w:numFmt w:val="decimal"/>
      <w:lvlText w:val="%9."/>
      <w:lvlJc w:val="left"/>
      <w:pPr>
        <w:tabs>
          <w:tab w:val="num" w:pos="6480"/>
        </w:tabs>
        <w:ind w:left="6480" w:hanging="360"/>
      </w:pPr>
    </w:lvl>
  </w:abstractNum>
  <w:abstractNum w:abstractNumId="4">
    <w:nsid w:val="09AC337C"/>
    <w:multiLevelType w:val="hybridMultilevel"/>
    <w:tmpl w:val="D368FBEE"/>
    <w:lvl w:ilvl="0" w:tplc="837006AA">
      <w:start w:val="1"/>
      <w:numFmt w:val="bullet"/>
      <w:lvlText w:val="•"/>
      <w:lvlJc w:val="left"/>
      <w:pPr>
        <w:tabs>
          <w:tab w:val="num" w:pos="720"/>
        </w:tabs>
        <w:ind w:left="720" w:hanging="360"/>
      </w:pPr>
      <w:rPr>
        <w:rFonts w:ascii="宋体" w:hAnsi="宋体" w:hint="default"/>
      </w:rPr>
    </w:lvl>
    <w:lvl w:ilvl="1" w:tplc="E66692AA" w:tentative="1">
      <w:start w:val="1"/>
      <w:numFmt w:val="bullet"/>
      <w:lvlText w:val="•"/>
      <w:lvlJc w:val="left"/>
      <w:pPr>
        <w:tabs>
          <w:tab w:val="num" w:pos="1440"/>
        </w:tabs>
        <w:ind w:left="1440" w:hanging="360"/>
      </w:pPr>
      <w:rPr>
        <w:rFonts w:ascii="宋体" w:hAnsi="宋体" w:hint="default"/>
      </w:rPr>
    </w:lvl>
    <w:lvl w:ilvl="2" w:tplc="1794D6AE" w:tentative="1">
      <w:start w:val="1"/>
      <w:numFmt w:val="bullet"/>
      <w:lvlText w:val="•"/>
      <w:lvlJc w:val="left"/>
      <w:pPr>
        <w:tabs>
          <w:tab w:val="num" w:pos="2160"/>
        </w:tabs>
        <w:ind w:left="2160" w:hanging="360"/>
      </w:pPr>
      <w:rPr>
        <w:rFonts w:ascii="宋体" w:hAnsi="宋体" w:hint="default"/>
      </w:rPr>
    </w:lvl>
    <w:lvl w:ilvl="3" w:tplc="7D3E499C" w:tentative="1">
      <w:start w:val="1"/>
      <w:numFmt w:val="bullet"/>
      <w:lvlText w:val="•"/>
      <w:lvlJc w:val="left"/>
      <w:pPr>
        <w:tabs>
          <w:tab w:val="num" w:pos="2880"/>
        </w:tabs>
        <w:ind w:left="2880" w:hanging="360"/>
      </w:pPr>
      <w:rPr>
        <w:rFonts w:ascii="宋体" w:hAnsi="宋体" w:hint="default"/>
      </w:rPr>
    </w:lvl>
    <w:lvl w:ilvl="4" w:tplc="5980D7F6" w:tentative="1">
      <w:start w:val="1"/>
      <w:numFmt w:val="bullet"/>
      <w:lvlText w:val="•"/>
      <w:lvlJc w:val="left"/>
      <w:pPr>
        <w:tabs>
          <w:tab w:val="num" w:pos="3600"/>
        </w:tabs>
        <w:ind w:left="3600" w:hanging="360"/>
      </w:pPr>
      <w:rPr>
        <w:rFonts w:ascii="宋体" w:hAnsi="宋体" w:hint="default"/>
      </w:rPr>
    </w:lvl>
    <w:lvl w:ilvl="5" w:tplc="8BBE6B40" w:tentative="1">
      <w:start w:val="1"/>
      <w:numFmt w:val="bullet"/>
      <w:lvlText w:val="•"/>
      <w:lvlJc w:val="left"/>
      <w:pPr>
        <w:tabs>
          <w:tab w:val="num" w:pos="4320"/>
        </w:tabs>
        <w:ind w:left="4320" w:hanging="360"/>
      </w:pPr>
      <w:rPr>
        <w:rFonts w:ascii="宋体" w:hAnsi="宋体" w:hint="default"/>
      </w:rPr>
    </w:lvl>
    <w:lvl w:ilvl="6" w:tplc="E2740EF2" w:tentative="1">
      <w:start w:val="1"/>
      <w:numFmt w:val="bullet"/>
      <w:lvlText w:val="•"/>
      <w:lvlJc w:val="left"/>
      <w:pPr>
        <w:tabs>
          <w:tab w:val="num" w:pos="5040"/>
        </w:tabs>
        <w:ind w:left="5040" w:hanging="360"/>
      </w:pPr>
      <w:rPr>
        <w:rFonts w:ascii="宋体" w:hAnsi="宋体" w:hint="default"/>
      </w:rPr>
    </w:lvl>
    <w:lvl w:ilvl="7" w:tplc="C0B6B784" w:tentative="1">
      <w:start w:val="1"/>
      <w:numFmt w:val="bullet"/>
      <w:lvlText w:val="•"/>
      <w:lvlJc w:val="left"/>
      <w:pPr>
        <w:tabs>
          <w:tab w:val="num" w:pos="5760"/>
        </w:tabs>
        <w:ind w:left="5760" w:hanging="360"/>
      </w:pPr>
      <w:rPr>
        <w:rFonts w:ascii="宋体" w:hAnsi="宋体" w:hint="default"/>
      </w:rPr>
    </w:lvl>
    <w:lvl w:ilvl="8" w:tplc="C2BAE99C" w:tentative="1">
      <w:start w:val="1"/>
      <w:numFmt w:val="bullet"/>
      <w:lvlText w:val="•"/>
      <w:lvlJc w:val="left"/>
      <w:pPr>
        <w:tabs>
          <w:tab w:val="num" w:pos="6480"/>
        </w:tabs>
        <w:ind w:left="6480" w:hanging="360"/>
      </w:pPr>
      <w:rPr>
        <w:rFonts w:ascii="宋体" w:hAnsi="宋体" w:hint="default"/>
      </w:rPr>
    </w:lvl>
  </w:abstractNum>
  <w:abstractNum w:abstractNumId="5">
    <w:nsid w:val="1E497B70"/>
    <w:multiLevelType w:val="hybridMultilevel"/>
    <w:tmpl w:val="8FE6D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A30374"/>
    <w:multiLevelType w:val="hybridMultilevel"/>
    <w:tmpl w:val="613E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652AB2"/>
    <w:multiLevelType w:val="hybridMultilevel"/>
    <w:tmpl w:val="4E048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EA5A24"/>
    <w:multiLevelType w:val="hybridMultilevel"/>
    <w:tmpl w:val="B510C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426AFA"/>
    <w:multiLevelType w:val="hybridMultilevel"/>
    <w:tmpl w:val="9ABC9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E240B37"/>
    <w:multiLevelType w:val="hybridMultilevel"/>
    <w:tmpl w:val="C7B2A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86429E2"/>
    <w:multiLevelType w:val="hybridMultilevel"/>
    <w:tmpl w:val="103AF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D26FD0"/>
    <w:multiLevelType w:val="hybridMultilevel"/>
    <w:tmpl w:val="A20C1F6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7650C6"/>
    <w:multiLevelType w:val="hybridMultilevel"/>
    <w:tmpl w:val="D85822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5F737B"/>
    <w:multiLevelType w:val="hybridMultilevel"/>
    <w:tmpl w:val="2AF2E0B0"/>
    <w:lvl w:ilvl="0" w:tplc="486CAEE6">
      <w:start w:val="1"/>
      <w:numFmt w:val="bullet"/>
      <w:lvlText w:val="•"/>
      <w:lvlJc w:val="left"/>
      <w:pPr>
        <w:tabs>
          <w:tab w:val="num" w:pos="720"/>
        </w:tabs>
        <w:ind w:left="720" w:hanging="360"/>
      </w:pPr>
      <w:rPr>
        <w:rFonts w:ascii="宋体" w:hAnsi="宋体" w:hint="default"/>
      </w:rPr>
    </w:lvl>
    <w:lvl w:ilvl="1" w:tplc="4C34BA88" w:tentative="1">
      <w:start w:val="1"/>
      <w:numFmt w:val="bullet"/>
      <w:lvlText w:val="•"/>
      <w:lvlJc w:val="left"/>
      <w:pPr>
        <w:tabs>
          <w:tab w:val="num" w:pos="1440"/>
        </w:tabs>
        <w:ind w:left="1440" w:hanging="360"/>
      </w:pPr>
      <w:rPr>
        <w:rFonts w:ascii="宋体" w:hAnsi="宋体" w:hint="default"/>
      </w:rPr>
    </w:lvl>
    <w:lvl w:ilvl="2" w:tplc="8D8A737A" w:tentative="1">
      <w:start w:val="1"/>
      <w:numFmt w:val="bullet"/>
      <w:lvlText w:val="•"/>
      <w:lvlJc w:val="left"/>
      <w:pPr>
        <w:tabs>
          <w:tab w:val="num" w:pos="2160"/>
        </w:tabs>
        <w:ind w:left="2160" w:hanging="360"/>
      </w:pPr>
      <w:rPr>
        <w:rFonts w:ascii="宋体" w:hAnsi="宋体" w:hint="default"/>
      </w:rPr>
    </w:lvl>
    <w:lvl w:ilvl="3" w:tplc="B11AD61C" w:tentative="1">
      <w:start w:val="1"/>
      <w:numFmt w:val="bullet"/>
      <w:lvlText w:val="•"/>
      <w:lvlJc w:val="left"/>
      <w:pPr>
        <w:tabs>
          <w:tab w:val="num" w:pos="2880"/>
        </w:tabs>
        <w:ind w:left="2880" w:hanging="360"/>
      </w:pPr>
      <w:rPr>
        <w:rFonts w:ascii="宋体" w:hAnsi="宋体" w:hint="default"/>
      </w:rPr>
    </w:lvl>
    <w:lvl w:ilvl="4" w:tplc="69C2B93E" w:tentative="1">
      <w:start w:val="1"/>
      <w:numFmt w:val="bullet"/>
      <w:lvlText w:val="•"/>
      <w:lvlJc w:val="left"/>
      <w:pPr>
        <w:tabs>
          <w:tab w:val="num" w:pos="3600"/>
        </w:tabs>
        <w:ind w:left="3600" w:hanging="360"/>
      </w:pPr>
      <w:rPr>
        <w:rFonts w:ascii="宋体" w:hAnsi="宋体" w:hint="default"/>
      </w:rPr>
    </w:lvl>
    <w:lvl w:ilvl="5" w:tplc="334C48B0" w:tentative="1">
      <w:start w:val="1"/>
      <w:numFmt w:val="bullet"/>
      <w:lvlText w:val="•"/>
      <w:lvlJc w:val="left"/>
      <w:pPr>
        <w:tabs>
          <w:tab w:val="num" w:pos="4320"/>
        </w:tabs>
        <w:ind w:left="4320" w:hanging="360"/>
      </w:pPr>
      <w:rPr>
        <w:rFonts w:ascii="宋体" w:hAnsi="宋体" w:hint="default"/>
      </w:rPr>
    </w:lvl>
    <w:lvl w:ilvl="6" w:tplc="090ECE46" w:tentative="1">
      <w:start w:val="1"/>
      <w:numFmt w:val="bullet"/>
      <w:lvlText w:val="•"/>
      <w:lvlJc w:val="left"/>
      <w:pPr>
        <w:tabs>
          <w:tab w:val="num" w:pos="5040"/>
        </w:tabs>
        <w:ind w:left="5040" w:hanging="360"/>
      </w:pPr>
      <w:rPr>
        <w:rFonts w:ascii="宋体" w:hAnsi="宋体" w:hint="default"/>
      </w:rPr>
    </w:lvl>
    <w:lvl w:ilvl="7" w:tplc="09F67AE0" w:tentative="1">
      <w:start w:val="1"/>
      <w:numFmt w:val="bullet"/>
      <w:lvlText w:val="•"/>
      <w:lvlJc w:val="left"/>
      <w:pPr>
        <w:tabs>
          <w:tab w:val="num" w:pos="5760"/>
        </w:tabs>
        <w:ind w:left="5760" w:hanging="360"/>
      </w:pPr>
      <w:rPr>
        <w:rFonts w:ascii="宋体" w:hAnsi="宋体" w:hint="default"/>
      </w:rPr>
    </w:lvl>
    <w:lvl w:ilvl="8" w:tplc="7F42A006" w:tentative="1">
      <w:start w:val="1"/>
      <w:numFmt w:val="bullet"/>
      <w:lvlText w:val="•"/>
      <w:lvlJc w:val="left"/>
      <w:pPr>
        <w:tabs>
          <w:tab w:val="num" w:pos="6480"/>
        </w:tabs>
        <w:ind w:left="6480" w:hanging="360"/>
      </w:pPr>
      <w:rPr>
        <w:rFonts w:ascii="宋体" w:hAnsi="宋体" w:hint="default"/>
      </w:rPr>
    </w:lvl>
  </w:abstractNum>
  <w:abstractNum w:abstractNumId="15">
    <w:nsid w:val="631313C4"/>
    <w:multiLevelType w:val="hybridMultilevel"/>
    <w:tmpl w:val="F432E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EBC4DA4"/>
    <w:multiLevelType w:val="hybridMultilevel"/>
    <w:tmpl w:val="F6AA7A64"/>
    <w:lvl w:ilvl="0" w:tplc="14F44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6"/>
  </w:num>
  <w:num w:numId="4">
    <w:abstractNumId w:val="13"/>
  </w:num>
  <w:num w:numId="5">
    <w:abstractNumId w:val="8"/>
  </w:num>
  <w:num w:numId="6">
    <w:abstractNumId w:val="10"/>
  </w:num>
  <w:num w:numId="7">
    <w:abstractNumId w:val="11"/>
  </w:num>
  <w:num w:numId="8">
    <w:abstractNumId w:val="5"/>
  </w:num>
  <w:num w:numId="9">
    <w:abstractNumId w:val="15"/>
  </w:num>
  <w:num w:numId="10">
    <w:abstractNumId w:val="6"/>
  </w:num>
  <w:num w:numId="11">
    <w:abstractNumId w:val="9"/>
  </w:num>
  <w:num w:numId="12">
    <w:abstractNumId w:val="0"/>
  </w:num>
  <w:num w:numId="13">
    <w:abstractNumId w:val="1"/>
  </w:num>
  <w:num w:numId="14">
    <w:abstractNumId w:val="3"/>
  </w:num>
  <w:num w:numId="15">
    <w:abstractNumId w:val="4"/>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6F"/>
    <w:rsid w:val="00012401"/>
    <w:rsid w:val="0001301E"/>
    <w:rsid w:val="00014658"/>
    <w:rsid w:val="00034A14"/>
    <w:rsid w:val="00060847"/>
    <w:rsid w:val="00082C3D"/>
    <w:rsid w:val="00086ACC"/>
    <w:rsid w:val="0009222A"/>
    <w:rsid w:val="000A1F49"/>
    <w:rsid w:val="000A3A00"/>
    <w:rsid w:val="000B0011"/>
    <w:rsid w:val="000B52CE"/>
    <w:rsid w:val="000B576D"/>
    <w:rsid w:val="000C2F11"/>
    <w:rsid w:val="000D28AF"/>
    <w:rsid w:val="000D5227"/>
    <w:rsid w:val="000E056F"/>
    <w:rsid w:val="000E4BA5"/>
    <w:rsid w:val="000E6F1D"/>
    <w:rsid w:val="001150E8"/>
    <w:rsid w:val="0012703C"/>
    <w:rsid w:val="00195DBB"/>
    <w:rsid w:val="001A4D58"/>
    <w:rsid w:val="001B4104"/>
    <w:rsid w:val="001C478D"/>
    <w:rsid w:val="001D427B"/>
    <w:rsid w:val="001F25F4"/>
    <w:rsid w:val="002361F7"/>
    <w:rsid w:val="00254F53"/>
    <w:rsid w:val="0026330A"/>
    <w:rsid w:val="002B6E29"/>
    <w:rsid w:val="002E7CD4"/>
    <w:rsid w:val="00345352"/>
    <w:rsid w:val="00362D10"/>
    <w:rsid w:val="003750A1"/>
    <w:rsid w:val="003861B8"/>
    <w:rsid w:val="0039169F"/>
    <w:rsid w:val="003F729A"/>
    <w:rsid w:val="00411FCC"/>
    <w:rsid w:val="00414DB9"/>
    <w:rsid w:val="004612BD"/>
    <w:rsid w:val="004817FB"/>
    <w:rsid w:val="004C47AA"/>
    <w:rsid w:val="004E6750"/>
    <w:rsid w:val="00554007"/>
    <w:rsid w:val="005E393A"/>
    <w:rsid w:val="005F2A0E"/>
    <w:rsid w:val="00632954"/>
    <w:rsid w:val="0064187E"/>
    <w:rsid w:val="006801F4"/>
    <w:rsid w:val="00680607"/>
    <w:rsid w:val="006C7DF9"/>
    <w:rsid w:val="0070501D"/>
    <w:rsid w:val="00753B3B"/>
    <w:rsid w:val="007733D8"/>
    <w:rsid w:val="007B108B"/>
    <w:rsid w:val="007C50A7"/>
    <w:rsid w:val="007F0120"/>
    <w:rsid w:val="00807F09"/>
    <w:rsid w:val="00834567"/>
    <w:rsid w:val="008430E1"/>
    <w:rsid w:val="00852134"/>
    <w:rsid w:val="00884299"/>
    <w:rsid w:val="008924D8"/>
    <w:rsid w:val="008D053C"/>
    <w:rsid w:val="008D5E7F"/>
    <w:rsid w:val="008E3139"/>
    <w:rsid w:val="00920B82"/>
    <w:rsid w:val="00926033"/>
    <w:rsid w:val="00926334"/>
    <w:rsid w:val="009464C2"/>
    <w:rsid w:val="009A2F00"/>
    <w:rsid w:val="009D4E97"/>
    <w:rsid w:val="009D4F3A"/>
    <w:rsid w:val="009F4481"/>
    <w:rsid w:val="00A57E38"/>
    <w:rsid w:val="00A6318C"/>
    <w:rsid w:val="00AA6069"/>
    <w:rsid w:val="00AB2D32"/>
    <w:rsid w:val="00AE24CC"/>
    <w:rsid w:val="00AF3BD8"/>
    <w:rsid w:val="00B15F4F"/>
    <w:rsid w:val="00B37923"/>
    <w:rsid w:val="00B671FF"/>
    <w:rsid w:val="00B81C33"/>
    <w:rsid w:val="00B84CC3"/>
    <w:rsid w:val="00BB68DF"/>
    <w:rsid w:val="00BC7270"/>
    <w:rsid w:val="00C13B4E"/>
    <w:rsid w:val="00C24D0B"/>
    <w:rsid w:val="00C5337D"/>
    <w:rsid w:val="00C6440E"/>
    <w:rsid w:val="00C869AF"/>
    <w:rsid w:val="00CC0F7B"/>
    <w:rsid w:val="00D1689A"/>
    <w:rsid w:val="00D22BC9"/>
    <w:rsid w:val="00D55896"/>
    <w:rsid w:val="00D56A27"/>
    <w:rsid w:val="00D661AB"/>
    <w:rsid w:val="00D85BED"/>
    <w:rsid w:val="00D913AF"/>
    <w:rsid w:val="00DB04DA"/>
    <w:rsid w:val="00DB441E"/>
    <w:rsid w:val="00DB49D2"/>
    <w:rsid w:val="00DC51F4"/>
    <w:rsid w:val="00E91461"/>
    <w:rsid w:val="00E92C92"/>
    <w:rsid w:val="00EA2093"/>
    <w:rsid w:val="00EC4BFA"/>
    <w:rsid w:val="00ED46A8"/>
    <w:rsid w:val="00EF37A4"/>
    <w:rsid w:val="00EF70AA"/>
    <w:rsid w:val="00F132B0"/>
    <w:rsid w:val="00F56D8E"/>
    <w:rsid w:val="00F6565D"/>
    <w:rsid w:val="00F840E2"/>
    <w:rsid w:val="00F9034B"/>
    <w:rsid w:val="00F9136F"/>
    <w:rsid w:val="00F942DD"/>
    <w:rsid w:val="00FC361F"/>
    <w:rsid w:val="00FC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D8D207-0FEF-46F0-81EC-DB762527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7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76D"/>
    <w:rPr>
      <w:sz w:val="18"/>
      <w:szCs w:val="18"/>
    </w:rPr>
  </w:style>
  <w:style w:type="paragraph" w:styleId="a4">
    <w:name w:val="footer"/>
    <w:basedOn w:val="a"/>
    <w:link w:val="Char0"/>
    <w:uiPriority w:val="99"/>
    <w:unhideWhenUsed/>
    <w:rsid w:val="000B576D"/>
    <w:pPr>
      <w:tabs>
        <w:tab w:val="center" w:pos="4153"/>
        <w:tab w:val="right" w:pos="8306"/>
      </w:tabs>
      <w:snapToGrid w:val="0"/>
      <w:jc w:val="left"/>
    </w:pPr>
    <w:rPr>
      <w:sz w:val="18"/>
      <w:szCs w:val="18"/>
    </w:rPr>
  </w:style>
  <w:style w:type="character" w:customStyle="1" w:styleId="Char0">
    <w:name w:val="页脚 Char"/>
    <w:basedOn w:val="a0"/>
    <w:link w:val="a4"/>
    <w:uiPriority w:val="99"/>
    <w:rsid w:val="000B576D"/>
    <w:rPr>
      <w:sz w:val="18"/>
      <w:szCs w:val="18"/>
    </w:rPr>
  </w:style>
  <w:style w:type="paragraph" w:styleId="a5">
    <w:name w:val="List Paragraph"/>
    <w:basedOn w:val="a"/>
    <w:uiPriority w:val="34"/>
    <w:qFormat/>
    <w:rsid w:val="001F25F4"/>
    <w:pPr>
      <w:ind w:firstLineChars="200" w:firstLine="420"/>
    </w:pPr>
  </w:style>
  <w:style w:type="character" w:styleId="a6">
    <w:name w:val="Hyperlink"/>
    <w:basedOn w:val="a0"/>
    <w:uiPriority w:val="99"/>
    <w:semiHidden/>
    <w:unhideWhenUsed/>
    <w:rsid w:val="00D22BC9"/>
    <w:rPr>
      <w:color w:val="0000FF"/>
      <w:u w:val="single"/>
    </w:rPr>
  </w:style>
  <w:style w:type="paragraph" w:styleId="a7">
    <w:name w:val="Normal (Web)"/>
    <w:basedOn w:val="a"/>
    <w:uiPriority w:val="99"/>
    <w:semiHidden/>
    <w:unhideWhenUsed/>
    <w:rsid w:val="00F56D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5423">
      <w:bodyDiv w:val="1"/>
      <w:marLeft w:val="0"/>
      <w:marRight w:val="0"/>
      <w:marTop w:val="0"/>
      <w:marBottom w:val="0"/>
      <w:divBdr>
        <w:top w:val="none" w:sz="0" w:space="0" w:color="auto"/>
        <w:left w:val="none" w:sz="0" w:space="0" w:color="auto"/>
        <w:bottom w:val="none" w:sz="0" w:space="0" w:color="auto"/>
        <w:right w:val="none" w:sz="0" w:space="0" w:color="auto"/>
      </w:divBdr>
      <w:divsChild>
        <w:div w:id="1941595533">
          <w:marLeft w:val="547"/>
          <w:marRight w:val="0"/>
          <w:marTop w:val="134"/>
          <w:marBottom w:val="0"/>
          <w:divBdr>
            <w:top w:val="none" w:sz="0" w:space="0" w:color="auto"/>
            <w:left w:val="none" w:sz="0" w:space="0" w:color="auto"/>
            <w:bottom w:val="none" w:sz="0" w:space="0" w:color="auto"/>
            <w:right w:val="none" w:sz="0" w:space="0" w:color="auto"/>
          </w:divBdr>
        </w:div>
      </w:divsChild>
    </w:div>
    <w:div w:id="571282667">
      <w:bodyDiv w:val="1"/>
      <w:marLeft w:val="0"/>
      <w:marRight w:val="0"/>
      <w:marTop w:val="0"/>
      <w:marBottom w:val="0"/>
      <w:divBdr>
        <w:top w:val="none" w:sz="0" w:space="0" w:color="auto"/>
        <w:left w:val="none" w:sz="0" w:space="0" w:color="auto"/>
        <w:bottom w:val="none" w:sz="0" w:space="0" w:color="auto"/>
        <w:right w:val="none" w:sz="0" w:space="0" w:color="auto"/>
      </w:divBdr>
      <w:divsChild>
        <w:div w:id="585191859">
          <w:marLeft w:val="720"/>
          <w:marRight w:val="0"/>
          <w:marTop w:val="134"/>
          <w:marBottom w:val="0"/>
          <w:divBdr>
            <w:top w:val="none" w:sz="0" w:space="0" w:color="auto"/>
            <w:left w:val="none" w:sz="0" w:space="0" w:color="auto"/>
            <w:bottom w:val="none" w:sz="0" w:space="0" w:color="auto"/>
            <w:right w:val="none" w:sz="0" w:space="0" w:color="auto"/>
          </w:divBdr>
        </w:div>
        <w:div w:id="365981878">
          <w:marLeft w:val="720"/>
          <w:marRight w:val="0"/>
          <w:marTop w:val="134"/>
          <w:marBottom w:val="0"/>
          <w:divBdr>
            <w:top w:val="none" w:sz="0" w:space="0" w:color="auto"/>
            <w:left w:val="none" w:sz="0" w:space="0" w:color="auto"/>
            <w:bottom w:val="none" w:sz="0" w:space="0" w:color="auto"/>
            <w:right w:val="none" w:sz="0" w:space="0" w:color="auto"/>
          </w:divBdr>
        </w:div>
        <w:div w:id="1838692787">
          <w:marLeft w:val="720"/>
          <w:marRight w:val="0"/>
          <w:marTop w:val="134"/>
          <w:marBottom w:val="0"/>
          <w:divBdr>
            <w:top w:val="none" w:sz="0" w:space="0" w:color="auto"/>
            <w:left w:val="none" w:sz="0" w:space="0" w:color="auto"/>
            <w:bottom w:val="none" w:sz="0" w:space="0" w:color="auto"/>
            <w:right w:val="none" w:sz="0" w:space="0" w:color="auto"/>
          </w:divBdr>
        </w:div>
      </w:divsChild>
    </w:div>
    <w:div w:id="615723175">
      <w:bodyDiv w:val="1"/>
      <w:marLeft w:val="0"/>
      <w:marRight w:val="0"/>
      <w:marTop w:val="0"/>
      <w:marBottom w:val="0"/>
      <w:divBdr>
        <w:top w:val="none" w:sz="0" w:space="0" w:color="auto"/>
        <w:left w:val="none" w:sz="0" w:space="0" w:color="auto"/>
        <w:bottom w:val="none" w:sz="0" w:space="0" w:color="auto"/>
        <w:right w:val="none" w:sz="0" w:space="0" w:color="auto"/>
      </w:divBdr>
      <w:divsChild>
        <w:div w:id="1582717866">
          <w:marLeft w:val="547"/>
          <w:marRight w:val="0"/>
          <w:marTop w:val="115"/>
          <w:marBottom w:val="0"/>
          <w:divBdr>
            <w:top w:val="none" w:sz="0" w:space="0" w:color="auto"/>
            <w:left w:val="none" w:sz="0" w:space="0" w:color="auto"/>
            <w:bottom w:val="none" w:sz="0" w:space="0" w:color="auto"/>
            <w:right w:val="none" w:sz="0" w:space="0" w:color="auto"/>
          </w:divBdr>
        </w:div>
      </w:divsChild>
    </w:div>
    <w:div w:id="1121455940">
      <w:bodyDiv w:val="1"/>
      <w:marLeft w:val="0"/>
      <w:marRight w:val="0"/>
      <w:marTop w:val="0"/>
      <w:marBottom w:val="0"/>
      <w:divBdr>
        <w:top w:val="none" w:sz="0" w:space="0" w:color="auto"/>
        <w:left w:val="none" w:sz="0" w:space="0" w:color="auto"/>
        <w:bottom w:val="none" w:sz="0" w:space="0" w:color="auto"/>
        <w:right w:val="none" w:sz="0" w:space="0" w:color="auto"/>
      </w:divBdr>
    </w:div>
    <w:div w:id="1497572217">
      <w:bodyDiv w:val="1"/>
      <w:marLeft w:val="0"/>
      <w:marRight w:val="0"/>
      <w:marTop w:val="0"/>
      <w:marBottom w:val="0"/>
      <w:divBdr>
        <w:top w:val="none" w:sz="0" w:space="0" w:color="auto"/>
        <w:left w:val="none" w:sz="0" w:space="0" w:color="auto"/>
        <w:bottom w:val="none" w:sz="0" w:space="0" w:color="auto"/>
        <w:right w:val="none" w:sz="0" w:space="0" w:color="auto"/>
      </w:divBdr>
    </w:div>
    <w:div w:id="1733498249">
      <w:bodyDiv w:val="1"/>
      <w:marLeft w:val="0"/>
      <w:marRight w:val="0"/>
      <w:marTop w:val="0"/>
      <w:marBottom w:val="0"/>
      <w:divBdr>
        <w:top w:val="none" w:sz="0" w:space="0" w:color="auto"/>
        <w:left w:val="none" w:sz="0" w:space="0" w:color="auto"/>
        <w:bottom w:val="none" w:sz="0" w:space="0" w:color="auto"/>
        <w:right w:val="none" w:sz="0" w:space="0" w:color="auto"/>
      </w:divBdr>
      <w:divsChild>
        <w:div w:id="1926840792">
          <w:marLeft w:val="547"/>
          <w:marRight w:val="0"/>
          <w:marTop w:val="154"/>
          <w:marBottom w:val="0"/>
          <w:divBdr>
            <w:top w:val="none" w:sz="0" w:space="0" w:color="auto"/>
            <w:left w:val="none" w:sz="0" w:space="0" w:color="auto"/>
            <w:bottom w:val="none" w:sz="0" w:space="0" w:color="auto"/>
            <w:right w:val="none" w:sz="0" w:space="0" w:color="auto"/>
          </w:divBdr>
        </w:div>
        <w:div w:id="1747796957">
          <w:marLeft w:val="547"/>
          <w:marRight w:val="0"/>
          <w:marTop w:val="154"/>
          <w:marBottom w:val="0"/>
          <w:divBdr>
            <w:top w:val="none" w:sz="0" w:space="0" w:color="auto"/>
            <w:left w:val="none" w:sz="0" w:space="0" w:color="auto"/>
            <w:bottom w:val="none" w:sz="0" w:space="0" w:color="auto"/>
            <w:right w:val="none" w:sz="0" w:space="0" w:color="auto"/>
          </w:divBdr>
        </w:div>
        <w:div w:id="1797792914">
          <w:marLeft w:val="547"/>
          <w:marRight w:val="0"/>
          <w:marTop w:val="154"/>
          <w:marBottom w:val="0"/>
          <w:divBdr>
            <w:top w:val="none" w:sz="0" w:space="0" w:color="auto"/>
            <w:left w:val="none" w:sz="0" w:space="0" w:color="auto"/>
            <w:bottom w:val="none" w:sz="0" w:space="0" w:color="auto"/>
            <w:right w:val="none" w:sz="0" w:space="0" w:color="auto"/>
          </w:divBdr>
        </w:div>
        <w:div w:id="10128020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yondintractability.org/essay/compromi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8F34-690F-4991-BE2D-3CDD857A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4170</TotalTime>
  <Pages>3</Pages>
  <Words>904</Words>
  <Characters>5156</Characters>
  <Application>Microsoft Office Word</Application>
  <DocSecurity>0</DocSecurity>
  <Lines>42</Lines>
  <Paragraphs>12</Paragraphs>
  <ScaleCrop>false</ScaleCrop>
  <Company>Sinopec</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45</cp:revision>
  <dcterms:created xsi:type="dcterms:W3CDTF">2020-02-11T03:44:00Z</dcterms:created>
  <dcterms:modified xsi:type="dcterms:W3CDTF">2020-02-22T10:30:00Z</dcterms:modified>
</cp:coreProperties>
</file>