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3e86e7647da53adf4ab513c7e2a6e090b8591b3"/>
    <w:p>
      <w:pPr>
        <w:pStyle w:val="Heading1"/>
      </w:pPr>
      <w:r>
        <w:t xml:space="preserve">Automated Codex Learning Loop for the DOV Second Brain</w:t>
      </w:r>
    </w:p>
    <w:bookmarkStart w:id="21" w:name="bottom-line"/>
    <w:p>
      <w:pPr>
        <w:pStyle w:val="Heading2"/>
      </w:pPr>
      <w:r>
        <w:t xml:space="preserve">Bottom line</w:t>
      </w:r>
    </w:p>
    <w:p>
      <w:pPr>
        <w:pStyle w:val="FirstParagraph"/>
      </w:pPr>
      <w:r>
        <w:t xml:space="preserve">You should not build a free-roaming “AI learns whatever it wants and pushes to main” loop. You should build a</w:t>
      </w:r>
      <w:r>
        <w:t xml:space="preserve"> </w:t>
      </w:r>
      <w:r>
        <w:rPr>
          <w:b/>
          <w:bCs/>
        </w:rPr>
        <w:t xml:space="preserve">gated daily Codex maintenance-and-learning loop</w:t>
      </w:r>
      <w:r>
        <w:t xml:space="preserve"> </w:t>
      </w:r>
      <w:r>
        <w:t xml:space="preserve">that reads your existing DOV governance, improves only the canonical skill layer, updates the learning ledger and health surfaces, and pushes changes to Git</w:t>
      </w:r>
      <w:r>
        <w:t xml:space="preserve"> </w:t>
      </w:r>
      <w:r>
        <w:rPr>
          <w:b/>
          <w:bCs/>
        </w:rPr>
        <w:t xml:space="preserve">only after health, privacy, and scope checks pass</w:t>
      </w:r>
      <w:r>
        <w:t xml:space="preserve">. Right now, your own vault documents say DOV is</w:t>
      </w:r>
      <w:r>
        <w:t xml:space="preserve"> </w:t>
      </w:r>
      <w:r>
        <w:rPr>
          <w:b/>
          <w:bCs/>
        </w:rPr>
        <w:t xml:space="preserve">not yet safe for broad push/sync</w:t>
      </w:r>
      <w:r>
        <w:t xml:space="preserve"> </w:t>
      </w:r>
      <w:r>
        <w:t xml:space="preserve">because private/adult candidates and tracked-file deletion/rename risks are still unresolved. Until those are explicitly moved, sanitized, or deferred, the safe target is a bot branch or PR flow, not blind auto-push to main. fileciteturn0file2L24-L30 fileciteturn0file2L44-L46 fileciteturn0file2L82-L88 fileciteturn0file3L69-L76 fileciteturn0file3L90-L126</w:t>
      </w:r>
    </w:p>
    <w:p>
      <w:pPr>
        <w:pStyle w:val="BodyText"/>
      </w:pPr>
      <w:r>
        <w:t xml:space="preserve">Your vault is already closer to a real second-brain operating system than a normal notes pile. It already has a canonical skill layer in</w:t>
      </w:r>
      <w:r>
        <w:t xml:space="preserve"> </w:t>
      </w:r>
      <w:r>
        <w:rPr>
          <w:rStyle w:val="VerbatimChar"/>
        </w:rPr>
        <w:t xml:space="preserve">09-PROMPTS/Library/</w:t>
      </w:r>
      <w:r>
        <w:t xml:space="preserve">, an operations dashboard, a runbook, a learning ledger, a cleanup queue, and explicit governance rules about source truth, lifecycle state, privacy boundaries, and duplicate-principle control. The daily automation should extend</w:t>
      </w:r>
      <w:r>
        <w:t xml:space="preserve"> </w:t>
      </w:r>
      <w:r>
        <w:rPr>
          <w:b/>
          <w:bCs/>
        </w:rPr>
        <w:t xml:space="preserve">that existing structure</w:t>
      </w:r>
      <w:r>
        <w:t xml:space="preserve">, not invent a parallel AI layer. fileciteturn0file5L30-L34 fileciteturn0file5L38-L54 fileciteturn0file6L25-L34 fileciteturn0file7L20-L24 fileciteturn0file7L46-L60</w:t>
      </w:r>
    </w:p>
    <w:bookmarkEnd w:id="21"/>
    <w:bookmarkStart w:id="22" w:name="X6f0df63058729fadd6b25e592a2ae88d89aa602"/>
    <w:p>
      <w:pPr>
        <w:pStyle w:val="Heading2"/>
      </w:pPr>
      <w:r>
        <w:t xml:space="preserve">What DOV already has and what that implies</w:t>
      </w:r>
    </w:p>
    <w:p>
      <w:pPr>
        <w:pStyle w:val="FirstParagraph"/>
      </w:pPr>
      <w:r>
        <w:t xml:space="preserve">DOV already has a strong structural spine. The vault map shows active capture, projects, areas, resources, archives, prompts,</w:t>
      </w:r>
      <w:r>
        <w:t xml:space="preserve"> </w:t>
      </w:r>
      <w:r>
        <w:rPr>
          <w:rStyle w:val="VerbatimChar"/>
        </w:rPr>
        <w:t xml:space="preserve">_Meta</w:t>
      </w:r>
      <w:r>
        <w:t xml:space="preserve">, and private zones, with</w:t>
      </w:r>
      <w:r>
        <w:t xml:space="preserve"> </w:t>
      </w:r>
      <w:r>
        <w:rPr>
          <w:rStyle w:val="VerbatimChar"/>
        </w:rPr>
        <w:t xml:space="preserve">_Meta/</w:t>
      </w:r>
      <w:r>
        <w:t xml:space="preserve"> </w:t>
      </w:r>
      <w:r>
        <w:t xml:space="preserve">explicitly designated as the governance and source-truth area and</w:t>
      </w:r>
      <w:r>
        <w:t xml:space="preserve"> </w:t>
      </w:r>
      <w:r>
        <w:rPr>
          <w:rStyle w:val="VerbatimChar"/>
        </w:rPr>
        <w:t xml:space="preserve">09-PROMPTS/Library/</w:t>
      </w:r>
      <w:r>
        <w:t xml:space="preserve"> </w:t>
      </w:r>
      <w:r>
        <w:t xml:space="preserve">designated as the canonical prompt/skill source. In plain English: the architecture is already there; the missing piece is disciplined automation, not a new ideology. fileciteturn0file9L35-L45 fileciteturn0file9L47-L59 fileciteturn0file9L110-L129 fileciteturn0file9L149-L204</w:t>
      </w:r>
    </w:p>
    <w:p>
      <w:pPr>
        <w:pStyle w:val="BodyText"/>
      </w:pPr>
      <w:r>
        <w:t xml:space="preserve">The runbook already defines the right cadence: nightly review captures the day,</w:t>
      </w:r>
      <w:r>
        <w:t xml:space="preserve"> </w:t>
      </w:r>
      <w:r>
        <w:rPr>
          <w:rStyle w:val="VerbatimChar"/>
        </w:rPr>
        <w:t xml:space="preserve">/brain</w:t>
      </w:r>
      <w:r>
        <w:t xml:space="preserve"> </w:t>
      </w:r>
      <w:r>
        <w:t xml:space="preserve">monitors the system,</w:t>
      </w:r>
      <w:r>
        <w:t xml:space="preserve"> </w:t>
      </w:r>
      <w:r>
        <w:rPr>
          <w:rStyle w:val="VerbatimChar"/>
        </w:rPr>
        <w:t xml:space="preserve">library-gardener</w:t>
      </w:r>
      <w:r>
        <w:t xml:space="preserve"> </w:t>
      </w:r>
      <w:r>
        <w:t xml:space="preserve">improves the skill layer,</w:t>
      </w:r>
      <w:r>
        <w:t xml:space="preserve"> </w:t>
      </w:r>
      <w:r>
        <w:rPr>
          <w:rStyle w:val="VerbatimChar"/>
        </w:rPr>
        <w:t xml:space="preserve">/vault-cleaner</w:t>
      </w:r>
      <w:r>
        <w:t xml:space="preserve"> </w:t>
      </w:r>
      <w:r>
        <w:t xml:space="preserve">handles placement and privacy drift, and</w:t>
      </w:r>
      <w:r>
        <w:t xml:space="preserve"> </w:t>
      </w:r>
      <w:r>
        <w:rPr>
          <w:rStyle w:val="VerbatimChar"/>
        </w:rPr>
        <w:t xml:space="preserve">vault-health-check</w:t>
      </w:r>
      <w:r>
        <w:t xml:space="preserve"> </w:t>
      </w:r>
      <w:r>
        <w:t xml:space="preserve">proves the current state. Your daily automation should therefore be a</w:t>
      </w:r>
      <w:r>
        <w:t xml:space="preserve"> </w:t>
      </w:r>
      <w:r>
        <w:rPr>
          <w:b/>
          <w:bCs/>
        </w:rPr>
        <w:t xml:space="preserve">codified execution of the runbook</w:t>
      </w:r>
      <w:r>
        <w:t xml:space="preserve">, not a new “research bot” that ignores the existing operational contract. fileciteturn0file6L23-L34 fileciteturn0file6L37-L64</w:t>
      </w:r>
    </w:p>
    <w:p>
      <w:pPr>
        <w:pStyle w:val="BodyText"/>
      </w:pPr>
      <w:r>
        <w:t xml:space="preserve">The learning ledger already gives you the right training logic: a lesson is not “learned” until it lands in the correct durable home. Reusable AI behavior belongs in</w:t>
      </w:r>
      <w:r>
        <w:t xml:space="preserve"> </w:t>
      </w:r>
      <w:r>
        <w:rPr>
          <w:rStyle w:val="VerbatimChar"/>
        </w:rPr>
        <w:t xml:space="preserve">Skills/</w:t>
      </w:r>
      <w:r>
        <w:t xml:space="preserve">,</w:t>
      </w:r>
      <w:r>
        <w:t xml:space="preserve"> </w:t>
      </w:r>
      <w:r>
        <w:rPr>
          <w:rStyle w:val="VerbatimChar"/>
        </w:rPr>
        <w:t xml:space="preserve">Prompts/</w:t>
      </w:r>
      <w:r>
        <w:t xml:space="preserve">,</w:t>
      </w:r>
      <w:r>
        <w:t xml:space="preserve"> </w:t>
      </w:r>
      <w:r>
        <w:rPr>
          <w:rStyle w:val="VerbatimChar"/>
        </w:rPr>
        <w:t xml:space="preserve">Protocols/</w:t>
      </w:r>
      <w:r>
        <w:t xml:space="preserve">, or</w:t>
      </w:r>
      <w:r>
        <w:t xml:space="preserve"> </w:t>
      </w:r>
      <w:r>
        <w:rPr>
          <w:rStyle w:val="VerbatimChar"/>
        </w:rPr>
        <w:t xml:space="preserve">Contexts/</w:t>
      </w:r>
      <w:r>
        <w:t xml:space="preserve">; source-truth or cleanup risk belongs in the cleanup queue; project facts belong in project notes; persistent user context belongs in master context notes. That is exactly the mechanism your “Wisebase” layer should use to get smarter over time. fileciteturn0file4L21-L39 fileciteturn0file4L41-L64</w:t>
      </w:r>
    </w:p>
    <w:p>
      <w:pPr>
        <w:pStyle w:val="BodyText"/>
      </w:pPr>
      <w:r>
        <w:t xml:space="preserve">The other major implication is that your automation cannot be honest if it pretends the vault is healthy enough to blindly sync. Your completion audit explicitly says the system is</w:t>
      </w:r>
      <w:r>
        <w:t xml:space="preserve"> </w:t>
      </w:r>
      <w:r>
        <w:rPr>
          <w:b/>
          <w:bCs/>
        </w:rPr>
        <w:t xml:space="preserve">not complete</w:t>
      </w:r>
      <w:r>
        <w:t xml:space="preserve"> </w:t>
      </w:r>
      <w:r>
        <w:t xml:space="preserve">until high-risk cleanup is resolved or explicitly deferred, and the next small action is to decide what to do with the watched private/adult candidates before push. That means the daily task must include a</w:t>
      </w:r>
      <w:r>
        <w:t xml:space="preserve"> </w:t>
      </w:r>
      <w:r>
        <w:rPr>
          <w:b/>
          <w:bCs/>
        </w:rPr>
        <w:t xml:space="preserve">hard stop</w:t>
      </w:r>
      <w:r>
        <w:t xml:space="preserve"> </w:t>
      </w:r>
      <w:r>
        <w:t xml:space="preserve">on unrestricted push behavior until that human decision exists. fileciteturn0file2L24-L30 fileciteturn0file2L48-L65 fileciteturn0file2L80-L92</w:t>
      </w:r>
    </w:p>
    <w:bookmarkEnd w:id="22"/>
    <w:bookmarkStart w:id="25" w:name="X58dcb0372d396ecc708d668c10b6e0f4652c8e1"/>
    <w:p>
      <w:pPr>
        <w:pStyle w:val="Heading2"/>
      </w:pPr>
      <w:r>
        <w:t xml:space="preserve">What the daily learning task should actually do</w:t>
      </w:r>
    </w:p>
    <w:p>
      <w:pPr>
        <w:pStyle w:val="FirstParagraph"/>
      </w:pPr>
      <w:r>
        <w:t xml:space="preserve">The strongest version of this system is not “teach Wisebase everything about Obsidian every day.” That is too vague and will drift into junk edits. The right job is:</w:t>
      </w:r>
      <w:r>
        <w:t xml:space="preserve"> </w:t>
      </w:r>
      <w:r>
        <w:rPr>
          <w:b/>
          <w:bCs/>
        </w:rPr>
        <w:t xml:space="preserve">read the canonical DOV control surfaces, compare them against a small approved research set and current repo state, then make one atomic improvement to the second-brain operating layer</w:t>
      </w:r>
      <w:r>
        <w:t xml:space="preserve">. That matches your governance rule that new durable assets need a single deployment target and should not duplicate existing principles. fileciteturn0file7L46-L60 fileciteturn0file7L90-L115 fileciteturn0file7L119-L159</w:t>
      </w:r>
    </w:p>
    <w:p>
      <w:pPr>
        <w:pStyle w:val="BodyText"/>
      </w:pPr>
      <w:r>
        <w:t xml:space="preserve">That scope should skew heavily toward</w:t>
      </w:r>
      <w:r>
        <w:t xml:space="preserve"> </w:t>
      </w:r>
      <w:r>
        <w:rPr>
          <w:b/>
          <w:bCs/>
        </w:rPr>
        <w:t xml:space="preserve">documentation, metadata, instructions, templates, and small maintenance scripts</w:t>
      </w:r>
      <w:r>
        <w:t xml:space="preserve">, not open-ended code generation. There is a practical reason for that: real-world research on agent-authored pull requests finds that documentation tasks have materially higher acceptance rates than broader feature work, and independent studies of AI-generated code continue to find nontrivial security weakness rates in public repositories. So if you want a daily unattended loop that actually lands useful work, the sweet spot is “improve the system’s memory and operating instructions” first, not “let the bot refactor the whole vault toolchain every night.”</w:t>
      </w:r>
      <w:r>
        <w:t xml:space="preserve"> </w:t>
      </w:r>
      <w:hyperlink r:id="rId23">
        <w:r>
          <w:rPr>
            <w:rStyle w:val="Hyperlink"/>
          </w:rPr>
          <w:t xml:space="preserve">[1]</w:t>
        </w:r>
      </w:hyperlink>
    </w:p>
    <w:p>
      <w:pPr>
        <w:pStyle w:val="BodyText"/>
      </w:pPr>
      <w:r>
        <w:t xml:space="preserve">Concretely, the daily task should be allowed to do five kinds of work. First, promote reusable lessons from the learning ledger into the canonical home. Second, strengthen or clarify</w:t>
      </w:r>
      <w:r>
        <w:t xml:space="preserve"> </w:t>
      </w:r>
      <w:r>
        <w:rPr>
          <w:rStyle w:val="VerbatimChar"/>
        </w:rPr>
        <w:t xml:space="preserve">AGENTS.md</w:t>
      </w:r>
      <w:r>
        <w:t xml:space="preserve">, repo skills, prompt files, governance notes, templates, and properties. Third, refresh generated health outputs and dashboards. Fourth, add or refine research notes in a dedicated second-brain knowledge area. Fifth, open a Git commit or PR with a tight change summary. It should not inspect or move</w:t>
      </w:r>
      <w:r>
        <w:t xml:space="preserve"> </w:t>
      </w:r>
      <w:r>
        <w:rPr>
          <w:rStyle w:val="VerbatimChar"/>
        </w:rPr>
        <w:t xml:space="preserve">_PRIVATE</w:t>
      </w:r>
      <w:r>
        <w:t xml:space="preserve"> </w:t>
      </w:r>
      <w:r>
        <w:t xml:space="preserve">material without explicit approval, should not create duplicate frameworks just because they sound useful, and should not touch State Not Fate production/deploy artifacts unless a prompt explicitly scopes that work. fileciteturn0file4L66-L86 fileciteturn0file8L26-L38 fileciteturn0file8L56-L88 fileciteturn0file9L208-L220</w:t>
      </w:r>
    </w:p>
    <w:p>
      <w:pPr>
        <w:pStyle w:val="BodyText"/>
      </w:pPr>
      <w:r>
        <w:t xml:space="preserve">If you want the task to “learn Obsidian second-brain setups,” make that learning loop concrete. Use Obsidian-native building blocks as the output targets: typed properties for machine-readable metadata, daily notes backed by templates for routine capture, backlinks for relationship discovery, and canvas only for visual synthesis where it actually helps. Obsidian’s own documentation supports exactly that pattern: daily notes can be template-driven; properties are typed YAML visible across the vault; backlinks show linked and unlinked mentions; and Canvas is useful for arranging notes and web pages, but text-only canvas cards do not appear in backlinks unless converted into files.</w:t>
      </w:r>
      <w:r>
        <w:t xml:space="preserve"> </w:t>
      </w:r>
      <w:hyperlink r:id="rId24">
        <w:r>
          <w:rPr>
            <w:rStyle w:val="Hyperlink"/>
          </w:rPr>
          <w:t xml:space="preserve">[2]</w:t>
        </w:r>
      </w:hyperlink>
    </w:p>
    <w:bookmarkEnd w:id="25"/>
    <w:bookmarkStart w:id="29" w:name="the-right-automation-stack"/>
    <w:p>
      <w:pPr>
        <w:pStyle w:val="Heading2"/>
      </w:pPr>
      <w:r>
        <w:t xml:space="preserve">The right automation stack</w:t>
      </w:r>
    </w:p>
    <w:p>
      <w:pPr>
        <w:pStyle w:val="FirstParagraph"/>
      </w:pPr>
      <w:r>
        <w:t xml:space="preserve">You effectively have two valid runtimes, and they solve different problems.</w:t>
      </w:r>
    </w:p>
    <w:p>
      <w:pPr>
        <w:pStyle w:val="BodyText"/>
      </w:pPr>
      <w:r>
        <w:rPr>
          <w:b/>
          <w:bCs/>
        </w:rPr>
        <w:t xml:space="preserve">If the real source of truth is the local vault on your laptop</w:t>
      </w:r>
      <w:r>
        <w:t xml:space="preserve">, the Codex app’s built-in automations are the more direct fit. OpenAI’s current docs say Codex automations can run recurring background tasks, can use skills, and in Git repositories can run either in the local project or in a separate worktree. But they also require the machine running the local Codex app to be powered on, Codex to be running, and the project to still exist on disk at the scheduled time. That makes local automations good for “my laptop is the actual vault host” workflows, but less reliable if the machine sleeps or the app is not open.</w:t>
      </w:r>
      <w:r>
        <w:t xml:space="preserve"> </w:t>
      </w:r>
      <w:hyperlink r:id="rId26">
        <w:r>
          <w:rPr>
            <w:rStyle w:val="Hyperlink"/>
          </w:rPr>
          <w:t xml:space="preserve">[3]</w:t>
        </w:r>
      </w:hyperlink>
    </w:p>
    <w:p>
      <w:pPr>
        <w:pStyle w:val="BodyText"/>
      </w:pPr>
      <w:r>
        <w:rPr>
          <w:b/>
          <w:bCs/>
        </w:rPr>
        <w:t xml:space="preserve">If you want guaranteed unattended daily execution and Git pushes</w:t>
      </w:r>
      <w:r>
        <w:t xml:space="preserve">, a GitHub Actions workflow backed by the Codex GitHub Action is the better backbone. OpenAI’s docs explicitly position the Codex GitHub Action for CI/CD jobs, patch application, and review/posting flows; the non-interactive docs also recommend using the GitHub Action rather than manually authenticating the CLI in GitHub Actions. GitHub’s own schedule docs let you run workflows on cron, optionally with an IANA timezone, on the latest commit of the default branch.</w:t>
      </w:r>
      <w:r>
        <w:t xml:space="preserve"> </w:t>
      </w:r>
      <w:hyperlink r:id="rId27">
        <w:r>
          <w:rPr>
            <w:rStyle w:val="Hyperlink"/>
          </w:rPr>
          <w:t xml:space="preserve">[4]</w:t>
        </w:r>
      </w:hyperlink>
    </w:p>
    <w:p>
      <w:pPr>
        <w:pStyle w:val="BodyText"/>
      </w:pPr>
      <w:r>
        <w:t xml:space="preserve">For your use case, the most durable hybrid architecture is this:</w:t>
      </w:r>
    </w:p>
    <w:p>
      <w:pPr>
        <w:pStyle w:val="Compact"/>
        <w:numPr>
          <w:ilvl w:val="0"/>
          <w:numId w:val="1001"/>
        </w:numPr>
      </w:pPr>
      <w:r>
        <w:t xml:space="preserve">Put</w:t>
      </w:r>
      <w:r>
        <w:t xml:space="preserve"> </w:t>
      </w:r>
      <w:r>
        <w:rPr>
          <w:b/>
          <w:bCs/>
        </w:rPr>
        <w:t xml:space="preserve">repo-wide behavior</w:t>
      </w:r>
      <w:r>
        <w:t xml:space="preserve"> </w:t>
      </w:r>
      <w:r>
        <w:t xml:space="preserve">in</w:t>
      </w:r>
      <w:r>
        <w:t xml:space="preserve"> </w:t>
      </w:r>
      <w:r>
        <w:rPr>
          <w:rStyle w:val="VerbatimChar"/>
        </w:rPr>
        <w:t xml:space="preserve">AGENTS.md</w:t>
      </w:r>
      <w:r>
        <w:t xml:space="preserve">.</w:t>
      </w:r>
    </w:p>
    <w:p>
      <w:pPr>
        <w:pStyle w:val="Compact"/>
        <w:numPr>
          <w:ilvl w:val="0"/>
          <w:numId w:val="1001"/>
        </w:numPr>
      </w:pPr>
      <w:r>
        <w:t xml:space="preserve">Put</w:t>
      </w:r>
      <w:r>
        <w:t xml:space="preserve"> </w:t>
      </w:r>
      <w:r>
        <w:rPr>
          <w:b/>
          <w:bCs/>
        </w:rPr>
        <w:t xml:space="preserve">repeatable workflows</w:t>
      </w:r>
      <w:r>
        <w:t xml:space="preserve"> </w:t>
      </w:r>
      <w:r>
        <w:t xml:space="preserve">in repo skills under</w:t>
      </w:r>
      <w:r>
        <w:t xml:space="preserve"> </w:t>
      </w:r>
      <w:r>
        <w:rPr>
          <w:rStyle w:val="VerbatimChar"/>
        </w:rPr>
        <w:t xml:space="preserve">.agents/skills/</w:t>
      </w:r>
      <w:r>
        <w:t xml:space="preserve">.</w:t>
      </w:r>
    </w:p>
    <w:p>
      <w:pPr>
        <w:pStyle w:val="Compact"/>
        <w:numPr>
          <w:ilvl w:val="0"/>
          <w:numId w:val="1001"/>
        </w:numPr>
      </w:pPr>
      <w:r>
        <w:t xml:space="preserve">Put the</w:t>
      </w:r>
      <w:r>
        <w:t xml:space="preserve"> </w:t>
      </w:r>
      <w:r>
        <w:rPr>
          <w:b/>
          <w:bCs/>
        </w:rPr>
        <w:t xml:space="preserve">daily task prompt</w:t>
      </w:r>
      <w:r>
        <w:t xml:space="preserve"> </w:t>
      </w:r>
      <w:r>
        <w:t xml:space="preserve">in a committed prompt file such as</w:t>
      </w:r>
      <w:r>
        <w:t xml:space="preserve"> </w:t>
      </w:r>
      <w:r>
        <w:rPr>
          <w:rStyle w:val="VerbatimChar"/>
        </w:rPr>
        <w:t xml:space="preserve">.github/codex/prompts/dov-daily-brain.md</w:t>
      </w:r>
      <w:r>
        <w:t xml:space="preserve">.</w:t>
      </w:r>
    </w:p>
    <w:p>
      <w:pPr>
        <w:pStyle w:val="Compact"/>
        <w:numPr>
          <w:ilvl w:val="0"/>
          <w:numId w:val="1001"/>
        </w:numPr>
      </w:pPr>
      <w:r>
        <w:t xml:space="preserve">Run the task from</w:t>
      </w:r>
      <w:r>
        <w:t xml:space="preserve"> </w:t>
      </w:r>
      <w:r>
        <w:rPr>
          <w:b/>
          <w:bCs/>
        </w:rPr>
        <w:t xml:space="preserve">GitHub Actions</w:t>
      </w:r>
      <w:r>
        <w:t xml:space="preserve"> </w:t>
      </w:r>
      <w:r>
        <w:t xml:space="preserve">on a daily schedule for cloud reliability.</w:t>
      </w:r>
    </w:p>
    <w:p>
      <w:pPr>
        <w:pStyle w:val="Compact"/>
        <w:numPr>
          <w:ilvl w:val="0"/>
          <w:numId w:val="1001"/>
        </w:numPr>
      </w:pPr>
      <w:r>
        <w:t xml:space="preserve">Keep</w:t>
      </w:r>
      <w:r>
        <w:t xml:space="preserve"> </w:t>
      </w:r>
      <w:r>
        <w:rPr>
          <w:b/>
          <w:bCs/>
        </w:rPr>
        <w:t xml:space="preserve">Codex app automations</w:t>
      </w:r>
      <w:r>
        <w:t xml:space="preserve"> </w:t>
      </w:r>
      <w:r>
        <w:t xml:space="preserve">as an optional local companion when you want the local vault or local apps involved.</w:t>
      </w:r>
    </w:p>
    <w:p>
      <w:pPr>
        <w:pStyle w:val="FirstParagraph"/>
      </w:pPr>
      <w:r>
        <w:t xml:space="preserve">That split matches OpenAI’s product model.</w:t>
      </w:r>
      <w:r>
        <w:t xml:space="preserve"> </w:t>
      </w:r>
      <w:r>
        <w:rPr>
          <w:rStyle w:val="VerbatimChar"/>
        </w:rPr>
        <w:t xml:space="preserve">AGENTS.md</w:t>
      </w:r>
      <w:r>
        <w:t xml:space="preserve"> </w:t>
      </w:r>
      <w:r>
        <w:t xml:space="preserve">gives Codex project-specific guidance and layers from global to repo to nested directories; skills package instructions, resources, and optional scripts; and automations can explicitly trigger skills on a schedule.</w:t>
      </w:r>
      <w:r>
        <w:t xml:space="preserve"> </w:t>
      </w:r>
      <w:hyperlink r:id="rId28">
        <w:r>
          <w:rPr>
            <w:rStyle w:val="Hyperlink"/>
          </w:rPr>
          <w:t xml:space="preserve">[5]</w:t>
        </w:r>
      </w:hyperlink>
    </w:p>
    <w:p>
      <w:pPr>
        <w:pStyle w:val="BodyText"/>
      </w:pPr>
      <w:r>
        <w:t xml:space="preserve">The practical design choice is to keep</w:t>
      </w:r>
      <w:r>
        <w:t xml:space="preserve"> </w:t>
      </w:r>
      <w:r>
        <w:rPr>
          <w:rStyle w:val="VerbatimChar"/>
        </w:rPr>
        <w:t xml:space="preserve">AGENTS.md</w:t>
      </w:r>
      <w:r>
        <w:t xml:space="preserve"> </w:t>
      </w:r>
      <w:r>
        <w:t xml:space="preserve">thin and opinionated, and push detailed workflows into skills. OpenAI’s AGENTS docs say Codex reads</w:t>
      </w:r>
      <w:r>
        <w:t xml:space="preserve"> </w:t>
      </w:r>
      <w:r>
        <w:rPr>
          <w:rStyle w:val="VerbatimChar"/>
        </w:rPr>
        <w:t xml:space="preserve">AGENTS.md</w:t>
      </w:r>
      <w:r>
        <w:t xml:space="preserve"> </w:t>
      </w:r>
      <w:r>
        <w:t xml:space="preserve">before doing work, layers global and project instructions, and caps the combined instruction chain by default, while the skills docs say skills use progressive disclosure and load fully only when selected. That is exactly what you want for a growing second-brain automation: stable house rules in</w:t>
      </w:r>
      <w:r>
        <w:t xml:space="preserve"> </w:t>
      </w:r>
      <w:r>
        <w:rPr>
          <w:rStyle w:val="VerbatimChar"/>
        </w:rPr>
        <w:t xml:space="preserve">AGENTS.md</w:t>
      </w:r>
      <w:r>
        <w:t xml:space="preserve">; specialized workflows in skills.</w:t>
      </w:r>
      <w:r>
        <w:t xml:space="preserve"> </w:t>
      </w:r>
      <w:hyperlink r:id="rId28">
        <w:r>
          <w:rPr>
            <w:rStyle w:val="Hyperlink"/>
          </w:rPr>
          <w:t xml:space="preserve">[6]</w:t>
        </w:r>
      </w:hyperlink>
    </w:p>
    <w:bookmarkEnd w:id="29"/>
    <w:bookmarkStart w:id="33" w:name="git-strategy-and-safety-gates"/>
    <w:p>
      <w:pPr>
        <w:pStyle w:val="Heading2"/>
      </w:pPr>
      <w:r>
        <w:t xml:space="preserve">Git strategy and safety gates</w:t>
      </w:r>
    </w:p>
    <w:p>
      <w:pPr>
        <w:pStyle w:val="FirstParagraph"/>
      </w:pPr>
      <w:r>
        <w:t xml:space="preserve">If you care about not wrecking the vault, the Git design matters more than the prompt. The correct branch strategy is:</w:t>
      </w:r>
    </w:p>
    <w:p>
      <w:pPr>
        <w:pStyle w:val="Compact"/>
        <w:numPr>
          <w:ilvl w:val="0"/>
          <w:numId w:val="1002"/>
        </w:numPr>
      </w:pPr>
      <w:r>
        <w:rPr>
          <w:rStyle w:val="VerbatimChar"/>
        </w:rPr>
        <w:t xml:space="preserve">main</w:t>
      </w:r>
      <w:r>
        <w:t xml:space="preserve"> </w:t>
      </w:r>
      <w:r>
        <w:t xml:space="preserve">remains the stable branch.</w:t>
      </w:r>
    </w:p>
    <w:p>
      <w:pPr>
        <w:pStyle w:val="Compact"/>
        <w:numPr>
          <w:ilvl w:val="0"/>
          <w:numId w:val="1002"/>
        </w:numPr>
      </w:pPr>
      <w:r>
        <w:t xml:space="preserve">The daily automation writes to a bot branch such as</w:t>
      </w:r>
      <w:r>
        <w:t xml:space="preserve"> </w:t>
      </w:r>
      <w:r>
        <w:rPr>
          <w:rStyle w:val="VerbatimChar"/>
        </w:rPr>
        <w:t xml:space="preserve">codex/dov-daily</w:t>
      </w:r>
      <w:r>
        <w:t xml:space="preserve">.</w:t>
      </w:r>
    </w:p>
    <w:p>
      <w:pPr>
        <w:pStyle w:val="Compact"/>
        <w:numPr>
          <w:ilvl w:val="0"/>
          <w:numId w:val="1002"/>
        </w:numPr>
      </w:pPr>
      <w:r>
        <w:t xml:space="preserve">The workflow is allowed to auto-merge to</w:t>
      </w:r>
      <w:r>
        <w:t xml:space="preserve"> </w:t>
      </w:r>
      <w:r>
        <w:rPr>
          <w:rStyle w:val="VerbatimChar"/>
        </w:rPr>
        <w:t xml:space="preserve">main</w:t>
      </w:r>
      <w:r>
        <w:t xml:space="preserve"> </w:t>
      </w:r>
      <w:r>
        <w:rPr>
          <w:b/>
          <w:bCs/>
        </w:rPr>
        <w:t xml:space="preserve">only if</w:t>
      </w:r>
      <w:r>
        <w:t xml:space="preserve"> </w:t>
      </w:r>
      <w:r>
        <w:t xml:space="preserve">strict health passes, the changed files are within an allowlisted set, and no private-boundary or tracked-deletion risks are active.</w:t>
      </w:r>
    </w:p>
    <w:p>
      <w:pPr>
        <w:pStyle w:val="Compact"/>
        <w:numPr>
          <w:ilvl w:val="0"/>
          <w:numId w:val="1002"/>
        </w:numPr>
      </w:pPr>
      <w:r>
        <w:t xml:space="preserve">Otherwise it opens a PR or leaves the changes on the bot branch.</w:t>
      </w:r>
    </w:p>
    <w:p>
      <w:pPr>
        <w:pStyle w:val="FirstParagraph"/>
      </w:pPr>
      <w:r>
        <w:t xml:space="preserve">That recommendation is not paranoia. Your own health report still flags unresolved private/adult review candidates and tracked-file deletion/rename risk before any push, and your cleanup queue says existing candidates should only be moved with explicit approval. fileciteturn0file3L69-L76 fileciteturn0file3L120-L126 fileciteturn0file8L26-L38</w:t>
      </w:r>
    </w:p>
    <w:p>
      <w:pPr>
        <w:pStyle w:val="BodyText"/>
      </w:pPr>
      <w:r>
        <w:t xml:space="preserve">The GitHub workflow itself should use minimum permissions. GitHub’s docs say to use the</w:t>
      </w:r>
      <w:r>
        <w:t xml:space="preserve"> </w:t>
      </w:r>
      <w:r>
        <w:rPr>
          <w:rStyle w:val="VerbatimChar"/>
        </w:rPr>
        <w:t xml:space="preserve">permissions</w:t>
      </w:r>
      <w:r>
        <w:t xml:space="preserve"> </w:t>
      </w:r>
      <w:r>
        <w:t xml:space="preserve">key to configure the minimum required access for</w:t>
      </w:r>
      <w:r>
        <w:t xml:space="preserve"> </w:t>
      </w:r>
      <w:r>
        <w:rPr>
          <w:rStyle w:val="VerbatimChar"/>
        </w:rPr>
        <w:t xml:space="preserve">GITHUB_TOKEN</w:t>
      </w:r>
      <w:r>
        <w:t xml:space="preserve">, and to grant the least required access as a security practice. The</w:t>
      </w:r>
      <w:r>
        <w:t xml:space="preserve"> </w:t>
      </w:r>
      <w:r>
        <w:rPr>
          <w:rStyle w:val="VerbatimChar"/>
        </w:rPr>
        <w:t xml:space="preserve">actions/checkout</w:t>
      </w:r>
      <w:r>
        <w:t xml:space="preserve"> </w:t>
      </w:r>
      <w:r>
        <w:t xml:space="preserve">documentation also makes clear that</w:t>
      </w:r>
      <w:r>
        <w:t xml:space="preserve"> </w:t>
      </w:r>
      <w:r>
        <w:rPr>
          <w:rStyle w:val="VerbatimChar"/>
        </w:rPr>
        <w:t xml:space="preserve">persist-credentials: false</w:t>
      </w:r>
      <w:r>
        <w:t xml:space="preserve"> </w:t>
      </w:r>
      <w:r>
        <w:t xml:space="preserve">opts out of leaving auth in the local git config. OpenAI’s Codex docs add that you should not expose</w:t>
      </w:r>
      <w:r>
        <w:t xml:space="preserve"> </w:t>
      </w:r>
      <w:r>
        <w:rPr>
          <w:rStyle w:val="VerbatimChar"/>
        </w:rPr>
        <w:t xml:space="preserve">OPENAI_API_KEY</w:t>
      </w:r>
      <w:r>
        <w:t xml:space="preserve"> </w:t>
      </w:r>
      <w:r>
        <w:t xml:space="preserve">or</w:t>
      </w:r>
      <w:r>
        <w:t xml:space="preserve"> </w:t>
      </w:r>
      <w:r>
        <w:rPr>
          <w:rStyle w:val="VerbatimChar"/>
        </w:rPr>
        <w:t xml:space="preserve">CODEX_API_KEY</w:t>
      </w:r>
      <w:r>
        <w:t xml:space="preserve"> </w:t>
      </w:r>
      <w:r>
        <w:t xml:space="preserve">to jobs that execute repository-controlled code, and that the Codex GitHub Action exists partly to reduce API key exposure.</w:t>
      </w:r>
      <w:r>
        <w:t xml:space="preserve"> </w:t>
      </w:r>
      <w:hyperlink r:id="rId30">
        <w:r>
          <w:rPr>
            <w:rStyle w:val="Hyperlink"/>
          </w:rPr>
          <w:t xml:space="preserve">[7]</w:t>
        </w:r>
      </w:hyperlink>
    </w:p>
    <w:p>
      <w:pPr>
        <w:pStyle w:val="BodyText"/>
      </w:pPr>
      <w:r>
        <w:t xml:space="preserve">Your automation should also prefer</w:t>
      </w:r>
      <w:r>
        <w:t xml:space="preserve"> </w:t>
      </w:r>
      <w:r>
        <w:rPr>
          <w:rStyle w:val="VerbatimChar"/>
        </w:rPr>
        <w:t xml:space="preserve">workspace-write</w:t>
      </w:r>
      <w:r>
        <w:t xml:space="preserve"> </w:t>
      </w:r>
      <w:r>
        <w:t xml:space="preserve">over full access. OpenAI’s non-interactive and automation docs explicitly recommend least privilege, note that</w:t>
      </w:r>
      <w:r>
        <w:t xml:space="preserve"> </w:t>
      </w:r>
      <w:r>
        <w:rPr>
          <w:rStyle w:val="VerbatimChar"/>
        </w:rPr>
        <w:t xml:space="preserve">codex exec</w:t>
      </w:r>
      <w:r>
        <w:t xml:space="preserve"> </w:t>
      </w:r>
      <w:r>
        <w:t xml:space="preserve">defaults to read-only, and warn that unattended automations with full access carry elevated risk. Use worktrees or disposable branches to isolate changes from your active working state.</w:t>
      </w:r>
      <w:r>
        <w:t xml:space="preserve"> </w:t>
      </w:r>
      <w:hyperlink r:id="rId31">
        <w:r>
          <w:rPr>
            <w:rStyle w:val="Hyperlink"/>
          </w:rPr>
          <w:t xml:space="preserve">[8]</w:t>
        </w:r>
      </w:hyperlink>
    </w:p>
    <w:p>
      <w:pPr>
        <w:pStyle w:val="BodyText"/>
      </w:pPr>
      <w:r>
        <w:t xml:space="preserve">There is one more practical scheduling point that people usually miss. GitHub says scheduled workflows can be delayed at times of high load, especially near the start of the hour, and that the shortest schedule interval is five minutes. So if you schedule this daily, pick an odd minute like</w:t>
      </w:r>
      <w:r>
        <w:t xml:space="preserve"> </w:t>
      </w:r>
      <w:r>
        <w:rPr>
          <w:rStyle w:val="VerbatimChar"/>
        </w:rPr>
        <w:t xml:space="preserve">21:17</w:t>
      </w:r>
      <w:r>
        <w:t xml:space="preserve"> </w:t>
      </w:r>
      <w:r>
        <w:t xml:space="preserve">America/New_York rather than</w:t>
      </w:r>
      <w:r>
        <w:t xml:space="preserve"> </w:t>
      </w:r>
      <w:r>
        <w:rPr>
          <w:rStyle w:val="VerbatimChar"/>
        </w:rPr>
        <w:t xml:space="preserve">21:00</w:t>
      </w:r>
      <w:r>
        <w:t xml:space="preserve">. That reduces contention and aligns with your current runbook, which already prefers a near-9 PM cadence.</w:t>
      </w:r>
      <w:r>
        <w:t xml:space="preserve"> </w:t>
      </w:r>
      <w:hyperlink r:id="rId32">
        <w:r>
          <w:rPr>
            <w:rStyle w:val="Hyperlink"/>
          </w:rPr>
          <w:t xml:space="preserve">[9]</w:t>
        </w:r>
      </w:hyperlink>
      <w:r>
        <w:t xml:space="preserve"> </w:t>
      </w:r>
      <w:r>
        <w:t xml:space="preserve">fileciteturn0file6L37-L45</w:t>
      </w:r>
    </w:p>
    <w:bookmarkEnd w:id="33"/>
    <w:bookmarkStart w:id="34" w:name="the-concrete-workflow-to-build"/>
    <w:p>
      <w:pPr>
        <w:pStyle w:val="Heading2"/>
      </w:pPr>
      <w:r>
        <w:t xml:space="preserve">The concrete workflow to build</w:t>
      </w:r>
    </w:p>
    <w:p>
      <w:pPr>
        <w:pStyle w:val="FirstParagraph"/>
      </w:pPr>
      <w:r>
        <w:t xml:space="preserve">The daily loop should look like this.</w:t>
      </w:r>
    </w:p>
    <w:p>
      <w:pPr>
        <w:pStyle w:val="BodyText"/>
      </w:pPr>
      <w:r>
        <w:t xml:space="preserve">First, the workflow checks out the repo, runs the existing health tools, and exits early if the vault is not in a safe state for promotion. Your dashboard already lists</w:t>
      </w:r>
      <w:r>
        <w:t xml:space="preserve"> </w:t>
      </w:r>
      <w:r>
        <w:rPr>
          <w:rStyle w:val="VerbatimChar"/>
        </w:rPr>
        <w:t xml:space="preserve">vault-health-check.py --write</w:t>
      </w:r>
      <w:r>
        <w:t xml:space="preserve">,</w:t>
      </w:r>
      <w:r>
        <w:t xml:space="preserve"> </w:t>
      </w:r>
      <w:r>
        <w:rPr>
          <w:rStyle w:val="VerbatimChar"/>
        </w:rPr>
        <w:t xml:space="preserve">--fail-on-attention</w:t>
      </w:r>
      <w:r>
        <w:t xml:space="preserve">,</w:t>
      </w:r>
      <w:r>
        <w:t xml:space="preserve"> </w:t>
      </w:r>
      <w:r>
        <w:rPr>
          <w:rStyle w:val="VerbatimChar"/>
        </w:rPr>
        <w:t xml:space="preserve">emit-skill.py</w:t>
      </w:r>
      <w:r>
        <w:t xml:space="preserve">, and</w:t>
      </w:r>
      <w:r>
        <w:t xml:space="preserve"> </w:t>
      </w:r>
      <w:r>
        <w:rPr>
          <w:rStyle w:val="VerbatimChar"/>
        </w:rPr>
        <w:t xml:space="preserve">export-for-phone.py</w:t>
      </w:r>
      <w:r>
        <w:t xml:space="preserve"> </w:t>
      </w:r>
      <w:r>
        <w:t xml:space="preserve">as operating commands, so the automation should use the same toolchain rather than invent new health logic. fileciteturn0file5L56-L65</w:t>
      </w:r>
    </w:p>
    <w:p>
      <w:pPr>
        <w:pStyle w:val="BodyText"/>
      </w:pPr>
      <w:r>
        <w:t xml:space="preserve">Second, Codex reads the repo’s</w:t>
      </w:r>
      <w:r>
        <w:t xml:space="preserve"> </w:t>
      </w:r>
      <w:r>
        <w:rPr>
          <w:rStyle w:val="VerbatimChar"/>
        </w:rPr>
        <w:t xml:space="preserve">AGENTS.md</w:t>
      </w:r>
      <w:r>
        <w:t xml:space="preserve"> </w:t>
      </w:r>
      <w:r>
        <w:t xml:space="preserve">and the repo skills. This is where you encode the non-negotiables: use</w:t>
      </w:r>
      <w:r>
        <w:t xml:space="preserve"> </w:t>
      </w:r>
      <w:r>
        <w:rPr>
          <w:rStyle w:val="VerbatimChar"/>
        </w:rPr>
        <w:t xml:space="preserve">_Meta/</w:t>
      </w:r>
      <w:r>
        <w:t xml:space="preserve"> </w:t>
      </w:r>
      <w:r>
        <w:t xml:space="preserve">and</w:t>
      </w:r>
      <w:r>
        <w:t xml:space="preserve"> </w:t>
      </w:r>
      <w:r>
        <w:rPr>
          <w:rStyle w:val="VerbatimChar"/>
        </w:rPr>
        <w:t xml:space="preserve">09-PROMPTS/Library/</w:t>
      </w:r>
      <w:r>
        <w:t xml:space="preserve"> </w:t>
      </w:r>
      <w:r>
        <w:t xml:space="preserve">as source truth, never inspect</w:t>
      </w:r>
      <w:r>
        <w:t xml:space="preserve"> </w:t>
      </w:r>
      <w:r>
        <w:rPr>
          <w:rStyle w:val="VerbatimChar"/>
        </w:rPr>
        <w:t xml:space="preserve">_PRIVATE/</w:t>
      </w:r>
      <w:r>
        <w:t xml:space="preserve">, never touch State Not Fate deploy paths unless explicitly asked, do not create duplicate concepts when a canonical home exists, and update the learning ledger whenever a lesson is promoted. That matches your system governance and learning-ledger rules, and it maps cleanly to how Codex consumes</w:t>
      </w:r>
      <w:r>
        <w:t xml:space="preserve"> </w:t>
      </w:r>
      <w:r>
        <w:rPr>
          <w:rStyle w:val="VerbatimChar"/>
        </w:rPr>
        <w:t xml:space="preserve">AGENTS.md</w:t>
      </w:r>
      <w:r>
        <w:t xml:space="preserve"> </w:t>
      </w:r>
      <w:r>
        <w:t xml:space="preserve">and skills. fileciteturn0file7L26-L44 fileciteturn0file7L90-L159 fileciteturn0file4L27-L39</w:t>
      </w:r>
      <w:r>
        <w:t xml:space="preserve"> </w:t>
      </w:r>
      <w:hyperlink r:id="rId28">
        <w:r>
          <w:rPr>
            <w:rStyle w:val="Hyperlink"/>
          </w:rPr>
          <w:t xml:space="preserve">[6]</w:t>
        </w:r>
      </w:hyperlink>
    </w:p>
    <w:p>
      <w:pPr>
        <w:pStyle w:val="BodyText"/>
      </w:pPr>
      <w:r>
        <w:t xml:space="preserve">Third, the daily prompt should do</w:t>
      </w:r>
      <w:r>
        <w:t xml:space="preserve"> </w:t>
      </w:r>
      <w:r>
        <w:rPr>
          <w:b/>
          <w:bCs/>
        </w:rPr>
        <w:t xml:space="preserve">one bounded improvement cycle</w:t>
      </w:r>
      <w:r>
        <w:t xml:space="preserve">. A good cycle is: review dashboard, run health, inspect learning ledger and cleanup queue, inspect a curated research folder for dormant lessons about Obsidian or second-brain design, propose one atomic improvement, implement it if it is clearly in scope, then update the dashboard/ledger/report. OpenAI’s automation docs explicitly say scheduled prompts should be durable, should explain what to do each run, how to decide whether anything matters, and when to stop or ask for input. fileciteturn0file5L68-L82 fileciteturn0file4L66-L86</w:t>
      </w:r>
      <w:r>
        <w:t xml:space="preserve"> </w:t>
      </w:r>
      <w:hyperlink r:id="rId26">
        <w:r>
          <w:rPr>
            <w:rStyle w:val="Hyperlink"/>
          </w:rPr>
          <w:t xml:space="preserve">[10]</w:t>
        </w:r>
      </w:hyperlink>
    </w:p>
    <w:p>
      <w:pPr>
        <w:pStyle w:val="BodyText"/>
      </w:pPr>
      <w:r>
        <w:t xml:space="preserve">Fourth, the output should be machine-readable. OpenAI’s non-interactive docs say</w:t>
      </w:r>
      <w:r>
        <w:t xml:space="preserve"> </w:t>
      </w:r>
      <w:r>
        <w:rPr>
          <w:rStyle w:val="VerbatimChar"/>
        </w:rPr>
        <w:t xml:space="preserve">codex exec --json</w:t>
      </w:r>
      <w:r>
        <w:t xml:space="preserve"> </w:t>
      </w:r>
      <w:r>
        <w:t xml:space="preserve">emits JSON Lines events and</w:t>
      </w:r>
      <w:r>
        <w:t xml:space="preserve"> </w:t>
      </w:r>
      <w:r>
        <w:rPr>
          <w:rStyle w:val="VerbatimChar"/>
        </w:rPr>
        <w:t xml:space="preserve">--output-schema</w:t>
      </w:r>
      <w:r>
        <w:t xml:space="preserve"> </w:t>
      </w:r>
      <w:r>
        <w:t xml:space="preserve">can enforce a stable JSON shape for downstream workflow steps. That means your daily job should write a structured artifact such as</w:t>
      </w:r>
      <w:r>
        <w:t xml:space="preserve"> </w:t>
      </w:r>
      <w:r>
        <w:rPr>
          <w:rStyle w:val="VerbatimChar"/>
        </w:rPr>
        <w:t xml:space="preserve">automation/reports/dov-daily-YYYY-MM-DD.json</w:t>
      </w:r>
      <w:r>
        <w:t xml:space="preserve"> </w:t>
      </w:r>
      <w:r>
        <w:t xml:space="preserve">with keys like</w:t>
      </w:r>
      <w:r>
        <w:t xml:space="preserve"> </w:t>
      </w:r>
      <w:r>
        <w:rPr>
          <w:rStyle w:val="VerbatimChar"/>
        </w:rPr>
        <w:t xml:space="preserve">changes_made</w:t>
      </w:r>
      <w:r>
        <w:t xml:space="preserve">,</w:t>
      </w:r>
      <w:r>
        <w:t xml:space="preserve"> </w:t>
      </w:r>
      <w:r>
        <w:rPr>
          <w:rStyle w:val="VerbatimChar"/>
        </w:rPr>
        <w:t xml:space="preserve">lessons_promoted</w:t>
      </w:r>
      <w:r>
        <w:t xml:space="preserve">,</w:t>
      </w:r>
      <w:r>
        <w:t xml:space="preserve"> </w:t>
      </w:r>
      <w:r>
        <w:rPr>
          <w:rStyle w:val="VerbatimChar"/>
        </w:rPr>
        <w:t xml:space="preserve">risks_found</w:t>
      </w:r>
      <w:r>
        <w:t xml:space="preserve">,</w:t>
      </w:r>
      <w:r>
        <w:t xml:space="preserve"> </w:t>
      </w:r>
      <w:r>
        <w:rPr>
          <w:rStyle w:val="VerbatimChar"/>
        </w:rPr>
        <w:t xml:space="preserve">files_touched</w:t>
      </w:r>
      <w:r>
        <w:t xml:space="preserve">,</w:t>
      </w:r>
      <w:r>
        <w:t xml:space="preserve"> </w:t>
      </w:r>
      <w:r>
        <w:rPr>
          <w:rStyle w:val="VerbatimChar"/>
        </w:rPr>
        <w:t xml:space="preserve">health_status</w:t>
      </w:r>
      <w:r>
        <w:t xml:space="preserve">, and</w:t>
      </w:r>
      <w:r>
        <w:t xml:space="preserve"> </w:t>
      </w:r>
      <w:r>
        <w:rPr>
          <w:rStyle w:val="VerbatimChar"/>
        </w:rPr>
        <w:t xml:space="preserve">push_status</w:t>
      </w:r>
      <w:r>
        <w:t xml:space="preserve">.</w:t>
      </w:r>
      <w:r>
        <w:t xml:space="preserve"> </w:t>
      </w:r>
      <w:hyperlink r:id="rId31">
        <w:r>
          <w:rPr>
            <w:rStyle w:val="Hyperlink"/>
          </w:rPr>
          <w:t xml:space="preserve">[11]</w:t>
        </w:r>
      </w:hyperlink>
    </w:p>
    <w:p>
      <w:pPr>
        <w:pStyle w:val="BodyText"/>
      </w:pPr>
      <w:r>
        <w:t xml:space="preserve">Fifth, the workflow commits and pushes only if the result passes your own strict rules. The clean rule set is simple: if the health check returns attention-needed, if any changed files fall outside an allowlist, or if the diff includes protected paths, do not merge to</w:t>
      </w:r>
      <w:r>
        <w:t xml:space="preserve"> </w:t>
      </w:r>
      <w:r>
        <w:rPr>
          <w:rStyle w:val="VerbatimChar"/>
        </w:rPr>
        <w:t xml:space="preserve">main</w:t>
      </w:r>
      <w:r>
        <w:t xml:space="preserve">. Either push to the bot branch or open a PR with the report attached. That gives you the “all changes pushed to git” property without giving an unattended agent unrestricted production authority. fileciteturn0file3L12-L16 fileciteturn0file3L69-L76 fileciteturn0file3L122-L126</w:t>
      </w:r>
    </w:p>
    <w:p>
      <w:pPr>
        <w:pStyle w:val="BodyText"/>
      </w:pPr>
      <w:r>
        <w:t xml:space="preserve">A sane initial allowlist for auto-merge is:</w:t>
      </w:r>
      <w:r>
        <w:t xml:space="preserve"> </w:t>
      </w:r>
      <w:r>
        <w:rPr>
          <w:rStyle w:val="VerbatimChar"/>
        </w:rPr>
        <w:t xml:space="preserve">_Meta/**/*.md</w:t>
      </w:r>
      <w:r>
        <w:t xml:space="preserve">,</w:t>
      </w:r>
      <w:r>
        <w:t xml:space="preserve"> </w:t>
      </w:r>
      <w:r>
        <w:rPr>
          <w:rStyle w:val="VerbatimChar"/>
        </w:rPr>
        <w:t xml:space="preserve">09-PROMPTS/Library/**/*.md</w:t>
      </w:r>
      <w:r>
        <w:t xml:space="preserve">,</w:t>
      </w:r>
      <w:r>
        <w:t xml:space="preserve"> </w:t>
      </w:r>
      <w:r>
        <w:rPr>
          <w:rStyle w:val="VerbatimChar"/>
        </w:rPr>
        <w:t xml:space="preserve">.agents/skills/**</w:t>
      </w:r>
      <w:r>
        <w:t xml:space="preserve">,</w:t>
      </w:r>
      <w:r>
        <w:t xml:space="preserve"> </w:t>
      </w:r>
      <w:r>
        <w:rPr>
          <w:rStyle w:val="VerbatimChar"/>
        </w:rPr>
        <w:t xml:space="preserve">.github/codex/prompts/**</w:t>
      </w:r>
      <w:r>
        <w:t xml:space="preserve">,</w:t>
      </w:r>
      <w:r>
        <w:t xml:space="preserve"> </w:t>
      </w:r>
      <w:r>
        <w:rPr>
          <w:rStyle w:val="VerbatimChar"/>
        </w:rPr>
        <w:t xml:space="preserve">.github/workflows/**</w:t>
      </w:r>
      <w:r>
        <w:t xml:space="preserve">, and generated report/export files. A sane initial denylist is:</w:t>
      </w:r>
      <w:r>
        <w:t xml:space="preserve"> </w:t>
      </w:r>
      <w:r>
        <w:rPr>
          <w:rStyle w:val="VerbatimChar"/>
        </w:rPr>
        <w:t xml:space="preserve">_PRIVATE/**</w:t>
      </w:r>
      <w:r>
        <w:t xml:space="preserve">,</w:t>
      </w:r>
      <w:r>
        <w:t xml:space="preserve"> </w:t>
      </w:r>
      <w:r>
        <w:rPr>
          <w:rStyle w:val="VerbatimChar"/>
        </w:rPr>
        <w:t xml:space="preserve">99-PRIVATE/**</w:t>
      </w:r>
      <w:r>
        <w:t xml:space="preserve">,</w:t>
      </w:r>
      <w:r>
        <w:t xml:space="preserve"> </w:t>
      </w:r>
      <w:r>
        <w:rPr>
          <w:rStyle w:val="VerbatimChar"/>
        </w:rPr>
        <w:t xml:space="preserve">00-CAPTURE/App Captures/**</w:t>
      </w:r>
      <w:r>
        <w:t xml:space="preserve">,</w:t>
      </w:r>
      <w:r>
        <w:t xml:space="preserve"> </w:t>
      </w:r>
      <w:r>
        <w:rPr>
          <w:rStyle w:val="VerbatimChar"/>
        </w:rPr>
        <w:t xml:space="preserve">09-PROMPTS/Prompt-Library/**</w:t>
      </w:r>
      <w:r>
        <w:t xml:space="preserve">, all State Not Fate deploy/source folders, and executable code outside the small health/automation toolchain. That denylist follows your existing privacy and source-boundary documents. fileciteturn0file8L26-L38 fileciteturn0file9L161-L170 fileciteturn0file9L208-L220</w:t>
      </w:r>
    </w:p>
    <w:bookmarkEnd w:id="34"/>
    <w:bookmarkStart w:id="37" w:name="the-best-first-implementation"/>
    <w:p>
      <w:pPr>
        <w:pStyle w:val="Heading2"/>
      </w:pPr>
      <w:r>
        <w:t xml:space="preserve">The best first implementation</w:t>
      </w:r>
    </w:p>
    <w:p>
      <w:pPr>
        <w:pStyle w:val="FirstParagraph"/>
      </w:pPr>
      <w:r>
        <w:t xml:space="preserve">The best version one is not huge. It is four files and one branch policy.</w:t>
      </w:r>
    </w:p>
    <w:p>
      <w:pPr>
        <w:pStyle w:val="BodyText"/>
      </w:pPr>
      <w:r>
        <w:t xml:space="preserve">Create a repo-root</w:t>
      </w:r>
      <w:r>
        <w:t xml:space="preserve"> </w:t>
      </w:r>
      <w:r>
        <w:rPr>
          <w:rStyle w:val="VerbatimChar"/>
        </w:rPr>
        <w:t xml:space="preserve">AGENTS.md</w:t>
      </w:r>
      <w:r>
        <w:t xml:space="preserve"> </w:t>
      </w:r>
      <w:r>
        <w:t xml:space="preserve">that tells Codex the vault’s source truth, prohibited paths, required health commands, and commit policy. OpenAI’s current docs say Codex reads</w:t>
      </w:r>
      <w:r>
        <w:t xml:space="preserve"> </w:t>
      </w:r>
      <w:r>
        <w:rPr>
          <w:rStyle w:val="VerbatimChar"/>
        </w:rPr>
        <w:t xml:space="preserve">AGENTS.md</w:t>
      </w:r>
      <w:r>
        <w:t xml:space="preserve"> </w:t>
      </w:r>
      <w:r>
        <w:t xml:space="preserve">before doing work, layers global and project instructions, and lets later, more local instructions override earlier ones. So you can keep the root file focused and later add narrower overrides only where needed.</w:t>
      </w:r>
      <w:r>
        <w:t xml:space="preserve"> </w:t>
      </w:r>
      <w:hyperlink r:id="rId28">
        <w:r>
          <w:rPr>
            <w:rStyle w:val="Hyperlink"/>
          </w:rPr>
          <w:t xml:space="preserve">[12]</w:t>
        </w:r>
      </w:hyperlink>
    </w:p>
    <w:p>
      <w:pPr>
        <w:pStyle w:val="BodyText"/>
      </w:pPr>
      <w:r>
        <w:t xml:space="preserve">Create one skill, something like</w:t>
      </w:r>
      <w:r>
        <w:t xml:space="preserve"> </w:t>
      </w:r>
      <w:r>
        <w:rPr>
          <w:rStyle w:val="VerbatimChar"/>
        </w:rPr>
        <w:t xml:space="preserve">.agents/skills/dov-daily-brain/SKILL.md</w:t>
      </w:r>
      <w:r>
        <w:t xml:space="preserve">, whose job is “review DOV control surfaces, promote one durable lesson, run health, and prepare a safe commit.” OpenAI’s skills docs say a skill is a directory with</w:t>
      </w:r>
      <w:r>
        <w:t xml:space="preserve"> </w:t>
      </w:r>
      <w:r>
        <w:rPr>
          <w:rStyle w:val="VerbatimChar"/>
        </w:rPr>
        <w:t xml:space="preserve">SKILL.md</w:t>
      </w:r>
      <w:r>
        <w:t xml:space="preserve"> </w:t>
      </w:r>
      <w:r>
        <w:t xml:space="preserve">plus optional scripts/references, that skills can be explicitly invoked with</w:t>
      </w:r>
      <w:r>
        <w:t xml:space="preserve"> </w:t>
      </w:r>
      <w:r>
        <w:rPr>
          <w:rStyle w:val="VerbatimChar"/>
        </w:rPr>
        <w:t xml:space="preserve">$skill-name</w:t>
      </w:r>
      <w:r>
        <w:t xml:space="preserve">, and that best practice is to keep each skill focused on one job with explicit inputs and outputs.</w:t>
      </w:r>
      <w:r>
        <w:t xml:space="preserve"> </w:t>
      </w:r>
      <w:hyperlink r:id="rId35">
        <w:r>
          <w:rPr>
            <w:rStyle w:val="Hyperlink"/>
          </w:rPr>
          <w:t xml:space="preserve">[13]</w:t>
        </w:r>
      </w:hyperlink>
    </w:p>
    <w:p>
      <w:pPr>
        <w:pStyle w:val="BodyText"/>
      </w:pPr>
      <w:r>
        <w:t xml:space="preserve">Create a committed prompt file for the daily run. The Codex GitHub Action supports</w:t>
      </w:r>
      <w:r>
        <w:t xml:space="preserve"> </w:t>
      </w:r>
      <w:r>
        <w:rPr>
          <w:rStyle w:val="VerbatimChar"/>
        </w:rPr>
        <w:t xml:space="preserve">prompt</w:t>
      </w:r>
      <w:r>
        <w:t xml:space="preserve"> </w:t>
      </w:r>
      <w:r>
        <w:t xml:space="preserve">or</w:t>
      </w:r>
      <w:r>
        <w:t xml:space="preserve"> </w:t>
      </w:r>
      <w:r>
        <w:rPr>
          <w:rStyle w:val="VerbatimChar"/>
        </w:rPr>
        <w:t xml:space="preserve">prompt-file</w:t>
      </w:r>
      <w:r>
        <w:t xml:space="preserve">, and OpenAI recommends storing the prompt in the repo when that makes sense. Use that prompt file to call the skill and define the daily contract.</w:t>
      </w:r>
      <w:r>
        <w:t xml:space="preserve"> </w:t>
      </w:r>
      <w:hyperlink r:id="rId27">
        <w:r>
          <w:rPr>
            <w:rStyle w:val="Hyperlink"/>
          </w:rPr>
          <w:t xml:space="preserve">[14]</w:t>
        </w:r>
      </w:hyperlink>
    </w:p>
    <w:p>
      <w:pPr>
        <w:pStyle w:val="BodyText"/>
      </w:pPr>
      <w:r>
        <w:t xml:space="preserve">Create a GitHub Actions workflow scheduled at an off-hour minute in</w:t>
      </w:r>
      <w:r>
        <w:t xml:space="preserve"> </w:t>
      </w:r>
      <w:r>
        <w:rPr>
          <w:rStyle w:val="VerbatimChar"/>
        </w:rPr>
        <w:t xml:space="preserve">America/New_York</w:t>
      </w:r>
      <w:r>
        <w:t xml:space="preserve">, with least-privilege permissions,</w:t>
      </w:r>
      <w:r>
        <w:t xml:space="preserve"> </w:t>
      </w:r>
      <w:r>
        <w:rPr>
          <w:rStyle w:val="VerbatimChar"/>
        </w:rPr>
        <w:t xml:space="preserve">persist-credentials: false</w:t>
      </w:r>
      <w:r>
        <w:t xml:space="preserve"> </w:t>
      </w:r>
      <w:r>
        <w:t xml:space="preserve">on checkout, and</w:t>
      </w:r>
      <w:r>
        <w:t xml:space="preserve"> </w:t>
      </w:r>
      <w:r>
        <w:rPr>
          <w:rStyle w:val="VerbatimChar"/>
        </w:rPr>
        <w:t xml:space="preserve">openai/codex-action@v1</w:t>
      </w:r>
      <w:r>
        <w:t xml:space="preserve"> </w:t>
      </w:r>
      <w:r>
        <w:t xml:space="preserve">to run the prompt. GitHub supports scheduled workflows with cron and timezone-aware scheduling; OpenAI supports Codex execution inside GitHub Actions; and both sets of docs make the security posture clear.</w:t>
      </w:r>
      <w:r>
        <w:t xml:space="preserve"> </w:t>
      </w:r>
      <w:hyperlink r:id="rId32">
        <w:r>
          <w:rPr>
            <w:rStyle w:val="Hyperlink"/>
          </w:rPr>
          <w:t xml:space="preserve">[15]</w:t>
        </w:r>
      </w:hyperlink>
    </w:p>
    <w:p>
      <w:pPr>
        <w:pStyle w:val="BodyText"/>
      </w:pPr>
      <w:r>
        <w:t xml:space="preserve">Use the Obsidian Git plugin only as a secondary convenience layer for manual sync and visibility inside the vault. It does support automatic commit-and-sync on a schedule, but it is still a local Obsidian plugin and its own README warns that mobile support is experimental and unstable. For your purpose, it is useful as a human-facing sync tool, not as the authoritative automation substrate.</w:t>
      </w:r>
      <w:r>
        <w:t xml:space="preserve"> </w:t>
      </w:r>
      <w:hyperlink r:id="rId36">
        <w:r>
          <w:rPr>
            <w:rStyle w:val="Hyperlink"/>
          </w:rPr>
          <w:t xml:space="preserve">[16]</w:t>
        </w:r>
      </w:hyperlink>
    </w:p>
    <w:p>
      <w:pPr>
        <w:pStyle w:val="BodyText"/>
      </w:pPr>
      <w:r>
        <w:t xml:space="preserve">A good first daily prompt would look like this:</w:t>
      </w:r>
    </w:p>
    <w:p>
      <w:pPr>
        <w:pStyle w:val="SourceCode"/>
      </w:pPr>
      <w:r>
        <w:rPr>
          <w:rStyle w:val="VerbatimChar"/>
        </w:rPr>
        <w:t xml:space="preserve">Run $dov-daily-brain.</w:t>
      </w:r>
      <w:r>
        <w:br/>
      </w:r>
      <w:r>
        <w:br/>
      </w:r>
      <w:r>
        <w:rPr>
          <w:rStyle w:val="VerbatimChar"/>
        </w:rPr>
        <w:t xml:space="preserve">Objective:</w:t>
      </w:r>
      <w:r>
        <w:br/>
      </w:r>
      <w:r>
        <w:rPr>
          <w:rStyle w:val="VerbatimChar"/>
        </w:rPr>
        <w:t xml:space="preserve">Improve the DOV second-brain control layer by one small, durable, repo-safe step.</w:t>
      </w:r>
      <w:r>
        <w:br/>
      </w:r>
      <w:r>
        <w:br/>
      </w:r>
      <w:r>
        <w:rPr>
          <w:rStyle w:val="VerbatimChar"/>
        </w:rPr>
        <w:t xml:space="preserve">Required order:</w:t>
      </w:r>
      <w:r>
        <w:br/>
      </w:r>
      <w:r>
        <w:rPr>
          <w:rStyle w:val="VerbatimChar"/>
        </w:rPr>
        <w:t xml:space="preserve">1. Read AGENTS.md and the canonical DOV control surfaces.</w:t>
      </w:r>
      <w:r>
        <w:br/>
      </w:r>
      <w:r>
        <w:rPr>
          <w:rStyle w:val="VerbatimChar"/>
        </w:rPr>
        <w:t xml:space="preserve">2. Run:</w:t>
      </w:r>
      <w:r>
        <w:br/>
      </w:r>
      <w:r>
        <w:rPr>
          <w:rStyle w:val="VerbatimChar"/>
        </w:rPr>
        <w:t xml:space="preserve">   - python "09-PROMPTS/Library/Tools/vault-health-check.py" --write</w:t>
      </w:r>
      <w:r>
        <w:br/>
      </w:r>
      <w:r>
        <w:rPr>
          <w:rStyle w:val="VerbatimChar"/>
        </w:rPr>
        <w:t xml:space="preserve">   - python "09-PROMPTS/Library/Tools/vault-health-check.py" --fail-on-attention</w:t>
      </w:r>
      <w:r>
        <w:br/>
      </w:r>
      <w:r>
        <w:rPr>
          <w:rStyle w:val="VerbatimChar"/>
        </w:rPr>
        <w:t xml:space="preserve">3. If strict health fails, do not modify canonical content except to write a machine-readable automation report and optional PR note.</w:t>
      </w:r>
      <w:r>
        <w:br/>
      </w:r>
      <w:r>
        <w:rPr>
          <w:rStyle w:val="VerbatimChar"/>
        </w:rPr>
        <w:t xml:space="preserve">4. Review:</w:t>
      </w:r>
      <w:r>
        <w:br/>
      </w:r>
      <w:r>
        <w:rPr>
          <w:rStyle w:val="VerbatimChar"/>
        </w:rPr>
        <w:t xml:space="preserve">   - _Meta/Second Brain Operations Dashboard.md</w:t>
      </w:r>
      <w:r>
        <w:br/>
      </w:r>
      <w:r>
        <w:rPr>
          <w:rStyle w:val="VerbatimChar"/>
        </w:rPr>
        <w:t xml:space="preserve">   - _Meta/Second Brain Runbook.md</w:t>
      </w:r>
      <w:r>
        <w:br/>
      </w:r>
      <w:r>
        <w:rPr>
          <w:rStyle w:val="VerbatimChar"/>
        </w:rPr>
        <w:t xml:space="preserve">   - _Meta/Second Brain Learning Ledger.md</w:t>
      </w:r>
      <w:r>
        <w:br/>
      </w:r>
      <w:r>
        <w:rPr>
          <w:rStyle w:val="VerbatimChar"/>
        </w:rPr>
        <w:t xml:space="preserve">   - _Meta/Vault Cleanup Queue.md</w:t>
      </w:r>
      <w:r>
        <w:br/>
      </w:r>
      <w:r>
        <w:rPr>
          <w:rStyle w:val="VerbatimChar"/>
        </w:rPr>
        <w:t xml:space="preserve">   - relevant research notes under the approved second-brain research folder</w:t>
      </w:r>
      <w:r>
        <w:br/>
      </w:r>
      <w:r>
        <w:rPr>
          <w:rStyle w:val="VerbatimChar"/>
        </w:rPr>
        <w:t xml:space="preserve">5. Make at most one atomic improvement that fits existing governance.</w:t>
      </w:r>
      <w:r>
        <w:br/>
      </w:r>
      <w:r>
        <w:rPr>
          <w:rStyle w:val="VerbatimChar"/>
        </w:rPr>
        <w:t xml:space="preserve">6. Update the learning ledger if a lesson was promoted.</w:t>
      </w:r>
      <w:r>
        <w:br/>
      </w:r>
      <w:r>
        <w:rPr>
          <w:rStyle w:val="VerbatimChar"/>
        </w:rPr>
        <w:t xml:space="preserve">7. Regenerate any required health/report outputs.</w:t>
      </w:r>
      <w:r>
        <w:br/>
      </w:r>
      <w:r>
        <w:rPr>
          <w:rStyle w:val="VerbatimChar"/>
        </w:rPr>
        <w:t xml:space="preserve">8. Produce a structured final report with:</w:t>
      </w:r>
      <w:r>
        <w:br/>
      </w:r>
      <w:r>
        <w:rPr>
          <w:rStyle w:val="VerbatimChar"/>
        </w:rPr>
        <w:t xml:space="preserve">   - what was checked</w:t>
      </w:r>
      <w:r>
        <w:br/>
      </w:r>
      <w:r>
        <w:rPr>
          <w:rStyle w:val="VerbatimChar"/>
        </w:rPr>
        <w:t xml:space="preserve">   - what changed</w:t>
      </w:r>
      <w:r>
        <w:br/>
      </w:r>
      <w:r>
        <w:rPr>
          <w:rStyle w:val="VerbatimChar"/>
        </w:rPr>
        <w:t xml:space="preserve">   - what was promoted</w:t>
      </w:r>
      <w:r>
        <w:br/>
      </w:r>
      <w:r>
        <w:rPr>
          <w:rStyle w:val="VerbatimChar"/>
        </w:rPr>
        <w:t xml:space="preserve">   - what remains unresolved</w:t>
      </w:r>
      <w:r>
        <w:br/>
      </w:r>
      <w:r>
        <w:rPr>
          <w:rStyle w:val="VerbatimChar"/>
        </w:rPr>
        <w:t xml:space="preserve">   - whether this run is safe to merge</w:t>
      </w:r>
      <w:r>
        <w:br/>
      </w:r>
      <w:r>
        <w:rPr>
          <w:rStyle w:val="VerbatimChar"/>
        </w:rPr>
        <w:t xml:space="preserve">9. Commit only if changes are within the allowlist and the final status is safe.</w:t>
      </w:r>
    </w:p>
    <w:p>
      <w:pPr>
        <w:pStyle w:val="FirstParagraph"/>
      </w:pPr>
      <w:r>
        <w:t xml:space="preserve">That prompt is deliberately boring. Boring is good here. It matches your own output contract for maintenance runs, which already says every run should report what was checked, what changed, what learning was promoted or queued, what was verified, what remains unresolved, and the next smallest action. fileciteturn0file5L110-L119 fileciteturn0file6L79-L88</w:t>
      </w:r>
    </w:p>
    <w:p>
      <w:pPr>
        <w:pStyle w:val="BodyText"/>
      </w:pPr>
      <w:r>
        <w:t xml:space="preserve">The final strategic point is this: your vault does</w:t>
      </w:r>
      <w:r>
        <w:t xml:space="preserve"> </w:t>
      </w:r>
      <w:r>
        <w:rPr>
          <w:b/>
          <w:bCs/>
        </w:rPr>
        <w:t xml:space="preserve">not</w:t>
      </w:r>
      <w:r>
        <w:t xml:space="preserve"> </w:t>
      </w:r>
      <w:r>
        <w:t xml:space="preserve">need daily autonomous brainstorming. It needs daily autonomous</w:t>
      </w:r>
      <w:r>
        <w:t xml:space="preserve"> </w:t>
      </w:r>
      <w:r>
        <w:rPr>
          <w:b/>
          <w:bCs/>
        </w:rPr>
        <w:t xml:space="preserve">curation and skill hardening</w:t>
      </w:r>
      <w:r>
        <w:t xml:space="preserve">. That is where Obsidian’s strengths and Codex’s strengths overlap. Obsidian gives you structured notes, templates, backlinks, typed properties, and governed Markdown artifacts. Codex gives you layered instructions, skills, automations, machine-readable outputs, repo-scoped execution, and GitHub-native orchestration. Put together correctly, that gives you a second-brain loop that actually improves over time instead of just generating noise.</w:t>
      </w:r>
      <w:r>
        <w:t xml:space="preserve"> </w:t>
      </w:r>
      <w:hyperlink r:id="rId24">
        <w:r>
          <w:rPr>
            <w:rStyle w:val="Hyperlink"/>
          </w:rPr>
          <w:t xml:space="preserve">[17]</w:t>
        </w:r>
      </w:hyperlink>
    </w:p>
    <w:bookmarkEnd w:id="37"/>
    <w:bookmarkEnd w:id="38"/>
    <w:bookmarkEnd w:id="39"/>
    <w:p>
      <w:r>
        <w:pict>
          <v:rect style="width:0;height:1.5pt" o:hralign="center" o:hrstd="t" o:hr="t"/>
        </w:pict>
      </w:r>
    </w:p>
    <w:bookmarkStart w:id="40" w:name="citations"/>
    <w:p>
      <w:pPr>
        <w:pStyle w:val="FirstParagraph"/>
      </w:pPr>
      <w:hyperlink r:id="rId23">
        <w:r>
          <w:rPr>
            <w:rStyle w:val="Hyperlink"/>
          </w:rPr>
          <w:t xml:space="preserve">[1]</w:t>
        </w:r>
      </w:hyperlink>
      <w:r>
        <w:t xml:space="preserve"> </w:t>
      </w:r>
      <w:r>
        <w:t xml:space="preserve">Comparing AI Coding Agents: A Task-Stratified Analysis of Pull Request Acceptance</w:t>
      </w:r>
    </w:p>
    <w:p>
      <w:pPr>
        <w:pStyle w:val="BodyText"/>
      </w:pPr>
      <w:hyperlink r:id="rId23">
        <w:r>
          <w:rPr>
            <w:rStyle w:val="Hyperlink"/>
          </w:rPr>
          <w:t xml:space="preserve">https://arxiv.org/abs/2602.08915?utm_source=chatgpt.com</w:t>
        </w:r>
      </w:hyperlink>
    </w:p>
    <w:p>
      <w:pPr>
        <w:pStyle w:val="BodyText"/>
      </w:pPr>
      <w:hyperlink r:id="rId24">
        <w:r>
          <w:rPr>
            <w:rStyle w:val="Hyperlink"/>
          </w:rPr>
          <w:t xml:space="preserve">[2]</w:t>
        </w:r>
      </w:hyperlink>
      <w:r>
        <w:t xml:space="preserve"> </w:t>
      </w:r>
      <w:hyperlink r:id="rId24">
        <w:r>
          <w:rPr>
            <w:rStyle w:val="Hyperlink"/>
          </w:rPr>
          <w:t xml:space="preserve">[17]</w:t>
        </w:r>
      </w:hyperlink>
      <w:r>
        <w:t xml:space="preserve"> </w:t>
      </w:r>
      <w:r>
        <w:t xml:space="preserve">Daily notes - Obsidian Help</w:t>
      </w:r>
    </w:p>
    <w:p>
      <w:pPr>
        <w:pStyle w:val="BodyText"/>
      </w:pPr>
      <w:hyperlink r:id="rId24">
        <w:r>
          <w:rPr>
            <w:rStyle w:val="Hyperlink"/>
          </w:rPr>
          <w:t xml:space="preserve">https://help.obsidian.md/plugins/daily-notes</w:t>
        </w:r>
      </w:hyperlink>
    </w:p>
    <w:p>
      <w:pPr>
        <w:pStyle w:val="BodyText"/>
      </w:pPr>
      <w:hyperlink r:id="rId26">
        <w:r>
          <w:rPr>
            <w:rStyle w:val="Hyperlink"/>
          </w:rPr>
          <w:t xml:space="preserve">[3]</w:t>
        </w:r>
      </w:hyperlink>
      <w:r>
        <w:t xml:space="preserve"> </w:t>
      </w:r>
      <w:hyperlink r:id="rId26">
        <w:r>
          <w:rPr>
            <w:rStyle w:val="Hyperlink"/>
          </w:rPr>
          <w:t xml:space="preserve">[10]</w:t>
        </w:r>
      </w:hyperlink>
      <w:r>
        <w:t xml:space="preserve"> </w:t>
      </w:r>
      <w:r>
        <w:t xml:space="preserve">Automations – Codex app | OpenAI Developers</w:t>
      </w:r>
    </w:p>
    <w:p>
      <w:pPr>
        <w:pStyle w:val="BodyText"/>
      </w:pPr>
      <w:hyperlink r:id="rId26">
        <w:r>
          <w:rPr>
            <w:rStyle w:val="Hyperlink"/>
          </w:rPr>
          <w:t xml:space="preserve">https://developers.openai.com/codex/app/automations</w:t>
        </w:r>
      </w:hyperlink>
    </w:p>
    <w:p>
      <w:pPr>
        <w:pStyle w:val="BodyText"/>
      </w:pPr>
      <w:hyperlink r:id="rId27">
        <w:r>
          <w:rPr>
            <w:rStyle w:val="Hyperlink"/>
          </w:rPr>
          <w:t xml:space="preserve">[4]</w:t>
        </w:r>
      </w:hyperlink>
      <w:r>
        <w:t xml:space="preserve"> </w:t>
      </w:r>
      <w:hyperlink r:id="rId27">
        <w:r>
          <w:rPr>
            <w:rStyle w:val="Hyperlink"/>
          </w:rPr>
          <w:t xml:space="preserve">[14]</w:t>
        </w:r>
      </w:hyperlink>
      <w:r>
        <w:t xml:space="preserve"> </w:t>
      </w:r>
      <w:r>
        <w:t xml:space="preserve">GitHub Action – Codex | OpenAI Developers</w:t>
      </w:r>
    </w:p>
    <w:p>
      <w:pPr>
        <w:pStyle w:val="BodyText"/>
      </w:pPr>
      <w:hyperlink r:id="rId27">
        <w:r>
          <w:rPr>
            <w:rStyle w:val="Hyperlink"/>
          </w:rPr>
          <w:t xml:space="preserve">https://developers.openai.com/codex/github-action</w:t>
        </w:r>
      </w:hyperlink>
    </w:p>
    <w:p>
      <w:pPr>
        <w:pStyle w:val="BodyText"/>
      </w:pPr>
      <w:hyperlink r:id="rId28">
        <w:r>
          <w:rPr>
            <w:rStyle w:val="Hyperlink"/>
          </w:rPr>
          <w:t xml:space="preserve">[5]</w:t>
        </w:r>
      </w:hyperlink>
      <w:r>
        <w:t xml:space="preserve"> </w:t>
      </w:r>
      <w:hyperlink r:id="rId28">
        <w:r>
          <w:rPr>
            <w:rStyle w:val="Hyperlink"/>
          </w:rPr>
          <w:t xml:space="preserve">[6]</w:t>
        </w:r>
      </w:hyperlink>
      <w:r>
        <w:t xml:space="preserve"> </w:t>
      </w:r>
      <w:hyperlink r:id="rId28">
        <w:r>
          <w:rPr>
            <w:rStyle w:val="Hyperlink"/>
          </w:rPr>
          <w:t xml:space="preserve">[12]</w:t>
        </w:r>
      </w:hyperlink>
      <w:r>
        <w:t xml:space="preserve"> </w:t>
      </w:r>
      <w:r>
        <w:t xml:space="preserve">Custom instructions with AGENTS.md – Codex | OpenAI Developers</w:t>
      </w:r>
    </w:p>
    <w:p>
      <w:pPr>
        <w:pStyle w:val="BodyText"/>
      </w:pPr>
      <w:hyperlink r:id="rId28">
        <w:r>
          <w:rPr>
            <w:rStyle w:val="Hyperlink"/>
          </w:rPr>
          <w:t xml:space="preserve">https://developers.openai.com/codex/guides/agents-md</w:t>
        </w:r>
      </w:hyperlink>
    </w:p>
    <w:p>
      <w:pPr>
        <w:pStyle w:val="BodyText"/>
      </w:pPr>
      <w:hyperlink r:id="rId30">
        <w:r>
          <w:rPr>
            <w:rStyle w:val="Hyperlink"/>
          </w:rPr>
          <w:t xml:space="preserve">[7]</w:t>
        </w:r>
      </w:hyperlink>
      <w:r>
        <w:t xml:space="preserve"> </w:t>
      </w:r>
      <w:r>
        <w:t xml:space="preserve">Use GITHUB_TOKEN for authentication in workflows - GitHub Docs</w:t>
      </w:r>
    </w:p>
    <w:p>
      <w:pPr>
        <w:pStyle w:val="BodyText"/>
      </w:pPr>
      <w:hyperlink r:id="rId30">
        <w:r>
          <w:rPr>
            <w:rStyle w:val="Hyperlink"/>
          </w:rPr>
          <w:t xml:space="preserve">https://docs.github.com/en/actions/security-for-github-actions/security-guides/automatic-token-authentication</w:t>
        </w:r>
      </w:hyperlink>
    </w:p>
    <w:p>
      <w:pPr>
        <w:pStyle w:val="BodyText"/>
      </w:pPr>
      <w:hyperlink r:id="rId31">
        <w:r>
          <w:rPr>
            <w:rStyle w:val="Hyperlink"/>
          </w:rPr>
          <w:t xml:space="preserve">[8]</w:t>
        </w:r>
      </w:hyperlink>
      <w:r>
        <w:t xml:space="preserve"> </w:t>
      </w:r>
      <w:hyperlink r:id="rId31">
        <w:r>
          <w:rPr>
            <w:rStyle w:val="Hyperlink"/>
          </w:rPr>
          <w:t xml:space="preserve">[11]</w:t>
        </w:r>
      </w:hyperlink>
      <w:r>
        <w:t xml:space="preserve"> </w:t>
      </w:r>
      <w:r>
        <w:t xml:space="preserve">Non-interactive mode – Codex | OpenAI Developers</w:t>
      </w:r>
    </w:p>
    <w:p>
      <w:pPr>
        <w:pStyle w:val="BodyText"/>
      </w:pPr>
      <w:hyperlink r:id="rId31">
        <w:r>
          <w:rPr>
            <w:rStyle w:val="Hyperlink"/>
          </w:rPr>
          <w:t xml:space="preserve">https://developers.openai.com/codex/noninteractive</w:t>
        </w:r>
      </w:hyperlink>
    </w:p>
    <w:p>
      <w:pPr>
        <w:pStyle w:val="BodyText"/>
      </w:pPr>
      <w:hyperlink r:id="rId32">
        <w:r>
          <w:rPr>
            <w:rStyle w:val="Hyperlink"/>
          </w:rPr>
          <w:t xml:space="preserve">[9]</w:t>
        </w:r>
      </w:hyperlink>
      <w:r>
        <w:t xml:space="preserve"> </w:t>
      </w:r>
      <w:hyperlink r:id="rId32">
        <w:r>
          <w:rPr>
            <w:rStyle w:val="Hyperlink"/>
          </w:rPr>
          <w:t xml:space="preserve">[15]</w:t>
        </w:r>
      </w:hyperlink>
      <w:r>
        <w:t xml:space="preserve"> </w:t>
      </w:r>
      <w:r>
        <w:t xml:space="preserve">Events that trigger workflows - GitHub Docs</w:t>
      </w:r>
    </w:p>
    <w:p>
      <w:pPr>
        <w:pStyle w:val="BodyText"/>
      </w:pPr>
      <w:hyperlink r:id="rId32">
        <w:r>
          <w:rPr>
            <w:rStyle w:val="Hyperlink"/>
          </w:rPr>
          <w:t xml:space="preserve">https://docs.github.com/en/actions/writing-workflows/choosing-when-your-workflow-runs/events-that-trigger-workflows</w:t>
        </w:r>
      </w:hyperlink>
    </w:p>
    <w:p>
      <w:pPr>
        <w:pStyle w:val="BodyText"/>
      </w:pPr>
      <w:hyperlink r:id="rId35">
        <w:r>
          <w:rPr>
            <w:rStyle w:val="Hyperlink"/>
          </w:rPr>
          <w:t xml:space="preserve">[13]</w:t>
        </w:r>
      </w:hyperlink>
      <w:r>
        <w:t xml:space="preserve"> </w:t>
      </w:r>
      <w:r>
        <w:t xml:space="preserve">Agent Skills – Codex | OpenAI Developers</w:t>
      </w:r>
    </w:p>
    <w:p>
      <w:pPr>
        <w:pStyle w:val="BodyText"/>
      </w:pPr>
      <w:hyperlink r:id="rId35">
        <w:r>
          <w:rPr>
            <w:rStyle w:val="Hyperlink"/>
          </w:rPr>
          <w:t xml:space="preserve">https://developers.openai.com/codex/skills</w:t>
        </w:r>
      </w:hyperlink>
    </w:p>
    <w:p>
      <w:pPr>
        <w:pStyle w:val="BodyText"/>
      </w:pPr>
      <w:hyperlink r:id="rId36">
        <w:r>
          <w:rPr>
            <w:rStyle w:val="Hyperlink"/>
          </w:rPr>
          <w:t xml:space="preserve">[16]</w:t>
        </w:r>
      </w:hyperlink>
      <w:r>
        <w:t xml:space="preserve"> </w:t>
      </w:r>
      <w:r>
        <w:t xml:space="preserve">GitHub - Vinzent03/obsidian-git: Integrate Git version control with automatic commit-and-sync and other advanced features in Obsidian.md · GitHub</w:t>
      </w:r>
    </w:p>
    <w:p>
      <w:pPr>
        <w:pStyle w:val="BodyText"/>
      </w:pPr>
      <w:hyperlink r:id="rId36">
        <w:r>
          <w:rPr>
            <w:rStyle w:val="Hyperlink"/>
          </w:rPr>
          <w:t xml:space="preserve">https://github.com/denolehov/obsidian-git</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arxiv.org/abs/2602.08915?utm_source=chatgpt.com" TargetMode="External" /><Relationship Type="http://schemas.openxmlformats.org/officeDocument/2006/relationships/hyperlink" Id="rId26" Target="https://developers.openai.com/codex/app/automations" TargetMode="External" /><Relationship Type="http://schemas.openxmlformats.org/officeDocument/2006/relationships/hyperlink" Id="rId27" Target="https://developers.openai.com/codex/github-action" TargetMode="External" /><Relationship Type="http://schemas.openxmlformats.org/officeDocument/2006/relationships/hyperlink" Id="rId28" Target="https://developers.openai.com/codex/guides/agents-md" TargetMode="External" /><Relationship Type="http://schemas.openxmlformats.org/officeDocument/2006/relationships/hyperlink" Id="rId31" Target="https://developers.openai.com/codex/noninteractive" TargetMode="External" /><Relationship Type="http://schemas.openxmlformats.org/officeDocument/2006/relationships/hyperlink" Id="rId35" Target="https://developers.openai.com/codex/skills" TargetMode="External" /><Relationship Type="http://schemas.openxmlformats.org/officeDocument/2006/relationships/hyperlink" Id="rId30" Target="https://docs.github.com/en/actions/security-for-github-actions/security-guides/automatic-token-authentication" TargetMode="External" /><Relationship Type="http://schemas.openxmlformats.org/officeDocument/2006/relationships/hyperlink" Id="rId32" Target="https://docs.github.com/en/actions/writing-workflows/choosing-when-your-workflow-runs/events-that-trigger-workflows" TargetMode="External" /><Relationship Type="http://schemas.openxmlformats.org/officeDocument/2006/relationships/hyperlink" Id="rId36" Target="https://github.com/denolehov/obsidian-git" TargetMode="External" /><Relationship Type="http://schemas.openxmlformats.org/officeDocument/2006/relationships/hyperlink" Id="rId24" Target="https://help.obsidian.md/plugins/daily-notes" TargetMode="External" /></Relationships>
</file>

<file path=word/_rels/footnotes.xml.rels><?xml version="1.0" encoding="UTF-8"?><Relationships xmlns="http://schemas.openxmlformats.org/package/2006/relationships"><Relationship Type="http://schemas.openxmlformats.org/officeDocument/2006/relationships/hyperlink" Id="rId23" Target="https://arxiv.org/abs/2602.08915?utm_source=chatgpt.com" TargetMode="External" /><Relationship Type="http://schemas.openxmlformats.org/officeDocument/2006/relationships/hyperlink" Id="rId26" Target="https://developers.openai.com/codex/app/automations" TargetMode="External" /><Relationship Type="http://schemas.openxmlformats.org/officeDocument/2006/relationships/hyperlink" Id="rId27" Target="https://developers.openai.com/codex/github-action" TargetMode="External" /><Relationship Type="http://schemas.openxmlformats.org/officeDocument/2006/relationships/hyperlink" Id="rId28" Target="https://developers.openai.com/codex/guides/agents-md" TargetMode="External" /><Relationship Type="http://schemas.openxmlformats.org/officeDocument/2006/relationships/hyperlink" Id="rId31" Target="https://developers.openai.com/codex/noninteractive" TargetMode="External" /><Relationship Type="http://schemas.openxmlformats.org/officeDocument/2006/relationships/hyperlink" Id="rId35" Target="https://developers.openai.com/codex/skills" TargetMode="External" /><Relationship Type="http://schemas.openxmlformats.org/officeDocument/2006/relationships/hyperlink" Id="rId30" Target="https://docs.github.com/en/actions/security-for-github-actions/security-guides/automatic-token-authentication" TargetMode="External" /><Relationship Type="http://schemas.openxmlformats.org/officeDocument/2006/relationships/hyperlink" Id="rId32" Target="https://docs.github.com/en/actions/writing-workflows/choosing-when-your-workflow-runs/events-that-trigger-workflows" TargetMode="External" /><Relationship Type="http://schemas.openxmlformats.org/officeDocument/2006/relationships/hyperlink" Id="rId36" Target="https://github.com/denolehov/obsidian-git" TargetMode="External" /><Relationship Type="http://schemas.openxmlformats.org/officeDocument/2006/relationships/hyperlink" Id="rId24" Target="https://help.obsidian.md/plugins/daily-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2026-06-29T19:56:30Z</dcterms:created>
  <dcterms:modified xsi:type="dcterms:W3CDTF">2026-06-29T19:56:30Z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