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99F652" w14:textId="77777777" w:rsidR="00553243" w:rsidRDefault="00CE1188">
      <w:pPr>
        <w:pStyle w:val="Heading1"/>
        <w:spacing w:before="64"/>
        <w:ind w:left="2176" w:right="2141"/>
        <w:jc w:val="center"/>
      </w:pPr>
      <w:r>
        <w:rPr>
          <w:w w:val="105"/>
        </w:rPr>
        <w:t>YELLOW GENTIAN</w:t>
      </w:r>
    </w:p>
    <w:p w14:paraId="478B82FA" w14:textId="77777777" w:rsidR="00553243" w:rsidRDefault="00CE1188">
      <w:pPr>
        <w:pStyle w:val="BodyText"/>
        <w:spacing w:before="1"/>
        <w:rPr>
          <w:b/>
          <w:sz w:val="19"/>
        </w:rPr>
      </w:pPr>
      <w:r>
        <w:rPr>
          <w:noProof/>
        </w:rPr>
        <w:drawing>
          <wp:anchor distT="0" distB="0" distL="0" distR="0" simplePos="0" relativeHeight="251658240" behindDoc="0" locked="0" layoutInCell="1" allowOverlap="1" wp14:anchorId="453689EA" wp14:editId="5855AE6C">
            <wp:simplePos x="0" y="0"/>
            <wp:positionH relativeFrom="page">
              <wp:posOffset>3066797</wp:posOffset>
            </wp:positionH>
            <wp:positionV relativeFrom="paragraph">
              <wp:posOffset>166866</wp:posOffset>
            </wp:positionV>
            <wp:extent cx="1628772" cy="21717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28772" cy="2171700"/>
                    </a:xfrm>
                    <a:prstGeom prst="rect">
                      <a:avLst/>
                    </a:prstGeom>
                  </pic:spPr>
                </pic:pic>
              </a:graphicData>
            </a:graphic>
          </wp:anchor>
        </w:drawing>
      </w:r>
    </w:p>
    <w:p w14:paraId="4E2C8CD5" w14:textId="77777777" w:rsidR="00553243" w:rsidRDefault="00553243">
      <w:pPr>
        <w:pStyle w:val="BodyText"/>
        <w:spacing w:before="7"/>
        <w:rPr>
          <w:b/>
          <w:sz w:val="22"/>
        </w:rPr>
      </w:pPr>
    </w:p>
    <w:p w14:paraId="1E23A351" w14:textId="77777777" w:rsidR="00553243" w:rsidRDefault="00CE1188">
      <w:pPr>
        <w:ind w:left="2176" w:right="2143"/>
        <w:jc w:val="center"/>
        <w:rPr>
          <w:rFonts w:ascii="Calibri" w:hAnsi="Calibri"/>
          <w:b/>
          <w:sz w:val="21"/>
        </w:rPr>
      </w:pPr>
      <w:r>
        <w:rPr>
          <w:rFonts w:ascii="Calibri" w:hAnsi="Calibri"/>
          <w:b/>
          <w:w w:val="105"/>
          <w:sz w:val="21"/>
        </w:rPr>
        <w:t xml:space="preserve">Compiled by </w:t>
      </w:r>
      <w:proofErr w:type="spellStart"/>
      <w:r>
        <w:rPr>
          <w:rFonts w:ascii="Calibri" w:hAnsi="Calibri"/>
          <w:b/>
          <w:w w:val="105"/>
          <w:sz w:val="21"/>
        </w:rPr>
        <w:t>Jehanne</w:t>
      </w:r>
      <w:proofErr w:type="spellEnd"/>
      <w:r>
        <w:rPr>
          <w:rFonts w:ascii="Calibri" w:hAnsi="Calibri"/>
          <w:b/>
          <w:w w:val="105"/>
          <w:sz w:val="21"/>
        </w:rPr>
        <w:t xml:space="preserve">-Marie </w:t>
      </w:r>
      <w:proofErr w:type="spellStart"/>
      <w:r>
        <w:rPr>
          <w:rFonts w:ascii="Calibri" w:hAnsi="Calibri"/>
          <w:b/>
          <w:w w:val="105"/>
          <w:sz w:val="21"/>
        </w:rPr>
        <w:t>Gavarini</w:t>
      </w:r>
      <w:proofErr w:type="spellEnd"/>
      <w:r>
        <w:rPr>
          <w:rFonts w:ascii="Calibri" w:hAnsi="Calibri"/>
          <w:b/>
          <w:w w:val="105"/>
          <w:sz w:val="21"/>
        </w:rPr>
        <w:t xml:space="preserve"> – </w:t>
      </w:r>
      <w:proofErr w:type="spellStart"/>
      <w:r>
        <w:rPr>
          <w:rFonts w:ascii="Calibri" w:hAnsi="Calibri"/>
          <w:b/>
          <w:w w:val="105"/>
          <w:sz w:val="21"/>
        </w:rPr>
        <w:t>GavHerbs</w:t>
      </w:r>
      <w:proofErr w:type="spellEnd"/>
    </w:p>
    <w:p w14:paraId="583D2F65" w14:textId="77777777" w:rsidR="00553243" w:rsidRDefault="00553243">
      <w:pPr>
        <w:pStyle w:val="BodyText"/>
        <w:spacing w:before="3"/>
        <w:rPr>
          <w:rFonts w:ascii="Calibri"/>
          <w:b/>
          <w:sz w:val="22"/>
        </w:rPr>
      </w:pPr>
    </w:p>
    <w:p w14:paraId="3E500EC8" w14:textId="77777777" w:rsidR="00553243" w:rsidRDefault="00CE1188">
      <w:pPr>
        <w:pStyle w:val="BodyText"/>
        <w:spacing w:before="0"/>
        <w:ind w:left="117"/>
      </w:pPr>
      <w:r>
        <w:rPr>
          <w:b/>
          <w:w w:val="105"/>
        </w:rPr>
        <w:t xml:space="preserve">Name: </w:t>
      </w:r>
      <w:r>
        <w:rPr>
          <w:w w:val="105"/>
        </w:rPr>
        <w:t xml:space="preserve">Yellow Gentian — </w:t>
      </w:r>
      <w:proofErr w:type="spellStart"/>
      <w:r>
        <w:rPr>
          <w:w w:val="105"/>
        </w:rPr>
        <w:t>Gentiana</w:t>
      </w:r>
      <w:proofErr w:type="spellEnd"/>
      <w:r>
        <w:rPr>
          <w:w w:val="105"/>
        </w:rPr>
        <w:t xml:space="preserve"> </w:t>
      </w:r>
      <w:proofErr w:type="spellStart"/>
      <w:r>
        <w:rPr>
          <w:w w:val="105"/>
        </w:rPr>
        <w:t>lutea</w:t>
      </w:r>
      <w:proofErr w:type="spellEnd"/>
    </w:p>
    <w:p w14:paraId="2053E760" w14:textId="77777777" w:rsidR="00553243" w:rsidRDefault="00CE1188">
      <w:pPr>
        <w:pStyle w:val="ListParagraph"/>
        <w:numPr>
          <w:ilvl w:val="2"/>
          <w:numId w:val="1"/>
        </w:numPr>
        <w:tabs>
          <w:tab w:val="left" w:pos="657"/>
        </w:tabs>
        <w:spacing w:before="8" w:line="252" w:lineRule="auto"/>
        <w:ind w:right="916" w:firstLine="0"/>
        <w:rPr>
          <w:sz w:val="21"/>
        </w:rPr>
      </w:pPr>
      <w:r>
        <w:rPr>
          <w:b/>
          <w:w w:val="105"/>
          <w:sz w:val="21"/>
        </w:rPr>
        <w:t>:</w:t>
      </w:r>
      <w:r>
        <w:rPr>
          <w:b/>
          <w:spacing w:val="-5"/>
          <w:w w:val="105"/>
          <w:sz w:val="21"/>
        </w:rPr>
        <w:t xml:space="preserve"> </w:t>
      </w:r>
      <w:proofErr w:type="spellStart"/>
      <w:r>
        <w:rPr>
          <w:w w:val="105"/>
          <w:sz w:val="21"/>
        </w:rPr>
        <w:t>Asterias</w:t>
      </w:r>
      <w:proofErr w:type="spellEnd"/>
      <w:r>
        <w:rPr>
          <w:spacing w:val="-5"/>
          <w:w w:val="105"/>
          <w:sz w:val="21"/>
        </w:rPr>
        <w:t xml:space="preserve"> </w:t>
      </w:r>
      <w:r>
        <w:rPr>
          <w:w w:val="105"/>
          <w:sz w:val="21"/>
        </w:rPr>
        <w:t>Hybrid,</w:t>
      </w:r>
      <w:r>
        <w:rPr>
          <w:spacing w:val="-5"/>
          <w:w w:val="105"/>
          <w:sz w:val="21"/>
        </w:rPr>
        <w:t xml:space="preserve"> </w:t>
      </w:r>
      <w:proofErr w:type="spellStart"/>
      <w:r>
        <w:rPr>
          <w:w w:val="105"/>
          <w:sz w:val="21"/>
        </w:rPr>
        <w:t>Asterias</w:t>
      </w:r>
      <w:proofErr w:type="spellEnd"/>
      <w:r>
        <w:rPr>
          <w:spacing w:val="-5"/>
          <w:w w:val="105"/>
          <w:sz w:val="21"/>
        </w:rPr>
        <w:t xml:space="preserve"> </w:t>
      </w:r>
      <w:proofErr w:type="spellStart"/>
      <w:r>
        <w:rPr>
          <w:w w:val="105"/>
          <w:sz w:val="21"/>
        </w:rPr>
        <w:t>lutea</w:t>
      </w:r>
      <w:proofErr w:type="spellEnd"/>
      <w:r>
        <w:rPr>
          <w:w w:val="105"/>
          <w:sz w:val="21"/>
        </w:rPr>
        <w:t>,</w:t>
      </w:r>
      <w:r>
        <w:rPr>
          <w:spacing w:val="-5"/>
          <w:w w:val="105"/>
          <w:sz w:val="21"/>
        </w:rPr>
        <w:t xml:space="preserve"> </w:t>
      </w:r>
      <w:proofErr w:type="spellStart"/>
      <w:r>
        <w:rPr>
          <w:w w:val="105"/>
          <w:sz w:val="21"/>
        </w:rPr>
        <w:t>Coilantha</w:t>
      </w:r>
      <w:proofErr w:type="spellEnd"/>
      <w:r>
        <w:rPr>
          <w:spacing w:val="-4"/>
          <w:w w:val="105"/>
          <w:sz w:val="21"/>
        </w:rPr>
        <w:t xml:space="preserve"> </w:t>
      </w:r>
      <w:r>
        <w:rPr>
          <w:w w:val="105"/>
          <w:sz w:val="21"/>
        </w:rPr>
        <w:t>Biloba,</w:t>
      </w:r>
      <w:r>
        <w:rPr>
          <w:spacing w:val="-5"/>
          <w:w w:val="105"/>
          <w:sz w:val="21"/>
        </w:rPr>
        <w:t xml:space="preserve"> </w:t>
      </w:r>
      <w:proofErr w:type="spellStart"/>
      <w:r>
        <w:rPr>
          <w:w w:val="105"/>
          <w:sz w:val="21"/>
        </w:rPr>
        <w:t>Gentiana</w:t>
      </w:r>
      <w:proofErr w:type="spellEnd"/>
      <w:r>
        <w:rPr>
          <w:spacing w:val="-4"/>
          <w:w w:val="105"/>
          <w:sz w:val="21"/>
        </w:rPr>
        <w:t xml:space="preserve"> </w:t>
      </w:r>
      <w:r>
        <w:rPr>
          <w:w w:val="105"/>
          <w:sz w:val="21"/>
        </w:rPr>
        <w:t>Major,</w:t>
      </w:r>
      <w:r>
        <w:rPr>
          <w:spacing w:val="-6"/>
          <w:w w:val="105"/>
          <w:sz w:val="21"/>
        </w:rPr>
        <w:t xml:space="preserve"> </w:t>
      </w:r>
      <w:proofErr w:type="spellStart"/>
      <w:r>
        <w:rPr>
          <w:w w:val="105"/>
          <w:sz w:val="21"/>
        </w:rPr>
        <w:t>Bitterwort</w:t>
      </w:r>
      <w:proofErr w:type="spellEnd"/>
      <w:r>
        <w:rPr>
          <w:w w:val="105"/>
          <w:sz w:val="21"/>
        </w:rPr>
        <w:t xml:space="preserve">, Sampson’s Snakeroot, </w:t>
      </w:r>
      <w:proofErr w:type="spellStart"/>
      <w:r>
        <w:rPr>
          <w:w w:val="105"/>
          <w:sz w:val="21"/>
        </w:rPr>
        <w:t>Felwort</w:t>
      </w:r>
      <w:proofErr w:type="spellEnd"/>
      <w:r>
        <w:rPr>
          <w:w w:val="105"/>
          <w:sz w:val="21"/>
        </w:rPr>
        <w:t>,</w:t>
      </w:r>
      <w:r>
        <w:rPr>
          <w:spacing w:val="-22"/>
          <w:w w:val="105"/>
          <w:sz w:val="21"/>
        </w:rPr>
        <w:t xml:space="preserve"> </w:t>
      </w:r>
      <w:proofErr w:type="spellStart"/>
      <w:r>
        <w:rPr>
          <w:w w:val="105"/>
          <w:sz w:val="21"/>
        </w:rPr>
        <w:t>Balmoney</w:t>
      </w:r>
      <w:proofErr w:type="spellEnd"/>
      <w:r>
        <w:rPr>
          <w:w w:val="105"/>
          <w:sz w:val="21"/>
        </w:rPr>
        <w:t>.</w:t>
      </w:r>
    </w:p>
    <w:p w14:paraId="4DE003BF" w14:textId="77777777" w:rsidR="00553243" w:rsidRDefault="00553243">
      <w:pPr>
        <w:pStyle w:val="BodyText"/>
        <w:spacing w:before="1"/>
        <w:rPr>
          <w:sz w:val="22"/>
        </w:rPr>
      </w:pPr>
    </w:p>
    <w:p w14:paraId="25FCA73B" w14:textId="77777777" w:rsidR="00553243" w:rsidRDefault="00CE1188">
      <w:pPr>
        <w:spacing w:before="1"/>
        <w:ind w:left="117"/>
        <w:rPr>
          <w:sz w:val="21"/>
        </w:rPr>
      </w:pPr>
      <w:r>
        <w:rPr>
          <w:b/>
          <w:w w:val="105"/>
          <w:sz w:val="21"/>
        </w:rPr>
        <w:t xml:space="preserve">Family: </w:t>
      </w:r>
      <w:proofErr w:type="spellStart"/>
      <w:r>
        <w:rPr>
          <w:w w:val="105"/>
          <w:sz w:val="21"/>
        </w:rPr>
        <w:t>Gentianaceae</w:t>
      </w:r>
      <w:proofErr w:type="spellEnd"/>
    </w:p>
    <w:p w14:paraId="68A84B09" w14:textId="77777777" w:rsidR="00553243" w:rsidRDefault="00CE1188">
      <w:pPr>
        <w:pStyle w:val="BodyText"/>
        <w:spacing w:line="252" w:lineRule="auto"/>
        <w:ind w:left="117"/>
      </w:pPr>
      <w:r>
        <w:rPr>
          <w:w w:val="105"/>
        </w:rPr>
        <w:t>The Gentians are an extensive group of plants, numbering about 180 species, distributed throughout all climates, though mostly in temperate regions and high mountains, being rare in the Arctic. In South America and New Zealand, the prevailing color of the flower is red, in Europe blue (yellow and white being of rarer occurrence).</w:t>
      </w:r>
    </w:p>
    <w:p w14:paraId="1B5398D9" w14:textId="77777777" w:rsidR="00553243" w:rsidRDefault="00553243">
      <w:pPr>
        <w:pStyle w:val="BodyText"/>
      </w:pPr>
    </w:p>
    <w:p w14:paraId="711B8AFB" w14:textId="77777777" w:rsidR="00553243" w:rsidRDefault="00CE1188">
      <w:pPr>
        <w:pStyle w:val="Heading1"/>
      </w:pPr>
      <w:r>
        <w:rPr>
          <w:w w:val="105"/>
        </w:rPr>
        <w:t>Description:</w:t>
      </w:r>
    </w:p>
    <w:p w14:paraId="48AFAA55" w14:textId="5E17A0DF" w:rsidR="00553243" w:rsidRDefault="00CE1188">
      <w:pPr>
        <w:pStyle w:val="BodyText"/>
        <w:spacing w:before="13" w:line="252" w:lineRule="auto"/>
        <w:ind w:left="117" w:right="125"/>
      </w:pPr>
      <w:r>
        <w:rPr>
          <w:w w:val="105"/>
        </w:rPr>
        <w:t xml:space="preserve">A tall attractive plant with yellow flowers (sometimes with reddish spots). The stem grows 3 or 4 feet high or more, with a pair of leaves opposite to one another, at each joint, their bases almost embracing the stem. Leaves are yellowish-green, oblong and pointed, with 5 prominent veins on </w:t>
      </w:r>
      <w:r w:rsidR="00C5128F">
        <w:rPr>
          <w:rStyle w:val="EndnoteReference"/>
          <w:w w:val="105"/>
        </w:rPr>
        <w:endnoteReference w:id="1"/>
      </w:r>
      <w:r w:rsidR="005B58CE">
        <w:rPr>
          <w:rStyle w:val="FootnoteReference"/>
          <w:w w:val="105"/>
        </w:rPr>
        <w:footnoteReference w:id="1"/>
      </w:r>
      <w:r>
        <w:rPr>
          <w:w w:val="105"/>
        </w:rPr>
        <w:t>the underside. They diminish gradually in size as they grow up the stem.</w:t>
      </w:r>
    </w:p>
    <w:p w14:paraId="16264F21" w14:textId="77777777" w:rsidR="00553243" w:rsidRDefault="00553243">
      <w:pPr>
        <w:pStyle w:val="BodyText"/>
      </w:pPr>
    </w:p>
    <w:p w14:paraId="56B66D11" w14:textId="77777777" w:rsidR="00553243" w:rsidRDefault="00CE1188">
      <w:pPr>
        <w:pStyle w:val="BodyText"/>
        <w:spacing w:before="1" w:line="252" w:lineRule="auto"/>
        <w:ind w:left="117"/>
        <w:rPr>
          <w:sz w:val="14"/>
        </w:rPr>
      </w:pPr>
      <w:r>
        <w:rPr>
          <w:b/>
          <w:w w:val="105"/>
        </w:rPr>
        <w:t xml:space="preserve">Taste: </w:t>
      </w:r>
      <w:r>
        <w:rPr>
          <w:w w:val="105"/>
        </w:rPr>
        <w:t xml:space="preserve">Bitter. Gentian contains some of the most bitter compounds known and is used as a scientific basis for measuring bitterness </w:t>
      </w:r>
      <w:r>
        <w:rPr>
          <w:w w:val="105"/>
          <w:position w:val="5"/>
          <w:sz w:val="14"/>
        </w:rPr>
        <w:t>1</w:t>
      </w:r>
    </w:p>
    <w:p w14:paraId="2F831B57" w14:textId="77777777" w:rsidR="00553243" w:rsidRDefault="00553243">
      <w:pPr>
        <w:pStyle w:val="BodyText"/>
      </w:pPr>
    </w:p>
    <w:p w14:paraId="53BC9D3D" w14:textId="77777777" w:rsidR="00553243" w:rsidRDefault="00CE1188">
      <w:pPr>
        <w:pStyle w:val="Heading1"/>
      </w:pPr>
      <w:r>
        <w:rPr>
          <w:w w:val="105"/>
        </w:rPr>
        <w:t>Habitat:</w:t>
      </w:r>
    </w:p>
    <w:p w14:paraId="2ADF1E72" w14:textId="1A8596F8" w:rsidR="00553243" w:rsidRDefault="00CE1188" w:rsidP="00AE2EA2">
      <w:pPr>
        <w:pStyle w:val="BodyText"/>
        <w:spacing w:before="13" w:line="252" w:lineRule="auto"/>
        <w:ind w:left="117" w:right="125"/>
      </w:pPr>
      <w:r>
        <w:rPr>
          <w:w w:val="105"/>
        </w:rPr>
        <w:t>The Yellow Gentian is a native of the Alps and mountainous regions of central and southern Europe. Symbol of Cantal, a region in Central France, yellow gentian root is known for its many medicinal and tasty properties. It can weigh several kilograms and reach a meter long! It is estimated that this plant can live at least 50 years but it blooms only every 4-8 years. Be careful not to confuse it with the white hellebore (</w:t>
      </w:r>
      <w:proofErr w:type="spellStart"/>
      <w:r>
        <w:rPr>
          <w:i/>
          <w:w w:val="105"/>
        </w:rPr>
        <w:t>Veratrum</w:t>
      </w:r>
      <w:proofErr w:type="spellEnd"/>
      <w:r>
        <w:rPr>
          <w:i/>
          <w:w w:val="105"/>
        </w:rPr>
        <w:t xml:space="preserve"> album</w:t>
      </w:r>
      <w:r>
        <w:rPr>
          <w:w w:val="105"/>
        </w:rPr>
        <w:t>), very toxic, whose leaves are arranged alternately on the stem and not opposite as those of the yellow gentian. Yellow gentian is used to manufacture well-known aperitifs (</w:t>
      </w:r>
      <w:proofErr w:type="spellStart"/>
      <w:r>
        <w:rPr>
          <w:w w:val="105"/>
        </w:rPr>
        <w:t>Avèze</w:t>
      </w:r>
      <w:proofErr w:type="spellEnd"/>
      <w:r>
        <w:rPr>
          <w:w w:val="105"/>
        </w:rPr>
        <w:t xml:space="preserve"> or </w:t>
      </w:r>
      <w:proofErr w:type="spellStart"/>
      <w:r>
        <w:rPr>
          <w:w w:val="105"/>
        </w:rPr>
        <w:t>Salers</w:t>
      </w:r>
      <w:proofErr w:type="spellEnd"/>
      <w:r>
        <w:rPr>
          <w:w w:val="105"/>
        </w:rPr>
        <w:t xml:space="preserve">) but </w:t>
      </w:r>
      <w:r>
        <w:rPr>
          <w:w w:val="105"/>
        </w:rPr>
        <w:lastRenderedPageBreak/>
        <w:t>the plant has been over-harvested and is now endangered. So its harvest is carefully</w:t>
      </w:r>
      <w:r w:rsidR="00AE2EA2">
        <w:rPr>
          <w:w w:val="105"/>
        </w:rPr>
        <w:t xml:space="preserve"> </w:t>
      </w:r>
      <w:r>
        <w:rPr>
          <w:w w:val="105"/>
        </w:rPr>
        <w:t>regulated</w:t>
      </w:r>
      <w:r>
        <w:rPr>
          <w:w w:val="105"/>
          <w:position w:val="5"/>
          <w:sz w:val="14"/>
        </w:rPr>
        <w:t>2</w:t>
      </w:r>
      <w:r>
        <w:rPr>
          <w:w w:val="105"/>
        </w:rPr>
        <w:t>.</w:t>
      </w:r>
    </w:p>
    <w:p w14:paraId="4C9FC658" w14:textId="77777777" w:rsidR="00553243" w:rsidRDefault="00CE1188">
      <w:pPr>
        <w:pStyle w:val="BodyText"/>
        <w:spacing w:before="1"/>
        <w:rPr>
          <w:sz w:val="19"/>
        </w:rPr>
      </w:pPr>
      <w:r>
        <w:rPr>
          <w:noProof/>
        </w:rPr>
        <w:drawing>
          <wp:anchor distT="0" distB="0" distL="0" distR="0" simplePos="0" relativeHeight="1048" behindDoc="0" locked="0" layoutInCell="1" allowOverlap="1" wp14:anchorId="6A114BF5" wp14:editId="349BF755">
            <wp:simplePos x="0" y="0"/>
            <wp:positionH relativeFrom="page">
              <wp:posOffset>1598675</wp:posOffset>
            </wp:positionH>
            <wp:positionV relativeFrom="paragraph">
              <wp:posOffset>166866</wp:posOffset>
            </wp:positionV>
            <wp:extent cx="1906761" cy="232029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906761" cy="2320290"/>
                    </a:xfrm>
                    <a:prstGeom prst="rect">
                      <a:avLst/>
                    </a:prstGeom>
                  </pic:spPr>
                </pic:pic>
              </a:graphicData>
            </a:graphic>
          </wp:anchor>
        </w:drawing>
      </w:r>
      <w:r>
        <w:rPr>
          <w:noProof/>
        </w:rPr>
        <w:drawing>
          <wp:anchor distT="0" distB="0" distL="0" distR="0" simplePos="0" relativeHeight="1072" behindDoc="0" locked="0" layoutInCell="1" allowOverlap="1" wp14:anchorId="5E6C3EFC" wp14:editId="79B931D8">
            <wp:simplePos x="0" y="0"/>
            <wp:positionH relativeFrom="page">
              <wp:posOffset>4557223</wp:posOffset>
            </wp:positionH>
            <wp:positionV relativeFrom="paragraph">
              <wp:posOffset>293869</wp:posOffset>
            </wp:positionV>
            <wp:extent cx="1691641" cy="219913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691641" cy="2199131"/>
                    </a:xfrm>
                    <a:prstGeom prst="rect">
                      <a:avLst/>
                    </a:prstGeom>
                  </pic:spPr>
                </pic:pic>
              </a:graphicData>
            </a:graphic>
          </wp:anchor>
        </w:drawing>
      </w:r>
    </w:p>
    <w:p w14:paraId="2888EA06" w14:textId="77777777" w:rsidR="00553243" w:rsidRDefault="00553243">
      <w:pPr>
        <w:pStyle w:val="BodyText"/>
        <w:spacing w:before="7"/>
      </w:pPr>
    </w:p>
    <w:p w14:paraId="2786A9AB" w14:textId="77777777" w:rsidR="00553243" w:rsidRDefault="00CE1188">
      <w:pPr>
        <w:pStyle w:val="BodyText"/>
        <w:spacing w:before="0" w:line="252" w:lineRule="auto"/>
        <w:ind w:left="117" w:right="69"/>
      </w:pPr>
      <w:r>
        <w:rPr>
          <w:b/>
          <w:w w:val="105"/>
        </w:rPr>
        <w:t>Part used</w:t>
      </w:r>
      <w:r>
        <w:rPr>
          <w:w w:val="105"/>
        </w:rPr>
        <w:t>: root. It is likely that the roots are richest in medicinal properties before the plants have flowered.</w:t>
      </w:r>
    </w:p>
    <w:p w14:paraId="7427D584" w14:textId="77777777" w:rsidR="00553243" w:rsidRDefault="00553243">
      <w:pPr>
        <w:pStyle w:val="BodyText"/>
      </w:pPr>
    </w:p>
    <w:p w14:paraId="37372556" w14:textId="77777777" w:rsidR="00553243" w:rsidRDefault="00CE1188">
      <w:pPr>
        <w:pStyle w:val="BodyText"/>
        <w:spacing w:before="1" w:line="252" w:lineRule="auto"/>
        <w:ind w:left="117" w:right="69"/>
      </w:pPr>
      <w:r>
        <w:rPr>
          <w:b/>
          <w:w w:val="105"/>
        </w:rPr>
        <w:t xml:space="preserve">Properties: </w:t>
      </w:r>
      <w:r>
        <w:rPr>
          <w:w w:val="105"/>
        </w:rPr>
        <w:t xml:space="preserve">Tonic, bitter stomachic, sialagogue (increases the flow of saliva), </w:t>
      </w:r>
      <w:proofErr w:type="spellStart"/>
      <w:r>
        <w:rPr>
          <w:w w:val="105"/>
        </w:rPr>
        <w:t>cholagogue</w:t>
      </w:r>
      <w:proofErr w:type="spellEnd"/>
      <w:r>
        <w:rPr>
          <w:w w:val="105"/>
        </w:rPr>
        <w:t xml:space="preserve"> (stimulates the flow of bile from the liver), </w:t>
      </w:r>
      <w:proofErr w:type="spellStart"/>
      <w:r>
        <w:rPr>
          <w:w w:val="105"/>
        </w:rPr>
        <w:t>hepatoprotective</w:t>
      </w:r>
      <w:proofErr w:type="spellEnd"/>
      <w:r>
        <w:rPr>
          <w:w w:val="105"/>
        </w:rPr>
        <w:t xml:space="preserve">, </w:t>
      </w:r>
      <w:proofErr w:type="spellStart"/>
      <w:r>
        <w:rPr>
          <w:w w:val="105"/>
        </w:rPr>
        <w:t>emmenagogue</w:t>
      </w:r>
      <w:proofErr w:type="spellEnd"/>
      <w:r>
        <w:rPr>
          <w:w w:val="105"/>
        </w:rPr>
        <w:t xml:space="preserve"> (stimulates menstrual bleeding), antimicrobial, antiseptic, </w:t>
      </w:r>
      <w:proofErr w:type="spellStart"/>
      <w:r>
        <w:rPr>
          <w:w w:val="105"/>
        </w:rPr>
        <w:t>antihelminth</w:t>
      </w:r>
      <w:proofErr w:type="spellEnd"/>
      <w:r>
        <w:rPr>
          <w:w w:val="105"/>
        </w:rPr>
        <w:t xml:space="preserve"> (expels parasitic worms), antidepressant, anti-inflammatory, </w:t>
      </w:r>
      <w:proofErr w:type="spellStart"/>
      <w:r>
        <w:rPr>
          <w:w w:val="105"/>
        </w:rPr>
        <w:t>antibiliary</w:t>
      </w:r>
      <w:proofErr w:type="spellEnd"/>
      <w:r>
        <w:rPr>
          <w:w w:val="105"/>
        </w:rPr>
        <w:t>, antispasmodic, antiseptic, febrifuge.</w:t>
      </w:r>
    </w:p>
    <w:p w14:paraId="59A01BCC" w14:textId="77777777" w:rsidR="00553243" w:rsidRDefault="00553243">
      <w:pPr>
        <w:pStyle w:val="BodyText"/>
        <w:spacing w:before="1"/>
        <w:rPr>
          <w:sz w:val="22"/>
        </w:rPr>
      </w:pPr>
    </w:p>
    <w:p w14:paraId="6E574CDB" w14:textId="77777777" w:rsidR="00553243" w:rsidRDefault="00CE1188">
      <w:pPr>
        <w:pStyle w:val="Heading1"/>
        <w:ind w:right="69"/>
        <w:rPr>
          <w:b w:val="0"/>
        </w:rPr>
      </w:pPr>
      <w:r>
        <w:rPr>
          <w:w w:val="105"/>
        </w:rPr>
        <w:t>Plant Actions</w:t>
      </w:r>
      <w:r>
        <w:rPr>
          <w:b w:val="0"/>
          <w:w w:val="105"/>
        </w:rPr>
        <w:t>:</w:t>
      </w:r>
    </w:p>
    <w:p w14:paraId="262C4F0B" w14:textId="77777777" w:rsidR="00553243" w:rsidRDefault="00CE1188">
      <w:pPr>
        <w:pStyle w:val="BodyText"/>
        <w:spacing w:line="252" w:lineRule="auto"/>
        <w:ind w:left="117" w:right="69"/>
      </w:pPr>
      <w:r>
        <w:rPr>
          <w:w w:val="105"/>
        </w:rPr>
        <w:t>Activates the bitter taste receptors on the tongue, causing an increase in saliva and gastric secretion production. Stimulates the appetite and digestive system. Helps gas and bloating. Gall bladder and liver stimulant. Helps absorb nutrients, particularly iron and Vitamin B12 (useful for anemia and women with heavy menstrual bleeding).</w:t>
      </w:r>
    </w:p>
    <w:p w14:paraId="0CE1189D" w14:textId="77777777" w:rsidR="00553243" w:rsidRDefault="00553243">
      <w:pPr>
        <w:pStyle w:val="BodyText"/>
      </w:pPr>
    </w:p>
    <w:p w14:paraId="3279FAAE" w14:textId="77777777" w:rsidR="00553243" w:rsidRDefault="00CE1188">
      <w:pPr>
        <w:pStyle w:val="BodyText"/>
        <w:spacing w:before="1" w:line="252" w:lineRule="auto"/>
        <w:ind w:left="117" w:right="35"/>
      </w:pPr>
      <w:r>
        <w:rPr>
          <w:w w:val="105"/>
        </w:rPr>
        <w:t>Excellent bitter tonic. Strengthens a weak or underactive digestive system. It can be used for jaundice.</w:t>
      </w:r>
    </w:p>
    <w:p w14:paraId="0C92AF2B" w14:textId="77777777" w:rsidR="00553243" w:rsidRDefault="00553243">
      <w:pPr>
        <w:pStyle w:val="BodyText"/>
      </w:pPr>
    </w:p>
    <w:p w14:paraId="7256C2CF" w14:textId="77777777" w:rsidR="00553243" w:rsidRDefault="00CE1188">
      <w:pPr>
        <w:pStyle w:val="BodyText"/>
        <w:spacing w:before="1" w:line="252" w:lineRule="auto"/>
        <w:ind w:left="117" w:right="35"/>
      </w:pPr>
      <w:r>
        <w:rPr>
          <w:w w:val="105"/>
        </w:rPr>
        <w:t xml:space="preserve">Guido </w:t>
      </w:r>
      <w:proofErr w:type="spellStart"/>
      <w:r>
        <w:rPr>
          <w:w w:val="105"/>
        </w:rPr>
        <w:t>Masé</w:t>
      </w:r>
      <w:proofErr w:type="spellEnd"/>
      <w:r>
        <w:rPr>
          <w:w w:val="105"/>
        </w:rPr>
        <w:t xml:space="preserve"> cites a study in which gentian root “was administered to a group of 205 patients with a range of dyspeptic, or ‘bad belly’ symptoms, including nausea and vomiting, heartburn, gas and bloating, spasmodic pain, and constipation. All were quickly relieved” (</w:t>
      </w:r>
      <w:proofErr w:type="spellStart"/>
      <w:r>
        <w:rPr>
          <w:w w:val="105"/>
        </w:rPr>
        <w:t>Massé</w:t>
      </w:r>
      <w:proofErr w:type="spellEnd"/>
      <w:r>
        <w:rPr>
          <w:w w:val="105"/>
        </w:rPr>
        <w:t>, 156).</w:t>
      </w:r>
    </w:p>
    <w:p w14:paraId="057C7644" w14:textId="77777777" w:rsidR="00553243" w:rsidRDefault="00553243">
      <w:pPr>
        <w:pStyle w:val="BodyText"/>
      </w:pPr>
    </w:p>
    <w:p w14:paraId="12D1B3F2" w14:textId="77777777" w:rsidR="00553243" w:rsidRDefault="00CE1188">
      <w:pPr>
        <w:pStyle w:val="Heading1"/>
        <w:ind w:right="69"/>
      </w:pPr>
      <w:r>
        <w:rPr>
          <w:w w:val="105"/>
        </w:rPr>
        <w:t>Traditional Use:</w:t>
      </w:r>
    </w:p>
    <w:p w14:paraId="11F108F5" w14:textId="77777777" w:rsidR="00553243" w:rsidRDefault="00CE1188">
      <w:pPr>
        <w:pStyle w:val="ListParagraph"/>
        <w:numPr>
          <w:ilvl w:val="3"/>
          <w:numId w:val="1"/>
        </w:numPr>
        <w:tabs>
          <w:tab w:val="left" w:pos="838"/>
        </w:tabs>
        <w:spacing w:before="16"/>
        <w:rPr>
          <w:sz w:val="21"/>
        </w:rPr>
      </w:pPr>
      <w:r>
        <w:rPr>
          <w:w w:val="105"/>
          <w:sz w:val="21"/>
        </w:rPr>
        <w:t>Digestive</w:t>
      </w:r>
      <w:r>
        <w:rPr>
          <w:spacing w:val="-14"/>
          <w:w w:val="105"/>
          <w:sz w:val="21"/>
        </w:rPr>
        <w:t xml:space="preserve"> </w:t>
      </w:r>
      <w:r>
        <w:rPr>
          <w:w w:val="105"/>
          <w:sz w:val="21"/>
        </w:rPr>
        <w:t>stimulant</w:t>
      </w:r>
    </w:p>
    <w:p w14:paraId="66F161C3" w14:textId="77777777" w:rsidR="00553243" w:rsidRDefault="00CE1188">
      <w:pPr>
        <w:pStyle w:val="ListParagraph"/>
        <w:numPr>
          <w:ilvl w:val="3"/>
          <w:numId w:val="1"/>
        </w:numPr>
        <w:tabs>
          <w:tab w:val="left" w:pos="838"/>
        </w:tabs>
        <w:rPr>
          <w:sz w:val="21"/>
        </w:rPr>
      </w:pPr>
      <w:r>
        <w:rPr>
          <w:w w:val="105"/>
          <w:sz w:val="21"/>
        </w:rPr>
        <w:t>Appetite</w:t>
      </w:r>
      <w:r>
        <w:rPr>
          <w:spacing w:val="-11"/>
          <w:w w:val="105"/>
          <w:sz w:val="21"/>
        </w:rPr>
        <w:t xml:space="preserve"> </w:t>
      </w:r>
      <w:r>
        <w:rPr>
          <w:w w:val="105"/>
          <w:sz w:val="21"/>
        </w:rPr>
        <w:t>stimulant</w:t>
      </w:r>
    </w:p>
    <w:p w14:paraId="55406FF9" w14:textId="77777777" w:rsidR="00553243" w:rsidRDefault="00CE1188">
      <w:pPr>
        <w:pStyle w:val="ListParagraph"/>
        <w:numPr>
          <w:ilvl w:val="3"/>
          <w:numId w:val="1"/>
        </w:numPr>
        <w:tabs>
          <w:tab w:val="left" w:pos="838"/>
        </w:tabs>
        <w:rPr>
          <w:sz w:val="21"/>
        </w:rPr>
      </w:pPr>
      <w:r>
        <w:rPr>
          <w:w w:val="105"/>
          <w:sz w:val="21"/>
        </w:rPr>
        <w:t>Relieves gas and</w:t>
      </w:r>
      <w:r>
        <w:rPr>
          <w:spacing w:val="-18"/>
          <w:w w:val="105"/>
          <w:sz w:val="21"/>
        </w:rPr>
        <w:t xml:space="preserve"> </w:t>
      </w:r>
      <w:r>
        <w:rPr>
          <w:w w:val="105"/>
          <w:sz w:val="21"/>
        </w:rPr>
        <w:t>indigestion</w:t>
      </w:r>
    </w:p>
    <w:p w14:paraId="24148025" w14:textId="77777777" w:rsidR="00553243" w:rsidRDefault="00CE1188">
      <w:pPr>
        <w:pStyle w:val="ListParagraph"/>
        <w:numPr>
          <w:ilvl w:val="3"/>
          <w:numId w:val="1"/>
        </w:numPr>
        <w:tabs>
          <w:tab w:val="left" w:pos="838"/>
        </w:tabs>
        <w:spacing w:before="16"/>
        <w:rPr>
          <w:sz w:val="21"/>
        </w:rPr>
      </w:pPr>
      <w:r>
        <w:rPr>
          <w:w w:val="105"/>
          <w:sz w:val="21"/>
        </w:rPr>
        <w:t>Gallbladder and liver</w:t>
      </w:r>
      <w:r>
        <w:rPr>
          <w:spacing w:val="-18"/>
          <w:w w:val="105"/>
          <w:sz w:val="21"/>
        </w:rPr>
        <w:t xml:space="preserve"> </w:t>
      </w:r>
      <w:r>
        <w:rPr>
          <w:w w:val="105"/>
          <w:sz w:val="21"/>
        </w:rPr>
        <w:t>stimulant</w:t>
      </w:r>
    </w:p>
    <w:p w14:paraId="4184D95E" w14:textId="77777777" w:rsidR="00553243" w:rsidRDefault="00CE1188">
      <w:pPr>
        <w:pStyle w:val="ListParagraph"/>
        <w:numPr>
          <w:ilvl w:val="3"/>
          <w:numId w:val="1"/>
        </w:numPr>
        <w:tabs>
          <w:tab w:val="left" w:pos="838"/>
        </w:tabs>
        <w:rPr>
          <w:sz w:val="21"/>
        </w:rPr>
      </w:pPr>
      <w:r>
        <w:rPr>
          <w:w w:val="105"/>
          <w:sz w:val="21"/>
        </w:rPr>
        <w:t>Digestive tonic (especially good for</w:t>
      </w:r>
      <w:r>
        <w:rPr>
          <w:spacing w:val="-25"/>
          <w:w w:val="105"/>
          <w:sz w:val="21"/>
        </w:rPr>
        <w:t xml:space="preserve"> </w:t>
      </w:r>
      <w:r>
        <w:rPr>
          <w:w w:val="105"/>
          <w:sz w:val="21"/>
        </w:rPr>
        <w:t>elders)</w:t>
      </w:r>
    </w:p>
    <w:p w14:paraId="2093C165" w14:textId="77777777" w:rsidR="00553243" w:rsidRDefault="00CE1188">
      <w:pPr>
        <w:pStyle w:val="ListParagraph"/>
        <w:numPr>
          <w:ilvl w:val="3"/>
          <w:numId w:val="1"/>
        </w:numPr>
        <w:tabs>
          <w:tab w:val="left" w:pos="838"/>
        </w:tabs>
        <w:rPr>
          <w:sz w:val="21"/>
        </w:rPr>
      </w:pPr>
      <w:r>
        <w:rPr>
          <w:w w:val="105"/>
          <w:sz w:val="21"/>
        </w:rPr>
        <w:t>Nervine</w:t>
      </w:r>
    </w:p>
    <w:p w14:paraId="5F6EF5CA" w14:textId="77777777" w:rsidR="00553243" w:rsidRDefault="00CE1188">
      <w:pPr>
        <w:pStyle w:val="ListParagraph"/>
        <w:numPr>
          <w:ilvl w:val="3"/>
          <w:numId w:val="1"/>
        </w:numPr>
        <w:tabs>
          <w:tab w:val="left" w:pos="838"/>
        </w:tabs>
        <w:spacing w:before="10"/>
        <w:rPr>
          <w:sz w:val="14"/>
        </w:rPr>
      </w:pPr>
      <w:r>
        <w:rPr>
          <w:w w:val="105"/>
          <w:position w:val="2"/>
          <w:sz w:val="21"/>
        </w:rPr>
        <w:t>Aids</w:t>
      </w:r>
      <w:r>
        <w:rPr>
          <w:spacing w:val="-6"/>
          <w:w w:val="105"/>
          <w:position w:val="2"/>
          <w:sz w:val="21"/>
        </w:rPr>
        <w:t xml:space="preserve"> </w:t>
      </w:r>
      <w:r>
        <w:rPr>
          <w:w w:val="105"/>
          <w:position w:val="2"/>
          <w:sz w:val="21"/>
        </w:rPr>
        <w:t>the</w:t>
      </w:r>
      <w:r>
        <w:rPr>
          <w:spacing w:val="-5"/>
          <w:w w:val="105"/>
          <w:position w:val="2"/>
          <w:sz w:val="21"/>
        </w:rPr>
        <w:t xml:space="preserve"> </w:t>
      </w:r>
      <w:r>
        <w:rPr>
          <w:w w:val="105"/>
          <w:position w:val="2"/>
          <w:sz w:val="21"/>
        </w:rPr>
        <w:t>absorption</w:t>
      </w:r>
      <w:r>
        <w:rPr>
          <w:spacing w:val="-5"/>
          <w:w w:val="105"/>
          <w:position w:val="2"/>
          <w:sz w:val="21"/>
        </w:rPr>
        <w:t xml:space="preserve"> </w:t>
      </w:r>
      <w:r>
        <w:rPr>
          <w:w w:val="105"/>
          <w:position w:val="2"/>
          <w:sz w:val="21"/>
        </w:rPr>
        <w:t>of</w:t>
      </w:r>
      <w:r>
        <w:rPr>
          <w:spacing w:val="-6"/>
          <w:w w:val="105"/>
          <w:position w:val="2"/>
          <w:sz w:val="21"/>
        </w:rPr>
        <w:t xml:space="preserve"> </w:t>
      </w:r>
      <w:r>
        <w:rPr>
          <w:w w:val="105"/>
          <w:position w:val="2"/>
          <w:sz w:val="21"/>
        </w:rPr>
        <w:t>nutrients,</w:t>
      </w:r>
      <w:r>
        <w:rPr>
          <w:spacing w:val="-6"/>
          <w:w w:val="105"/>
          <w:position w:val="2"/>
          <w:sz w:val="21"/>
        </w:rPr>
        <w:t xml:space="preserve"> </w:t>
      </w:r>
      <w:r>
        <w:rPr>
          <w:w w:val="105"/>
          <w:position w:val="2"/>
          <w:sz w:val="21"/>
        </w:rPr>
        <w:t>particularly</w:t>
      </w:r>
      <w:r>
        <w:rPr>
          <w:spacing w:val="-5"/>
          <w:w w:val="105"/>
          <w:position w:val="2"/>
          <w:sz w:val="21"/>
        </w:rPr>
        <w:t xml:space="preserve"> </w:t>
      </w:r>
      <w:r>
        <w:rPr>
          <w:w w:val="105"/>
          <w:position w:val="2"/>
          <w:sz w:val="21"/>
        </w:rPr>
        <w:t>iron</w:t>
      </w:r>
      <w:r>
        <w:rPr>
          <w:spacing w:val="-5"/>
          <w:w w:val="105"/>
          <w:position w:val="2"/>
          <w:sz w:val="21"/>
        </w:rPr>
        <w:t xml:space="preserve"> </w:t>
      </w:r>
      <w:r>
        <w:rPr>
          <w:w w:val="105"/>
          <w:position w:val="2"/>
          <w:sz w:val="21"/>
        </w:rPr>
        <w:t>and</w:t>
      </w:r>
      <w:r>
        <w:rPr>
          <w:spacing w:val="-5"/>
          <w:w w:val="105"/>
          <w:position w:val="2"/>
          <w:sz w:val="21"/>
        </w:rPr>
        <w:t xml:space="preserve"> </w:t>
      </w:r>
      <w:r>
        <w:rPr>
          <w:w w:val="105"/>
          <w:position w:val="2"/>
          <w:sz w:val="21"/>
        </w:rPr>
        <w:t>vitamin</w:t>
      </w:r>
      <w:r>
        <w:rPr>
          <w:spacing w:val="-5"/>
          <w:w w:val="105"/>
          <w:position w:val="2"/>
          <w:sz w:val="21"/>
        </w:rPr>
        <w:t xml:space="preserve"> </w:t>
      </w:r>
      <w:r>
        <w:rPr>
          <w:w w:val="105"/>
          <w:position w:val="2"/>
          <w:sz w:val="21"/>
        </w:rPr>
        <w:t>B</w:t>
      </w:r>
      <w:r>
        <w:rPr>
          <w:w w:val="105"/>
          <w:sz w:val="14"/>
        </w:rPr>
        <w:t>12</w:t>
      </w:r>
    </w:p>
    <w:p w14:paraId="052DB2D0" w14:textId="77777777" w:rsidR="00553243" w:rsidRDefault="00CE1188">
      <w:pPr>
        <w:pStyle w:val="ListParagraph"/>
        <w:numPr>
          <w:ilvl w:val="3"/>
          <w:numId w:val="1"/>
        </w:numPr>
        <w:tabs>
          <w:tab w:val="left" w:pos="838"/>
        </w:tabs>
        <w:spacing w:before="47"/>
        <w:rPr>
          <w:sz w:val="21"/>
        </w:rPr>
      </w:pPr>
      <w:r>
        <w:rPr>
          <w:w w:val="105"/>
          <w:sz w:val="21"/>
        </w:rPr>
        <w:lastRenderedPageBreak/>
        <w:t>Heavy menstrual bleeding and</w:t>
      </w:r>
      <w:r>
        <w:rPr>
          <w:spacing w:val="-21"/>
          <w:w w:val="105"/>
          <w:sz w:val="21"/>
        </w:rPr>
        <w:t xml:space="preserve"> </w:t>
      </w:r>
      <w:r>
        <w:rPr>
          <w:w w:val="105"/>
          <w:sz w:val="21"/>
        </w:rPr>
        <w:t>anemia</w:t>
      </w:r>
    </w:p>
    <w:p w14:paraId="45318A89" w14:textId="77777777" w:rsidR="00553243" w:rsidRDefault="00553243">
      <w:pPr>
        <w:pStyle w:val="BodyText"/>
        <w:spacing w:before="9"/>
        <w:rPr>
          <w:sz w:val="22"/>
        </w:rPr>
      </w:pPr>
    </w:p>
    <w:p w14:paraId="189C93B9" w14:textId="77777777" w:rsidR="00553243" w:rsidRDefault="00CE1188">
      <w:pPr>
        <w:pStyle w:val="Heading1"/>
        <w:spacing w:before="0"/>
      </w:pPr>
      <w:r>
        <w:rPr>
          <w:w w:val="105"/>
        </w:rPr>
        <w:t>Tongue and Pulse:</w:t>
      </w:r>
    </w:p>
    <w:p w14:paraId="49DBCD8A" w14:textId="77777777" w:rsidR="00553243" w:rsidRDefault="00CE1188">
      <w:pPr>
        <w:pStyle w:val="BodyText"/>
        <w:spacing w:before="13"/>
        <w:ind w:left="117"/>
      </w:pPr>
      <w:r>
        <w:rPr>
          <w:w w:val="105"/>
        </w:rPr>
        <w:t>Red tongue with yellow fur and rapid string like pulse (</w:t>
      </w:r>
      <w:proofErr w:type="spellStart"/>
      <w:proofErr w:type="gramStart"/>
      <w:r>
        <w:rPr>
          <w:w w:val="105"/>
        </w:rPr>
        <w:t>Wiseman,and</w:t>
      </w:r>
      <w:proofErr w:type="spellEnd"/>
      <w:proofErr w:type="gramEnd"/>
      <w:r>
        <w:rPr>
          <w:w w:val="105"/>
        </w:rPr>
        <w:t xml:space="preserve"> Ye, 356)</w:t>
      </w:r>
    </w:p>
    <w:p w14:paraId="1068FCDB" w14:textId="77777777" w:rsidR="00553243" w:rsidRDefault="00553243">
      <w:pPr>
        <w:pStyle w:val="BodyText"/>
        <w:spacing w:before="9"/>
        <w:rPr>
          <w:sz w:val="22"/>
        </w:rPr>
      </w:pPr>
    </w:p>
    <w:p w14:paraId="26B9093E" w14:textId="77777777" w:rsidR="00553243" w:rsidRDefault="00CE1188">
      <w:pPr>
        <w:pStyle w:val="Heading1"/>
        <w:spacing w:before="0"/>
      </w:pPr>
      <w:r>
        <w:rPr>
          <w:w w:val="105"/>
        </w:rPr>
        <w:t>Caution:</w:t>
      </w:r>
    </w:p>
    <w:p w14:paraId="23A46565" w14:textId="77777777" w:rsidR="00553243" w:rsidRDefault="00CE1188">
      <w:pPr>
        <w:pStyle w:val="BodyText"/>
        <w:spacing w:before="13"/>
        <w:ind w:left="117"/>
      </w:pPr>
      <w:r>
        <w:rPr>
          <w:w w:val="105"/>
        </w:rPr>
        <w:t>Do not take if suffering from acid indigestion and peptic ulcer. Can cause headaches.</w:t>
      </w:r>
    </w:p>
    <w:p w14:paraId="74D28D4F" w14:textId="77777777" w:rsidR="00553243" w:rsidRDefault="00553243">
      <w:pPr>
        <w:pStyle w:val="BodyText"/>
        <w:spacing w:before="9"/>
        <w:rPr>
          <w:sz w:val="22"/>
        </w:rPr>
      </w:pPr>
    </w:p>
    <w:p w14:paraId="4C8403B0" w14:textId="77777777" w:rsidR="00553243" w:rsidRDefault="00CE1188">
      <w:pPr>
        <w:pStyle w:val="Heading1"/>
        <w:spacing w:before="0"/>
        <w:rPr>
          <w:b w:val="0"/>
        </w:rPr>
      </w:pPr>
      <w:r>
        <w:rPr>
          <w:w w:val="105"/>
        </w:rPr>
        <w:t>How to use/Recipes</w:t>
      </w:r>
      <w:r>
        <w:rPr>
          <w:b w:val="0"/>
          <w:w w:val="105"/>
        </w:rPr>
        <w:t>:</w:t>
      </w:r>
    </w:p>
    <w:p w14:paraId="7F8E57AB" w14:textId="77777777" w:rsidR="00553243" w:rsidRDefault="00CE1188">
      <w:pPr>
        <w:pStyle w:val="ListParagraph"/>
        <w:numPr>
          <w:ilvl w:val="3"/>
          <w:numId w:val="1"/>
        </w:numPr>
        <w:tabs>
          <w:tab w:val="left" w:pos="838"/>
        </w:tabs>
        <w:spacing w:before="97" w:line="249" w:lineRule="auto"/>
        <w:ind w:right="361"/>
        <w:rPr>
          <w:sz w:val="21"/>
        </w:rPr>
      </w:pPr>
      <w:r>
        <w:rPr>
          <w:w w:val="105"/>
          <w:sz w:val="21"/>
        </w:rPr>
        <w:t>A tincture made with 2 OZ. of the root, 1 OZ. of dried orange peel, and 1/2 oz. bruised</w:t>
      </w:r>
      <w:r>
        <w:rPr>
          <w:spacing w:val="-3"/>
          <w:w w:val="105"/>
          <w:sz w:val="21"/>
        </w:rPr>
        <w:t xml:space="preserve"> </w:t>
      </w:r>
      <w:r>
        <w:rPr>
          <w:w w:val="105"/>
          <w:sz w:val="21"/>
        </w:rPr>
        <w:t>cardamom</w:t>
      </w:r>
      <w:r>
        <w:rPr>
          <w:spacing w:val="-2"/>
          <w:w w:val="105"/>
          <w:sz w:val="21"/>
        </w:rPr>
        <w:t xml:space="preserve"> </w:t>
      </w:r>
      <w:r>
        <w:rPr>
          <w:w w:val="105"/>
          <w:sz w:val="21"/>
        </w:rPr>
        <w:t>seeds</w:t>
      </w:r>
      <w:r>
        <w:rPr>
          <w:spacing w:val="-4"/>
          <w:w w:val="105"/>
          <w:sz w:val="21"/>
        </w:rPr>
        <w:t xml:space="preserve"> </w:t>
      </w:r>
      <w:r>
        <w:rPr>
          <w:w w:val="105"/>
          <w:sz w:val="21"/>
        </w:rPr>
        <w:t>in</w:t>
      </w:r>
      <w:r>
        <w:rPr>
          <w:spacing w:val="-3"/>
          <w:w w:val="105"/>
          <w:sz w:val="21"/>
        </w:rPr>
        <w:t xml:space="preserve"> </w:t>
      </w:r>
      <w:r>
        <w:rPr>
          <w:w w:val="105"/>
          <w:sz w:val="21"/>
        </w:rPr>
        <w:t>a</w:t>
      </w:r>
      <w:r>
        <w:rPr>
          <w:spacing w:val="-3"/>
          <w:w w:val="105"/>
          <w:sz w:val="21"/>
        </w:rPr>
        <w:t xml:space="preserve"> </w:t>
      </w:r>
      <w:r>
        <w:rPr>
          <w:w w:val="105"/>
          <w:sz w:val="21"/>
        </w:rPr>
        <w:t>quart</w:t>
      </w:r>
      <w:r>
        <w:rPr>
          <w:spacing w:val="-4"/>
          <w:w w:val="105"/>
          <w:sz w:val="21"/>
        </w:rPr>
        <w:t xml:space="preserve"> </w:t>
      </w:r>
      <w:r>
        <w:rPr>
          <w:w w:val="105"/>
          <w:sz w:val="21"/>
        </w:rPr>
        <w:t>of</w:t>
      </w:r>
      <w:r>
        <w:rPr>
          <w:spacing w:val="-4"/>
          <w:w w:val="105"/>
          <w:sz w:val="21"/>
        </w:rPr>
        <w:t xml:space="preserve"> </w:t>
      </w:r>
      <w:r>
        <w:rPr>
          <w:w w:val="105"/>
          <w:sz w:val="21"/>
        </w:rPr>
        <w:t>brandy</w:t>
      </w:r>
      <w:r>
        <w:rPr>
          <w:spacing w:val="-3"/>
          <w:w w:val="105"/>
          <w:sz w:val="21"/>
        </w:rPr>
        <w:t xml:space="preserve"> </w:t>
      </w:r>
      <w:r>
        <w:rPr>
          <w:w w:val="105"/>
          <w:sz w:val="21"/>
        </w:rPr>
        <w:t>is</w:t>
      </w:r>
      <w:r>
        <w:rPr>
          <w:spacing w:val="-4"/>
          <w:w w:val="105"/>
          <w:sz w:val="21"/>
        </w:rPr>
        <w:t xml:space="preserve"> </w:t>
      </w:r>
      <w:r>
        <w:rPr>
          <w:w w:val="105"/>
          <w:sz w:val="21"/>
        </w:rPr>
        <w:t>an</w:t>
      </w:r>
      <w:r>
        <w:rPr>
          <w:spacing w:val="-3"/>
          <w:w w:val="105"/>
          <w:sz w:val="21"/>
        </w:rPr>
        <w:t xml:space="preserve"> </w:t>
      </w:r>
      <w:r>
        <w:rPr>
          <w:w w:val="105"/>
          <w:sz w:val="21"/>
        </w:rPr>
        <w:t>excellent</w:t>
      </w:r>
      <w:r>
        <w:rPr>
          <w:spacing w:val="-4"/>
          <w:w w:val="105"/>
          <w:sz w:val="21"/>
        </w:rPr>
        <w:t xml:space="preserve"> </w:t>
      </w:r>
      <w:r>
        <w:rPr>
          <w:w w:val="105"/>
          <w:sz w:val="21"/>
        </w:rPr>
        <w:t>stomach</w:t>
      </w:r>
      <w:r>
        <w:rPr>
          <w:spacing w:val="-3"/>
          <w:w w:val="105"/>
          <w:sz w:val="21"/>
        </w:rPr>
        <w:t xml:space="preserve"> </w:t>
      </w:r>
      <w:r>
        <w:rPr>
          <w:w w:val="105"/>
          <w:sz w:val="21"/>
        </w:rPr>
        <w:t>tonic,</w:t>
      </w:r>
      <w:r>
        <w:rPr>
          <w:spacing w:val="-4"/>
          <w:w w:val="105"/>
          <w:sz w:val="21"/>
        </w:rPr>
        <w:t xml:space="preserve"> </w:t>
      </w:r>
      <w:r>
        <w:rPr>
          <w:w w:val="105"/>
          <w:sz w:val="21"/>
        </w:rPr>
        <w:t>and</w:t>
      </w:r>
      <w:r>
        <w:rPr>
          <w:spacing w:val="-3"/>
          <w:w w:val="105"/>
          <w:sz w:val="21"/>
        </w:rPr>
        <w:t xml:space="preserve"> </w:t>
      </w:r>
      <w:r>
        <w:rPr>
          <w:w w:val="105"/>
          <w:sz w:val="21"/>
        </w:rPr>
        <w:t>is efficacious in restoring appetite and promoting</w:t>
      </w:r>
      <w:r>
        <w:rPr>
          <w:spacing w:val="-31"/>
          <w:w w:val="105"/>
          <w:sz w:val="21"/>
        </w:rPr>
        <w:t xml:space="preserve"> </w:t>
      </w:r>
      <w:r>
        <w:rPr>
          <w:w w:val="105"/>
          <w:sz w:val="21"/>
        </w:rPr>
        <w:t>digestion.</w:t>
      </w:r>
    </w:p>
    <w:p w14:paraId="12C62812" w14:textId="77777777" w:rsidR="00553243" w:rsidRDefault="00CE1188">
      <w:pPr>
        <w:pStyle w:val="ListParagraph"/>
        <w:numPr>
          <w:ilvl w:val="3"/>
          <w:numId w:val="1"/>
        </w:numPr>
        <w:tabs>
          <w:tab w:val="left" w:pos="838"/>
        </w:tabs>
        <w:spacing w:before="6" w:line="249" w:lineRule="auto"/>
        <w:ind w:right="563"/>
        <w:rPr>
          <w:sz w:val="14"/>
        </w:rPr>
      </w:pPr>
      <w:r>
        <w:rPr>
          <w:w w:val="105"/>
          <w:sz w:val="21"/>
        </w:rPr>
        <w:t>Fresh Gentian root is largely used in France, Germany and Switzerland for the production of an alcoholic beverage. The roots are cut, macerated with water, fermented</w:t>
      </w:r>
      <w:r>
        <w:rPr>
          <w:spacing w:val="-3"/>
          <w:w w:val="105"/>
          <w:sz w:val="21"/>
        </w:rPr>
        <w:t xml:space="preserve"> </w:t>
      </w:r>
      <w:r>
        <w:rPr>
          <w:w w:val="105"/>
          <w:sz w:val="21"/>
        </w:rPr>
        <w:t>and</w:t>
      </w:r>
      <w:r>
        <w:rPr>
          <w:spacing w:val="-3"/>
          <w:w w:val="105"/>
          <w:sz w:val="21"/>
        </w:rPr>
        <w:t xml:space="preserve"> </w:t>
      </w:r>
      <w:r>
        <w:rPr>
          <w:w w:val="105"/>
          <w:sz w:val="21"/>
        </w:rPr>
        <w:t>distilled;</w:t>
      </w:r>
      <w:r>
        <w:rPr>
          <w:spacing w:val="-4"/>
          <w:w w:val="105"/>
          <w:sz w:val="21"/>
        </w:rPr>
        <w:t xml:space="preserve"> </w:t>
      </w:r>
      <w:r>
        <w:rPr>
          <w:w w:val="105"/>
          <w:sz w:val="21"/>
        </w:rPr>
        <w:t>the</w:t>
      </w:r>
      <w:r>
        <w:rPr>
          <w:spacing w:val="-3"/>
          <w:w w:val="105"/>
          <w:sz w:val="21"/>
        </w:rPr>
        <w:t xml:space="preserve"> </w:t>
      </w:r>
      <w:r>
        <w:rPr>
          <w:w w:val="105"/>
          <w:sz w:val="21"/>
        </w:rPr>
        <w:t>distillate</w:t>
      </w:r>
      <w:r>
        <w:rPr>
          <w:spacing w:val="-3"/>
          <w:w w:val="105"/>
          <w:sz w:val="21"/>
        </w:rPr>
        <w:t xml:space="preserve"> </w:t>
      </w:r>
      <w:r>
        <w:rPr>
          <w:w w:val="105"/>
          <w:sz w:val="21"/>
        </w:rPr>
        <w:t>contains</w:t>
      </w:r>
      <w:r>
        <w:rPr>
          <w:spacing w:val="-4"/>
          <w:w w:val="105"/>
          <w:sz w:val="21"/>
        </w:rPr>
        <w:t xml:space="preserve"> </w:t>
      </w:r>
      <w:r>
        <w:rPr>
          <w:w w:val="105"/>
          <w:sz w:val="21"/>
        </w:rPr>
        <w:t>alcohol</w:t>
      </w:r>
      <w:r>
        <w:rPr>
          <w:spacing w:val="-4"/>
          <w:w w:val="105"/>
          <w:sz w:val="21"/>
        </w:rPr>
        <w:t xml:space="preserve"> </w:t>
      </w:r>
      <w:r>
        <w:rPr>
          <w:w w:val="105"/>
          <w:sz w:val="21"/>
        </w:rPr>
        <w:t>and</w:t>
      </w:r>
      <w:r>
        <w:rPr>
          <w:spacing w:val="-3"/>
          <w:w w:val="105"/>
          <w:sz w:val="21"/>
        </w:rPr>
        <w:t xml:space="preserve"> </w:t>
      </w:r>
      <w:r>
        <w:rPr>
          <w:w w:val="105"/>
          <w:sz w:val="21"/>
        </w:rPr>
        <w:t>a</w:t>
      </w:r>
      <w:r>
        <w:rPr>
          <w:spacing w:val="-3"/>
          <w:w w:val="105"/>
          <w:sz w:val="21"/>
        </w:rPr>
        <w:t xml:space="preserve"> </w:t>
      </w:r>
      <w:r>
        <w:rPr>
          <w:w w:val="105"/>
          <w:sz w:val="21"/>
        </w:rPr>
        <w:t>trace</w:t>
      </w:r>
      <w:r>
        <w:rPr>
          <w:spacing w:val="-3"/>
          <w:w w:val="105"/>
          <w:sz w:val="21"/>
        </w:rPr>
        <w:t xml:space="preserve"> </w:t>
      </w:r>
      <w:r>
        <w:rPr>
          <w:w w:val="105"/>
          <w:sz w:val="21"/>
        </w:rPr>
        <w:t>of</w:t>
      </w:r>
      <w:r>
        <w:rPr>
          <w:spacing w:val="-4"/>
          <w:w w:val="105"/>
          <w:sz w:val="21"/>
        </w:rPr>
        <w:t xml:space="preserve"> </w:t>
      </w:r>
      <w:r>
        <w:rPr>
          <w:w w:val="105"/>
          <w:sz w:val="21"/>
        </w:rPr>
        <w:t>volatile</w:t>
      </w:r>
      <w:r>
        <w:rPr>
          <w:spacing w:val="-3"/>
          <w:w w:val="105"/>
          <w:sz w:val="21"/>
        </w:rPr>
        <w:t xml:space="preserve"> </w:t>
      </w:r>
      <w:r>
        <w:rPr>
          <w:w w:val="105"/>
          <w:sz w:val="21"/>
        </w:rPr>
        <w:t>oil, which</w:t>
      </w:r>
      <w:r>
        <w:rPr>
          <w:spacing w:val="-5"/>
          <w:w w:val="105"/>
          <w:sz w:val="21"/>
        </w:rPr>
        <w:t xml:space="preserve"> </w:t>
      </w:r>
      <w:r>
        <w:rPr>
          <w:w w:val="105"/>
          <w:sz w:val="21"/>
        </w:rPr>
        <w:t>imparts</w:t>
      </w:r>
      <w:r>
        <w:rPr>
          <w:spacing w:val="-6"/>
          <w:w w:val="105"/>
          <w:sz w:val="21"/>
        </w:rPr>
        <w:t xml:space="preserve"> </w:t>
      </w:r>
      <w:r>
        <w:rPr>
          <w:w w:val="105"/>
          <w:sz w:val="21"/>
        </w:rPr>
        <w:t>to</w:t>
      </w:r>
      <w:r>
        <w:rPr>
          <w:spacing w:val="-5"/>
          <w:w w:val="105"/>
          <w:sz w:val="21"/>
        </w:rPr>
        <w:t xml:space="preserve"> </w:t>
      </w:r>
      <w:r>
        <w:rPr>
          <w:w w:val="105"/>
          <w:sz w:val="21"/>
        </w:rPr>
        <w:t>it</w:t>
      </w:r>
      <w:r>
        <w:rPr>
          <w:spacing w:val="-6"/>
          <w:w w:val="105"/>
          <w:sz w:val="21"/>
        </w:rPr>
        <w:t xml:space="preserve"> </w:t>
      </w:r>
      <w:r>
        <w:rPr>
          <w:w w:val="105"/>
          <w:sz w:val="21"/>
        </w:rPr>
        <w:t>a</w:t>
      </w:r>
      <w:r>
        <w:rPr>
          <w:spacing w:val="-6"/>
          <w:w w:val="105"/>
          <w:sz w:val="21"/>
        </w:rPr>
        <w:t xml:space="preserve"> </w:t>
      </w:r>
      <w:r>
        <w:rPr>
          <w:w w:val="105"/>
          <w:sz w:val="21"/>
        </w:rPr>
        <w:t>characteristic</w:t>
      </w:r>
      <w:r>
        <w:rPr>
          <w:spacing w:val="-6"/>
          <w:w w:val="105"/>
          <w:sz w:val="21"/>
        </w:rPr>
        <w:t xml:space="preserve"> </w:t>
      </w:r>
      <w:r>
        <w:rPr>
          <w:w w:val="105"/>
          <w:sz w:val="21"/>
        </w:rPr>
        <w:t>odor</w:t>
      </w:r>
      <w:r>
        <w:rPr>
          <w:spacing w:val="-6"/>
          <w:w w:val="105"/>
          <w:sz w:val="21"/>
        </w:rPr>
        <w:t xml:space="preserve"> </w:t>
      </w:r>
      <w:r>
        <w:rPr>
          <w:w w:val="105"/>
          <w:sz w:val="21"/>
        </w:rPr>
        <w:t>and</w:t>
      </w:r>
      <w:r>
        <w:rPr>
          <w:spacing w:val="-5"/>
          <w:w w:val="105"/>
          <w:sz w:val="21"/>
        </w:rPr>
        <w:t xml:space="preserve"> </w:t>
      </w:r>
      <w:r>
        <w:rPr>
          <w:w w:val="105"/>
          <w:sz w:val="21"/>
        </w:rPr>
        <w:t>taste.</w:t>
      </w:r>
      <w:r>
        <w:rPr>
          <w:w w:val="105"/>
          <w:position w:val="5"/>
          <w:sz w:val="14"/>
        </w:rPr>
        <w:t>3</w:t>
      </w:r>
    </w:p>
    <w:p w14:paraId="56FBF236" w14:textId="77777777" w:rsidR="00553243" w:rsidRDefault="00CE1188">
      <w:pPr>
        <w:pStyle w:val="ListParagraph"/>
        <w:numPr>
          <w:ilvl w:val="3"/>
          <w:numId w:val="1"/>
        </w:numPr>
        <w:tabs>
          <w:tab w:val="left" w:pos="838"/>
        </w:tabs>
        <w:spacing w:before="6" w:line="252" w:lineRule="auto"/>
        <w:ind w:right="126"/>
        <w:rPr>
          <w:sz w:val="21"/>
        </w:rPr>
      </w:pPr>
      <w:r>
        <w:rPr>
          <w:w w:val="105"/>
          <w:sz w:val="21"/>
        </w:rPr>
        <w:t>Gentian wine fortifies the stomach, stimulates the liver and bile production: combine</w:t>
      </w:r>
      <w:r>
        <w:rPr>
          <w:spacing w:val="-4"/>
          <w:w w:val="105"/>
          <w:sz w:val="21"/>
        </w:rPr>
        <w:t xml:space="preserve"> </w:t>
      </w:r>
      <w:r>
        <w:rPr>
          <w:w w:val="105"/>
          <w:sz w:val="21"/>
        </w:rPr>
        <w:t>1</w:t>
      </w:r>
      <w:r>
        <w:rPr>
          <w:spacing w:val="-4"/>
          <w:w w:val="105"/>
          <w:sz w:val="21"/>
        </w:rPr>
        <w:t xml:space="preserve"> </w:t>
      </w:r>
      <w:r>
        <w:rPr>
          <w:w w:val="105"/>
          <w:sz w:val="21"/>
        </w:rPr>
        <w:t>TBSP</w:t>
      </w:r>
      <w:r>
        <w:rPr>
          <w:spacing w:val="-4"/>
          <w:w w:val="105"/>
          <w:sz w:val="21"/>
        </w:rPr>
        <w:t xml:space="preserve"> </w:t>
      </w:r>
      <w:r>
        <w:rPr>
          <w:w w:val="105"/>
          <w:sz w:val="21"/>
        </w:rPr>
        <w:t>of</w:t>
      </w:r>
      <w:r>
        <w:rPr>
          <w:spacing w:val="-4"/>
          <w:w w:val="105"/>
          <w:sz w:val="21"/>
        </w:rPr>
        <w:t xml:space="preserve"> </w:t>
      </w:r>
      <w:r>
        <w:rPr>
          <w:w w:val="105"/>
          <w:sz w:val="21"/>
        </w:rPr>
        <w:t>chopped</w:t>
      </w:r>
      <w:r>
        <w:rPr>
          <w:spacing w:val="-4"/>
          <w:w w:val="105"/>
          <w:sz w:val="21"/>
        </w:rPr>
        <w:t xml:space="preserve"> </w:t>
      </w:r>
      <w:r>
        <w:rPr>
          <w:w w:val="105"/>
          <w:sz w:val="21"/>
        </w:rPr>
        <w:t>up</w:t>
      </w:r>
      <w:r>
        <w:rPr>
          <w:spacing w:val="-4"/>
          <w:w w:val="105"/>
          <w:sz w:val="21"/>
        </w:rPr>
        <w:t xml:space="preserve"> </w:t>
      </w:r>
      <w:r>
        <w:rPr>
          <w:w w:val="105"/>
          <w:sz w:val="21"/>
        </w:rPr>
        <w:t>gentian</w:t>
      </w:r>
      <w:r>
        <w:rPr>
          <w:spacing w:val="-4"/>
          <w:w w:val="105"/>
          <w:sz w:val="21"/>
        </w:rPr>
        <w:t xml:space="preserve"> </w:t>
      </w:r>
      <w:r>
        <w:rPr>
          <w:w w:val="105"/>
          <w:sz w:val="21"/>
        </w:rPr>
        <w:t>roots,</w:t>
      </w:r>
      <w:r>
        <w:rPr>
          <w:spacing w:val="-4"/>
          <w:w w:val="105"/>
          <w:sz w:val="21"/>
        </w:rPr>
        <w:t xml:space="preserve"> </w:t>
      </w:r>
      <w:r>
        <w:rPr>
          <w:w w:val="105"/>
          <w:sz w:val="21"/>
        </w:rPr>
        <w:t>5</w:t>
      </w:r>
      <w:r>
        <w:rPr>
          <w:spacing w:val="-4"/>
          <w:w w:val="105"/>
          <w:sz w:val="21"/>
        </w:rPr>
        <w:t xml:space="preserve"> </w:t>
      </w:r>
      <w:r>
        <w:rPr>
          <w:w w:val="105"/>
          <w:sz w:val="21"/>
        </w:rPr>
        <w:t>grams</w:t>
      </w:r>
      <w:r>
        <w:rPr>
          <w:spacing w:val="-4"/>
          <w:w w:val="105"/>
          <w:sz w:val="21"/>
        </w:rPr>
        <w:t xml:space="preserve"> </w:t>
      </w:r>
      <w:r>
        <w:rPr>
          <w:w w:val="105"/>
          <w:sz w:val="21"/>
        </w:rPr>
        <w:t>each</w:t>
      </w:r>
      <w:r>
        <w:rPr>
          <w:spacing w:val="-4"/>
          <w:w w:val="105"/>
          <w:sz w:val="21"/>
        </w:rPr>
        <w:t xml:space="preserve"> </w:t>
      </w:r>
      <w:r>
        <w:rPr>
          <w:w w:val="105"/>
          <w:sz w:val="21"/>
        </w:rPr>
        <w:t>of</w:t>
      </w:r>
      <w:r>
        <w:rPr>
          <w:spacing w:val="-4"/>
          <w:w w:val="105"/>
          <w:sz w:val="21"/>
        </w:rPr>
        <w:t xml:space="preserve"> </w:t>
      </w:r>
      <w:proofErr w:type="spellStart"/>
      <w:r>
        <w:rPr>
          <w:w w:val="105"/>
          <w:sz w:val="21"/>
        </w:rPr>
        <w:t>Menyanthes</w:t>
      </w:r>
      <w:proofErr w:type="spellEnd"/>
      <w:r>
        <w:rPr>
          <w:spacing w:val="-4"/>
          <w:w w:val="105"/>
          <w:sz w:val="21"/>
        </w:rPr>
        <w:t xml:space="preserve"> </w:t>
      </w:r>
      <w:r>
        <w:rPr>
          <w:w w:val="105"/>
          <w:sz w:val="21"/>
        </w:rPr>
        <w:t xml:space="preserve">trifoliate, </w:t>
      </w:r>
      <w:proofErr w:type="spellStart"/>
      <w:r>
        <w:rPr>
          <w:w w:val="105"/>
          <w:sz w:val="21"/>
        </w:rPr>
        <w:t>Acorus</w:t>
      </w:r>
      <w:proofErr w:type="spellEnd"/>
      <w:r>
        <w:rPr>
          <w:w w:val="105"/>
          <w:sz w:val="21"/>
        </w:rPr>
        <w:t xml:space="preserve"> </w:t>
      </w:r>
      <w:proofErr w:type="spellStart"/>
      <w:r>
        <w:rPr>
          <w:w w:val="105"/>
          <w:sz w:val="21"/>
        </w:rPr>
        <w:t>calamus</w:t>
      </w:r>
      <w:proofErr w:type="spellEnd"/>
      <w:r>
        <w:rPr>
          <w:w w:val="105"/>
          <w:sz w:val="21"/>
        </w:rPr>
        <w:t xml:space="preserve">, orange peel, and 3 grams of </w:t>
      </w:r>
      <w:proofErr w:type="spellStart"/>
      <w:r>
        <w:rPr>
          <w:w w:val="105"/>
          <w:sz w:val="21"/>
        </w:rPr>
        <w:t>anis</w:t>
      </w:r>
      <w:proofErr w:type="spellEnd"/>
      <w:r>
        <w:rPr>
          <w:w w:val="105"/>
          <w:sz w:val="21"/>
        </w:rPr>
        <w:t>, soak in 1 liter of red wine for 14 days. Drink 2 or 3 shots a day (</w:t>
      </w:r>
      <w:proofErr w:type="spellStart"/>
      <w:r>
        <w:rPr>
          <w:w w:val="105"/>
          <w:sz w:val="21"/>
        </w:rPr>
        <w:t>Oertel</w:t>
      </w:r>
      <w:proofErr w:type="spellEnd"/>
      <w:r>
        <w:rPr>
          <w:w w:val="105"/>
          <w:sz w:val="21"/>
        </w:rPr>
        <w:t>-Bauer,</w:t>
      </w:r>
      <w:r>
        <w:rPr>
          <w:spacing w:val="-29"/>
          <w:w w:val="105"/>
          <w:sz w:val="21"/>
        </w:rPr>
        <w:t xml:space="preserve"> </w:t>
      </w:r>
      <w:r>
        <w:rPr>
          <w:w w:val="105"/>
          <w:sz w:val="21"/>
        </w:rPr>
        <w:t>65).</w:t>
      </w:r>
    </w:p>
    <w:p w14:paraId="1A87D9E3" w14:textId="77777777" w:rsidR="00553243" w:rsidRDefault="00553243">
      <w:pPr>
        <w:pStyle w:val="BodyText"/>
        <w:rPr>
          <w:sz w:val="28"/>
        </w:rPr>
      </w:pPr>
    </w:p>
    <w:p w14:paraId="68BE8BE4" w14:textId="77777777" w:rsidR="00553243" w:rsidRDefault="00CE1188">
      <w:pPr>
        <w:pStyle w:val="BodyText"/>
        <w:spacing w:before="0" w:line="252" w:lineRule="auto"/>
        <w:ind w:left="117"/>
      </w:pPr>
      <w:r>
        <w:rPr>
          <w:b/>
          <w:w w:val="105"/>
        </w:rPr>
        <w:t xml:space="preserve">Constituents: </w:t>
      </w:r>
      <w:proofErr w:type="spellStart"/>
      <w:r>
        <w:rPr>
          <w:w w:val="105"/>
        </w:rPr>
        <w:t>Gentiopicoside</w:t>
      </w:r>
      <w:proofErr w:type="spellEnd"/>
      <w:r>
        <w:rPr>
          <w:b/>
          <w:w w:val="105"/>
        </w:rPr>
        <w:t xml:space="preserve">, </w:t>
      </w:r>
      <w:proofErr w:type="spellStart"/>
      <w:r>
        <w:rPr>
          <w:w w:val="105"/>
        </w:rPr>
        <w:t>Amarogentin</w:t>
      </w:r>
      <w:proofErr w:type="spellEnd"/>
      <w:r>
        <w:rPr>
          <w:b/>
          <w:w w:val="105"/>
        </w:rPr>
        <w:t xml:space="preserve">, </w:t>
      </w:r>
      <w:proofErr w:type="spellStart"/>
      <w:r>
        <w:rPr>
          <w:w w:val="105"/>
        </w:rPr>
        <w:t>Gentianose</w:t>
      </w:r>
      <w:proofErr w:type="spellEnd"/>
      <w:r>
        <w:rPr>
          <w:b/>
          <w:w w:val="105"/>
        </w:rPr>
        <w:t xml:space="preserve">, </w:t>
      </w:r>
      <w:r>
        <w:rPr>
          <w:w w:val="105"/>
        </w:rPr>
        <w:t>Inulin</w:t>
      </w:r>
      <w:r>
        <w:rPr>
          <w:b/>
          <w:w w:val="105"/>
        </w:rPr>
        <w:t xml:space="preserve">, </w:t>
      </w:r>
      <w:r>
        <w:rPr>
          <w:w w:val="105"/>
        </w:rPr>
        <w:t>Phenolic acid</w:t>
      </w:r>
      <w:r>
        <w:rPr>
          <w:b/>
          <w:w w:val="105"/>
        </w:rPr>
        <w:t xml:space="preserve">, </w:t>
      </w:r>
      <w:proofErr w:type="spellStart"/>
      <w:r>
        <w:rPr>
          <w:w w:val="105"/>
        </w:rPr>
        <w:t>Gentiin</w:t>
      </w:r>
      <w:proofErr w:type="spellEnd"/>
      <w:r>
        <w:rPr>
          <w:w w:val="105"/>
        </w:rPr>
        <w:t xml:space="preserve"> and </w:t>
      </w:r>
      <w:proofErr w:type="spellStart"/>
      <w:r>
        <w:rPr>
          <w:w w:val="105"/>
        </w:rPr>
        <w:t>Gentiamarin</w:t>
      </w:r>
      <w:proofErr w:type="spellEnd"/>
      <w:r>
        <w:rPr>
          <w:w w:val="105"/>
        </w:rPr>
        <w:t xml:space="preserve">, bitter glycosides, together with </w:t>
      </w:r>
      <w:proofErr w:type="spellStart"/>
      <w:r>
        <w:rPr>
          <w:w w:val="105"/>
        </w:rPr>
        <w:t>Gentianic</w:t>
      </w:r>
      <w:proofErr w:type="spellEnd"/>
      <w:r>
        <w:rPr>
          <w:w w:val="105"/>
        </w:rPr>
        <w:t xml:space="preserve"> acid (</w:t>
      </w:r>
      <w:proofErr w:type="spellStart"/>
      <w:r>
        <w:rPr>
          <w:w w:val="105"/>
        </w:rPr>
        <w:t>gentisin</w:t>
      </w:r>
      <w:proofErr w:type="spellEnd"/>
      <w:r>
        <w:rPr>
          <w:w w:val="105"/>
        </w:rPr>
        <w:t xml:space="preserve">), the latter being physiologically inactive. </w:t>
      </w:r>
      <w:proofErr w:type="spellStart"/>
      <w:r>
        <w:rPr>
          <w:w w:val="105"/>
        </w:rPr>
        <w:t>Gentiopicrin</w:t>
      </w:r>
      <w:proofErr w:type="spellEnd"/>
      <w:r>
        <w:rPr>
          <w:w w:val="105"/>
        </w:rPr>
        <w:t xml:space="preserve">, another bitter glucoside, a pale yellow crystalline substance, occurs in the fresh root, and may be isolated from it by treatment with boiling alcohol. The saccharine constituents of Gentian are dextrose, laevulose, sucrose and </w:t>
      </w:r>
      <w:proofErr w:type="spellStart"/>
      <w:r>
        <w:rPr>
          <w:w w:val="105"/>
        </w:rPr>
        <w:t>gentianose</w:t>
      </w:r>
      <w:proofErr w:type="spellEnd"/>
      <w:r>
        <w:rPr>
          <w:w w:val="105"/>
        </w:rPr>
        <w:t xml:space="preserve">, a </w:t>
      </w:r>
      <w:proofErr w:type="spellStart"/>
      <w:r>
        <w:rPr>
          <w:w w:val="105"/>
        </w:rPr>
        <w:t>crystallizable</w:t>
      </w:r>
      <w:proofErr w:type="spellEnd"/>
      <w:r>
        <w:rPr>
          <w:w w:val="105"/>
        </w:rPr>
        <w:t>, fermentable sugar.</w:t>
      </w:r>
    </w:p>
    <w:p w14:paraId="71098D08" w14:textId="77777777" w:rsidR="00553243" w:rsidRDefault="00553243">
      <w:pPr>
        <w:pStyle w:val="BodyText"/>
      </w:pPr>
    </w:p>
    <w:p w14:paraId="167458A1" w14:textId="77777777" w:rsidR="00553243" w:rsidRDefault="00CE1188">
      <w:pPr>
        <w:pStyle w:val="Heading1"/>
      </w:pPr>
      <w:r>
        <w:rPr>
          <w:w w:val="105"/>
        </w:rPr>
        <w:t>Resources:</w:t>
      </w:r>
    </w:p>
    <w:p w14:paraId="0878E18C" w14:textId="77777777" w:rsidR="00553243" w:rsidRDefault="00CE1188">
      <w:pPr>
        <w:pStyle w:val="BodyText"/>
        <w:spacing w:before="13" w:line="247" w:lineRule="auto"/>
        <w:ind w:left="117"/>
      </w:pPr>
      <w:r>
        <w:rPr>
          <w:w w:val="105"/>
        </w:rPr>
        <w:t xml:space="preserve">Botanical.com: A Modern Herbal by </w:t>
      </w:r>
      <w:proofErr w:type="spellStart"/>
      <w:r>
        <w:rPr>
          <w:w w:val="105"/>
        </w:rPr>
        <w:t>Mrs</w:t>
      </w:r>
      <w:proofErr w:type="spellEnd"/>
      <w:r>
        <w:rPr>
          <w:w w:val="105"/>
        </w:rPr>
        <w:t xml:space="preserve"> M. Grieve: </w:t>
      </w:r>
      <w:r>
        <w:rPr>
          <w:w w:val="105"/>
          <w:u w:val="single"/>
        </w:rPr>
        <w:t>https://</w:t>
      </w:r>
      <w:hyperlink r:id="rId11">
        <w:r>
          <w:rPr>
            <w:w w:val="105"/>
            <w:u w:val="single"/>
          </w:rPr>
          <w:t xml:space="preserve">www.botanical.com/botanical/mgmh/g/gentia08.html </w:t>
        </w:r>
      </w:hyperlink>
      <w:r>
        <w:rPr>
          <w:w w:val="105"/>
        </w:rPr>
        <w:t>(accessed May 1, 2016)</w:t>
      </w:r>
    </w:p>
    <w:p w14:paraId="20716F29" w14:textId="77777777" w:rsidR="00553243" w:rsidRDefault="00CE1188">
      <w:pPr>
        <w:spacing w:before="87" w:line="252" w:lineRule="auto"/>
        <w:ind w:left="117"/>
        <w:rPr>
          <w:sz w:val="21"/>
        </w:rPr>
      </w:pPr>
      <w:r>
        <w:rPr>
          <w:w w:val="105"/>
          <w:sz w:val="21"/>
        </w:rPr>
        <w:t xml:space="preserve">Chevalier, Andrew: </w:t>
      </w:r>
      <w:r>
        <w:rPr>
          <w:i/>
          <w:w w:val="105"/>
          <w:sz w:val="21"/>
        </w:rPr>
        <w:t>Encyclopedia of Herbal Medicine</w:t>
      </w:r>
      <w:r>
        <w:rPr>
          <w:w w:val="105"/>
          <w:sz w:val="21"/>
        </w:rPr>
        <w:t>. London, New York: Dorling Kindersley, Second American Edition, 2000.</w:t>
      </w:r>
    </w:p>
    <w:p w14:paraId="3AC22D52" w14:textId="77777777" w:rsidR="00553243" w:rsidRDefault="00CE1188">
      <w:pPr>
        <w:spacing w:before="77"/>
        <w:ind w:left="117"/>
        <w:rPr>
          <w:sz w:val="21"/>
        </w:rPr>
      </w:pPr>
      <w:proofErr w:type="spellStart"/>
      <w:r>
        <w:rPr>
          <w:w w:val="105"/>
          <w:sz w:val="21"/>
        </w:rPr>
        <w:t>Gladstar</w:t>
      </w:r>
      <w:proofErr w:type="spellEnd"/>
      <w:r>
        <w:rPr>
          <w:w w:val="105"/>
          <w:sz w:val="21"/>
        </w:rPr>
        <w:t xml:space="preserve">, Rosemary: </w:t>
      </w:r>
      <w:r>
        <w:rPr>
          <w:i/>
          <w:w w:val="105"/>
          <w:sz w:val="21"/>
        </w:rPr>
        <w:t xml:space="preserve">The Herbal Apothecary. </w:t>
      </w:r>
      <w:r>
        <w:rPr>
          <w:w w:val="105"/>
          <w:sz w:val="21"/>
        </w:rPr>
        <w:t>Portland, OR: Timber Press, 2015.</w:t>
      </w:r>
    </w:p>
    <w:p w14:paraId="465169D2" w14:textId="77777777" w:rsidR="00553243" w:rsidRDefault="00CE1188">
      <w:pPr>
        <w:spacing w:before="90"/>
        <w:ind w:left="117"/>
        <w:rPr>
          <w:i/>
          <w:sz w:val="21"/>
        </w:rPr>
      </w:pPr>
      <w:r>
        <w:rPr>
          <w:i/>
          <w:w w:val="105"/>
          <w:sz w:val="21"/>
        </w:rPr>
        <w:t xml:space="preserve">Grand Site de France: </w:t>
      </w:r>
      <w:proofErr w:type="spellStart"/>
      <w:r>
        <w:rPr>
          <w:i/>
          <w:w w:val="105"/>
          <w:sz w:val="21"/>
        </w:rPr>
        <w:t>Puy</w:t>
      </w:r>
      <w:proofErr w:type="spellEnd"/>
      <w:r>
        <w:rPr>
          <w:i/>
          <w:w w:val="105"/>
          <w:sz w:val="21"/>
        </w:rPr>
        <w:t xml:space="preserve"> Mary, </w:t>
      </w:r>
      <w:proofErr w:type="spellStart"/>
      <w:r>
        <w:rPr>
          <w:i/>
          <w:w w:val="105"/>
          <w:sz w:val="21"/>
        </w:rPr>
        <w:t>Volcan</w:t>
      </w:r>
      <w:proofErr w:type="spellEnd"/>
      <w:r>
        <w:rPr>
          <w:i/>
          <w:w w:val="105"/>
          <w:sz w:val="21"/>
        </w:rPr>
        <w:t xml:space="preserve"> du Cantal. </w:t>
      </w:r>
      <w:proofErr w:type="spellStart"/>
      <w:r>
        <w:rPr>
          <w:i/>
          <w:w w:val="105"/>
          <w:sz w:val="21"/>
        </w:rPr>
        <w:t>Gentiane</w:t>
      </w:r>
      <w:proofErr w:type="spellEnd"/>
      <w:r>
        <w:rPr>
          <w:i/>
          <w:w w:val="105"/>
          <w:sz w:val="21"/>
        </w:rPr>
        <w:t xml:space="preserve"> </w:t>
      </w:r>
      <w:proofErr w:type="spellStart"/>
      <w:r>
        <w:rPr>
          <w:i/>
          <w:w w:val="105"/>
          <w:sz w:val="21"/>
        </w:rPr>
        <w:t>Jaune</w:t>
      </w:r>
      <w:proofErr w:type="spellEnd"/>
      <w:r>
        <w:rPr>
          <w:i/>
          <w:w w:val="105"/>
          <w:sz w:val="21"/>
        </w:rPr>
        <w:t>:</w:t>
      </w:r>
    </w:p>
    <w:p w14:paraId="3C557E9F" w14:textId="77777777" w:rsidR="00553243" w:rsidRDefault="00F23BAD">
      <w:pPr>
        <w:pStyle w:val="BodyText"/>
        <w:spacing w:before="13"/>
        <w:ind w:left="117"/>
      </w:pPr>
      <w:hyperlink r:id="rId12">
        <w:r w:rsidR="00CE1188">
          <w:rPr>
            <w:w w:val="105"/>
            <w:u w:val="single"/>
          </w:rPr>
          <w:t xml:space="preserve">http://www.puymary.fr/fr/gentiane-jaune </w:t>
        </w:r>
      </w:hyperlink>
      <w:r w:rsidR="00CE1188">
        <w:rPr>
          <w:w w:val="105"/>
        </w:rPr>
        <w:t>(accessed May 1, 2016)</w:t>
      </w:r>
    </w:p>
    <w:p w14:paraId="36E771BA" w14:textId="77777777" w:rsidR="00553243" w:rsidRDefault="00CE1188">
      <w:pPr>
        <w:spacing w:before="94" w:line="247" w:lineRule="auto"/>
        <w:ind w:left="117"/>
        <w:rPr>
          <w:sz w:val="21"/>
        </w:rPr>
      </w:pPr>
      <w:proofErr w:type="spellStart"/>
      <w:r>
        <w:rPr>
          <w:w w:val="105"/>
          <w:sz w:val="21"/>
        </w:rPr>
        <w:t>Masé</w:t>
      </w:r>
      <w:proofErr w:type="spellEnd"/>
      <w:r>
        <w:rPr>
          <w:w w:val="105"/>
          <w:sz w:val="21"/>
        </w:rPr>
        <w:t>, Guido</w:t>
      </w:r>
      <w:r>
        <w:rPr>
          <w:i/>
          <w:w w:val="105"/>
          <w:sz w:val="21"/>
        </w:rPr>
        <w:t>: The Wild Medicine Solution: Healing with Aromatic, Bitter, and Tonic Plants</w:t>
      </w:r>
      <w:r>
        <w:rPr>
          <w:w w:val="105"/>
          <w:sz w:val="21"/>
        </w:rPr>
        <w:t>. Rochester, NY: Healing Arts Press, 2013.</w:t>
      </w:r>
    </w:p>
    <w:p w14:paraId="6802CFD9" w14:textId="77777777" w:rsidR="00553243" w:rsidRDefault="00CE1188">
      <w:pPr>
        <w:spacing w:before="87"/>
        <w:ind w:left="117"/>
        <w:rPr>
          <w:i/>
          <w:sz w:val="21"/>
        </w:rPr>
      </w:pPr>
      <w:r>
        <w:rPr>
          <w:i/>
          <w:w w:val="105"/>
          <w:sz w:val="21"/>
        </w:rPr>
        <w:t xml:space="preserve">Plants for a Future: Earth, Plants, People. </w:t>
      </w:r>
      <w:proofErr w:type="spellStart"/>
      <w:r>
        <w:rPr>
          <w:i/>
          <w:w w:val="105"/>
          <w:sz w:val="21"/>
        </w:rPr>
        <w:t>Gentiana</w:t>
      </w:r>
      <w:proofErr w:type="spellEnd"/>
      <w:r>
        <w:rPr>
          <w:i/>
          <w:w w:val="105"/>
          <w:sz w:val="21"/>
        </w:rPr>
        <w:t xml:space="preserve"> </w:t>
      </w:r>
      <w:proofErr w:type="spellStart"/>
      <w:r>
        <w:rPr>
          <w:i/>
          <w:w w:val="105"/>
          <w:sz w:val="21"/>
        </w:rPr>
        <w:t>Lutea</w:t>
      </w:r>
      <w:proofErr w:type="spellEnd"/>
      <w:r>
        <w:rPr>
          <w:i/>
          <w:w w:val="105"/>
          <w:sz w:val="21"/>
        </w:rPr>
        <w:t>-L:</w:t>
      </w:r>
    </w:p>
    <w:p w14:paraId="4EECAB85" w14:textId="5C643E51" w:rsidR="00553243" w:rsidRDefault="005949C1">
      <w:pPr>
        <w:pStyle w:val="BodyText"/>
        <w:spacing w:before="90"/>
        <w:ind w:left="117"/>
      </w:pPr>
      <w:r>
        <w:rPr>
          <w:rStyle w:val="FootnoteReference"/>
        </w:rPr>
        <w:footnoteReference w:id="2"/>
      </w:r>
      <w:r>
        <w:rPr>
          <w:rStyle w:val="EndnoteReference"/>
        </w:rPr>
        <w:endnoteReference w:id="2"/>
      </w:r>
      <w:hyperlink r:id="rId13">
        <w:r w:rsidR="00CE1188">
          <w:rPr>
            <w:w w:val="105"/>
            <w:u w:val="single"/>
          </w:rPr>
          <w:t xml:space="preserve">http://www.pfaf.org/user/Plant.aspx?LatinName=Gentiana+lutea </w:t>
        </w:r>
      </w:hyperlink>
      <w:r w:rsidR="00CE1188">
        <w:rPr>
          <w:w w:val="105"/>
        </w:rPr>
        <w:t>(accessed May 1, 2016)</w:t>
      </w:r>
    </w:p>
    <w:p w14:paraId="687CF889" w14:textId="77777777" w:rsidR="00553243" w:rsidRDefault="00CE1188">
      <w:pPr>
        <w:spacing w:before="90" w:line="252" w:lineRule="auto"/>
        <w:ind w:left="117"/>
        <w:rPr>
          <w:sz w:val="21"/>
        </w:rPr>
      </w:pPr>
      <w:proofErr w:type="spellStart"/>
      <w:r>
        <w:rPr>
          <w:w w:val="105"/>
          <w:sz w:val="21"/>
        </w:rPr>
        <w:t>Oertel</w:t>
      </w:r>
      <w:proofErr w:type="spellEnd"/>
      <w:r>
        <w:rPr>
          <w:w w:val="105"/>
          <w:sz w:val="21"/>
        </w:rPr>
        <w:t xml:space="preserve">-Bauer: </w:t>
      </w:r>
      <w:r>
        <w:rPr>
          <w:i/>
          <w:w w:val="105"/>
          <w:sz w:val="21"/>
        </w:rPr>
        <w:t xml:space="preserve">La Santé par les </w:t>
      </w:r>
      <w:proofErr w:type="spellStart"/>
      <w:r>
        <w:rPr>
          <w:i/>
          <w:w w:val="105"/>
          <w:sz w:val="21"/>
        </w:rPr>
        <w:t>plantes</w:t>
      </w:r>
      <w:proofErr w:type="spellEnd"/>
      <w:r>
        <w:rPr>
          <w:i/>
          <w:w w:val="105"/>
          <w:sz w:val="21"/>
        </w:rPr>
        <w:t xml:space="preserve"> et la </w:t>
      </w:r>
      <w:proofErr w:type="spellStart"/>
      <w:r>
        <w:rPr>
          <w:i/>
          <w:w w:val="105"/>
          <w:sz w:val="21"/>
        </w:rPr>
        <w:t>thérapeutique</w:t>
      </w:r>
      <w:proofErr w:type="spellEnd"/>
      <w:r>
        <w:rPr>
          <w:i/>
          <w:w w:val="105"/>
          <w:sz w:val="21"/>
        </w:rPr>
        <w:t xml:space="preserve"> </w:t>
      </w:r>
      <w:proofErr w:type="spellStart"/>
      <w:r>
        <w:rPr>
          <w:i/>
          <w:w w:val="105"/>
          <w:sz w:val="21"/>
        </w:rPr>
        <w:t>végétale</w:t>
      </w:r>
      <w:proofErr w:type="spellEnd"/>
      <w:r>
        <w:rPr>
          <w:i/>
          <w:w w:val="105"/>
          <w:sz w:val="21"/>
        </w:rPr>
        <w:t xml:space="preserve"> </w:t>
      </w:r>
      <w:proofErr w:type="spellStart"/>
      <w:r>
        <w:rPr>
          <w:i/>
          <w:w w:val="105"/>
          <w:sz w:val="21"/>
        </w:rPr>
        <w:t>naturelle</w:t>
      </w:r>
      <w:proofErr w:type="spellEnd"/>
      <w:r>
        <w:rPr>
          <w:i/>
          <w:w w:val="105"/>
          <w:sz w:val="21"/>
        </w:rPr>
        <w:t xml:space="preserve">. </w:t>
      </w:r>
      <w:r>
        <w:rPr>
          <w:w w:val="105"/>
          <w:sz w:val="21"/>
        </w:rPr>
        <w:t xml:space="preserve">Paris: Editions </w:t>
      </w:r>
      <w:proofErr w:type="spellStart"/>
      <w:r>
        <w:rPr>
          <w:w w:val="105"/>
          <w:sz w:val="21"/>
        </w:rPr>
        <w:t>Alsatia</w:t>
      </w:r>
      <w:proofErr w:type="spellEnd"/>
      <w:r>
        <w:rPr>
          <w:w w:val="105"/>
          <w:sz w:val="21"/>
        </w:rPr>
        <w:t>, 1964.</w:t>
      </w:r>
    </w:p>
    <w:p w14:paraId="1D579D34" w14:textId="77777777" w:rsidR="00553243" w:rsidRDefault="00CE1188">
      <w:pPr>
        <w:spacing w:before="82" w:line="247" w:lineRule="auto"/>
        <w:ind w:left="117"/>
        <w:rPr>
          <w:w w:val="105"/>
          <w:sz w:val="21"/>
        </w:rPr>
      </w:pPr>
      <w:r>
        <w:rPr>
          <w:w w:val="105"/>
          <w:sz w:val="21"/>
        </w:rPr>
        <w:t xml:space="preserve">Wiseman, Nigel and Feng, Ye: </w:t>
      </w:r>
      <w:r>
        <w:rPr>
          <w:i/>
          <w:w w:val="105"/>
          <w:sz w:val="21"/>
        </w:rPr>
        <w:t>A Practical Dictionary of Chinese Medicine</w:t>
      </w:r>
      <w:r>
        <w:rPr>
          <w:w w:val="105"/>
          <w:sz w:val="21"/>
        </w:rPr>
        <w:t xml:space="preserve">. Brookline, MA: </w:t>
      </w:r>
      <w:r>
        <w:rPr>
          <w:w w:val="105"/>
          <w:sz w:val="21"/>
        </w:rPr>
        <w:lastRenderedPageBreak/>
        <w:t>Paradigm Publications, Second Edition, 1998.</w:t>
      </w:r>
    </w:p>
    <w:p w14:paraId="4F792373" w14:textId="75F71834" w:rsidR="00CE1188" w:rsidRDefault="00C5128F" w:rsidP="00C5128F">
      <w:pPr>
        <w:tabs>
          <w:tab w:val="left" w:pos="2713"/>
        </w:tabs>
        <w:spacing w:before="82" w:line="247" w:lineRule="auto"/>
        <w:ind w:left="117"/>
        <w:rPr>
          <w:w w:val="105"/>
          <w:sz w:val="21"/>
        </w:rPr>
      </w:pPr>
      <w:r>
        <w:rPr>
          <w:w w:val="105"/>
          <w:sz w:val="21"/>
        </w:rPr>
        <w:tab/>
      </w:r>
    </w:p>
    <w:p w14:paraId="7872792C" w14:textId="77777777" w:rsidR="00CE1188" w:rsidRPr="00CE1188" w:rsidRDefault="00CE1188" w:rsidP="00CE1188">
      <w:pPr>
        <w:spacing w:before="82" w:line="247" w:lineRule="auto"/>
        <w:ind w:left="117"/>
        <w:rPr>
          <w:sz w:val="21"/>
        </w:rPr>
      </w:pPr>
      <w:r w:rsidRPr="00CE1188">
        <w:rPr>
          <w:sz w:val="21"/>
          <w:vertAlign w:val="superscript"/>
        </w:rPr>
        <w:t>1</w:t>
      </w:r>
      <w:r w:rsidRPr="00CE1188">
        <w:rPr>
          <w:sz w:val="21"/>
        </w:rPr>
        <w:t xml:space="preserve"> http://www.pfaf.org/user/Plant.aspx?LatinName=Gentiana%2Blutea</w:t>
      </w:r>
    </w:p>
    <w:p w14:paraId="5A9F7F79" w14:textId="2CCB9A1D" w:rsidR="00CE1188" w:rsidRPr="00CE1188" w:rsidRDefault="00CE1188" w:rsidP="00CE1188">
      <w:pPr>
        <w:spacing w:before="82" w:line="247" w:lineRule="auto"/>
        <w:ind w:left="117"/>
        <w:rPr>
          <w:sz w:val="21"/>
        </w:rPr>
      </w:pPr>
      <w:r>
        <w:rPr>
          <w:sz w:val="21"/>
          <w:vertAlign w:val="superscript"/>
        </w:rPr>
        <w:t>2</w:t>
      </w:r>
      <w:r w:rsidRPr="00CE1188">
        <w:rPr>
          <w:sz w:val="21"/>
        </w:rPr>
        <w:t xml:space="preserve"> http://www.puymary.fr/fr/gentiane-jaune</w:t>
      </w:r>
    </w:p>
    <w:p w14:paraId="7551DCCC" w14:textId="644CDED6" w:rsidR="00CE1188" w:rsidRDefault="00CE1188" w:rsidP="00CE1188">
      <w:pPr>
        <w:spacing w:before="82" w:line="247" w:lineRule="auto"/>
        <w:ind w:left="117"/>
        <w:rPr>
          <w:sz w:val="21"/>
        </w:rPr>
      </w:pPr>
      <w:r>
        <w:rPr>
          <w:sz w:val="21"/>
          <w:vertAlign w:val="superscript"/>
        </w:rPr>
        <w:t>3</w:t>
      </w:r>
      <w:r w:rsidRPr="00CE1188">
        <w:rPr>
          <w:sz w:val="21"/>
        </w:rPr>
        <w:t xml:space="preserve"> https://www.botanical.com/botanical/mgmh/g/gentia08.html#yelcon</w:t>
      </w:r>
    </w:p>
    <w:sectPr w:rsidR="00CE1188">
      <w:footerReference w:type="default" r:id="rId14"/>
      <w:pgSz w:w="12240" w:h="15840"/>
      <w:pgMar w:top="1400" w:right="1720" w:bottom="1800" w:left="1680" w:header="0" w:footer="161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DE4FE" w14:textId="77777777" w:rsidR="00F23BAD" w:rsidRDefault="00F23BAD"/>
  </w:endnote>
  <w:endnote w:type="continuationSeparator" w:id="0">
    <w:p w14:paraId="3C10F52E" w14:textId="77777777" w:rsidR="00F23BAD" w:rsidRDefault="00F23BAD">
      <w:r>
        <w:continuationSeparator/>
      </w:r>
    </w:p>
  </w:endnote>
  <w:endnote w:id="1">
    <w:p w14:paraId="1B44DE32" w14:textId="41582E92" w:rsidR="00C5128F" w:rsidRDefault="00C5128F">
      <w:pPr>
        <w:pStyle w:val="EndnoteText"/>
      </w:pPr>
    </w:p>
  </w:endnote>
  <w:endnote w:id="2">
    <w:p w14:paraId="0CB787EA" w14:textId="2F80EB54" w:rsidR="005949C1" w:rsidRDefault="005949C1">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62781" w14:textId="703CD816" w:rsidR="00553243" w:rsidRDefault="00F23BAD">
    <w:pPr>
      <w:pStyle w:val="BodyText"/>
      <w:spacing w:before="0" w:line="14" w:lineRule="auto"/>
      <w:rPr>
        <w:sz w:val="20"/>
      </w:rPr>
    </w:pPr>
    <w:sdt>
      <w:sdtPr>
        <w:rPr>
          <w:sz w:val="20"/>
        </w:rPr>
        <w:id w:val="-1320799786"/>
        <w:temporary/>
        <w:showingPlcHdr/>
      </w:sdtPr>
      <w:sdtEndPr/>
      <w:sdtContent>
        <w:r w:rsidR="005949C1" w:rsidRPr="005949C1">
          <w:rPr>
            <w:sz w:val="20"/>
          </w:rPr>
          <w:t>[Type text]</w:t>
        </w:r>
      </w:sdtContent>
    </w:sdt>
    <w:r w:rsidR="005949C1" w:rsidRPr="005949C1">
      <w:rPr>
        <w:sz w:val="20"/>
      </w:rPr>
      <w:ptab w:relativeTo="margin" w:alignment="center" w:leader="none"/>
    </w:r>
    <w:sdt>
      <w:sdtPr>
        <w:rPr>
          <w:sz w:val="20"/>
        </w:rPr>
        <w:id w:val="728272700"/>
        <w:temporary/>
        <w:showingPlcHdr/>
      </w:sdtPr>
      <w:sdtEndPr/>
      <w:sdtContent>
        <w:r w:rsidR="005949C1" w:rsidRPr="005949C1">
          <w:rPr>
            <w:sz w:val="20"/>
          </w:rPr>
          <w:t>[Type text]</w:t>
        </w:r>
      </w:sdtContent>
    </w:sdt>
    <w:r w:rsidR="005949C1" w:rsidRPr="005949C1">
      <w:rPr>
        <w:sz w:val="20"/>
      </w:rPr>
      <w:ptab w:relativeTo="margin" w:alignment="right" w:leader="none"/>
    </w:r>
    <w:sdt>
      <w:sdtPr>
        <w:rPr>
          <w:sz w:val="20"/>
        </w:rPr>
        <w:id w:val="1129668706"/>
        <w:temporary/>
        <w:showingPlcHdr/>
      </w:sdtPr>
      <w:sdtEndPr/>
      <w:sdtContent>
        <w:r w:rsidR="005949C1" w:rsidRPr="005949C1">
          <w:rPr>
            <w:sz w:val="20"/>
          </w:rPr>
          <w:t>[Type text]</w: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6C0CD6" w14:textId="77777777" w:rsidR="00F23BAD" w:rsidRDefault="00F23BAD"/>
  </w:footnote>
  <w:footnote w:type="continuationSeparator" w:id="0">
    <w:p w14:paraId="641F724B" w14:textId="77777777" w:rsidR="00F23BAD" w:rsidRDefault="00F23BAD">
      <w:r>
        <w:continuationSeparator/>
      </w:r>
    </w:p>
  </w:footnote>
  <w:footnote w:id="1">
    <w:p w14:paraId="4B838332" w14:textId="4EC07FA9" w:rsidR="005B58CE" w:rsidRDefault="005B58CE">
      <w:pPr>
        <w:pStyle w:val="FootnoteText"/>
      </w:pPr>
    </w:p>
  </w:footnote>
  <w:footnote w:id="2">
    <w:p w14:paraId="3F302385" w14:textId="77C6CDE2" w:rsidR="005949C1" w:rsidRDefault="005949C1">
      <w:pPr>
        <w:pStyle w:val="FootnoteText"/>
      </w:pPr>
      <w:bookmarkStart w:id="0" w:name="_GoBack"/>
      <w:bookmarkEnd w:id="0"/>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C02A1"/>
    <w:multiLevelType w:val="multilevel"/>
    <w:tmpl w:val="93B27B4A"/>
    <w:lvl w:ilvl="0">
      <w:start w:val="1"/>
      <w:numFmt w:val="upperLetter"/>
      <w:lvlText w:val="%1"/>
      <w:lvlJc w:val="left"/>
      <w:pPr>
        <w:ind w:left="117" w:hanging="539"/>
        <w:jc w:val="left"/>
      </w:pPr>
      <w:rPr>
        <w:rFonts w:hint="default"/>
      </w:rPr>
    </w:lvl>
    <w:lvl w:ilvl="1">
      <w:start w:val="11"/>
      <w:numFmt w:val="upperLetter"/>
      <w:lvlText w:val="%1.%2"/>
      <w:lvlJc w:val="left"/>
      <w:pPr>
        <w:ind w:left="117" w:hanging="539"/>
        <w:jc w:val="left"/>
      </w:pPr>
      <w:rPr>
        <w:rFonts w:hint="default"/>
      </w:rPr>
    </w:lvl>
    <w:lvl w:ilvl="2">
      <w:start w:val="1"/>
      <w:numFmt w:val="upperLetter"/>
      <w:lvlText w:val="%1.%2.%3"/>
      <w:lvlJc w:val="left"/>
      <w:pPr>
        <w:ind w:left="117" w:hanging="539"/>
        <w:jc w:val="left"/>
      </w:pPr>
      <w:rPr>
        <w:rFonts w:ascii="Cambria" w:eastAsia="Cambria" w:hAnsi="Cambria" w:cs="Cambria" w:hint="default"/>
        <w:b/>
        <w:bCs/>
        <w:spacing w:val="0"/>
        <w:w w:val="102"/>
        <w:sz w:val="21"/>
        <w:szCs w:val="21"/>
      </w:rPr>
    </w:lvl>
    <w:lvl w:ilvl="3">
      <w:start w:val="1"/>
      <w:numFmt w:val="bullet"/>
      <w:lvlText w:val=""/>
      <w:lvlJc w:val="left"/>
      <w:pPr>
        <w:ind w:left="837" w:hanging="360"/>
      </w:pPr>
      <w:rPr>
        <w:rFonts w:ascii="Symbol" w:eastAsia="Symbol" w:hAnsi="Symbol" w:cs="Symbol" w:hint="default"/>
        <w:w w:val="102"/>
        <w:sz w:val="21"/>
        <w:szCs w:val="21"/>
      </w:rPr>
    </w:lvl>
    <w:lvl w:ilvl="4">
      <w:start w:val="1"/>
      <w:numFmt w:val="bullet"/>
      <w:lvlText w:val="•"/>
      <w:lvlJc w:val="left"/>
      <w:pPr>
        <w:ind w:left="3506" w:hanging="360"/>
      </w:pPr>
      <w:rPr>
        <w:rFonts w:hint="default"/>
      </w:rPr>
    </w:lvl>
    <w:lvl w:ilvl="5">
      <w:start w:val="1"/>
      <w:numFmt w:val="bullet"/>
      <w:lvlText w:val="•"/>
      <w:lvlJc w:val="left"/>
      <w:pPr>
        <w:ind w:left="4395" w:hanging="360"/>
      </w:pPr>
      <w:rPr>
        <w:rFonts w:hint="default"/>
      </w:rPr>
    </w:lvl>
    <w:lvl w:ilvl="6">
      <w:start w:val="1"/>
      <w:numFmt w:val="bullet"/>
      <w:lvlText w:val="•"/>
      <w:lvlJc w:val="left"/>
      <w:pPr>
        <w:ind w:left="5284" w:hanging="360"/>
      </w:pPr>
      <w:rPr>
        <w:rFonts w:hint="default"/>
      </w:rPr>
    </w:lvl>
    <w:lvl w:ilvl="7">
      <w:start w:val="1"/>
      <w:numFmt w:val="bullet"/>
      <w:lvlText w:val="•"/>
      <w:lvlJc w:val="left"/>
      <w:pPr>
        <w:ind w:left="6173" w:hanging="360"/>
      </w:pPr>
      <w:rPr>
        <w:rFonts w:hint="default"/>
      </w:rPr>
    </w:lvl>
    <w:lvl w:ilvl="8">
      <w:start w:val="1"/>
      <w:numFmt w:val="bullet"/>
      <w:lvlText w:val="•"/>
      <w:lvlJc w:val="left"/>
      <w:pPr>
        <w:ind w:left="706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243"/>
    <w:rsid w:val="00056FDA"/>
    <w:rsid w:val="00360F06"/>
    <w:rsid w:val="004B2DDC"/>
    <w:rsid w:val="00553243"/>
    <w:rsid w:val="00566EE4"/>
    <w:rsid w:val="005949C1"/>
    <w:rsid w:val="00594CF4"/>
    <w:rsid w:val="005B58CE"/>
    <w:rsid w:val="005C2D97"/>
    <w:rsid w:val="00635BDE"/>
    <w:rsid w:val="006861FD"/>
    <w:rsid w:val="007E07EE"/>
    <w:rsid w:val="00AE2EA2"/>
    <w:rsid w:val="00C5128F"/>
    <w:rsid w:val="00CE1188"/>
    <w:rsid w:val="00E863FE"/>
    <w:rsid w:val="00EB6D05"/>
    <w:rsid w:val="00ED3491"/>
    <w:rsid w:val="00F23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201A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1"/>
      <w:ind w:left="117"/>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
    </w:pPr>
    <w:rPr>
      <w:sz w:val="21"/>
      <w:szCs w:val="21"/>
    </w:rPr>
  </w:style>
  <w:style w:type="paragraph" w:styleId="ListParagraph">
    <w:name w:val="List Paragraph"/>
    <w:basedOn w:val="Normal"/>
    <w:uiPriority w:val="1"/>
    <w:qFormat/>
    <w:pPr>
      <w:spacing w:before="11"/>
      <w:ind w:left="837"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861FD"/>
    <w:pPr>
      <w:tabs>
        <w:tab w:val="center" w:pos="4320"/>
        <w:tab w:val="right" w:pos="8640"/>
      </w:tabs>
    </w:pPr>
  </w:style>
  <w:style w:type="character" w:customStyle="1" w:styleId="HeaderChar">
    <w:name w:val="Header Char"/>
    <w:basedOn w:val="DefaultParagraphFont"/>
    <w:link w:val="Header"/>
    <w:uiPriority w:val="99"/>
    <w:rsid w:val="006861FD"/>
    <w:rPr>
      <w:rFonts w:ascii="Cambria" w:eastAsia="Cambria" w:hAnsi="Cambria" w:cs="Cambria"/>
    </w:rPr>
  </w:style>
  <w:style w:type="paragraph" w:styleId="Footer">
    <w:name w:val="footer"/>
    <w:basedOn w:val="Normal"/>
    <w:link w:val="FooterChar"/>
    <w:uiPriority w:val="99"/>
    <w:unhideWhenUsed/>
    <w:rsid w:val="006861FD"/>
    <w:pPr>
      <w:tabs>
        <w:tab w:val="center" w:pos="4320"/>
        <w:tab w:val="right" w:pos="8640"/>
      </w:tabs>
    </w:pPr>
  </w:style>
  <w:style w:type="character" w:customStyle="1" w:styleId="FooterChar">
    <w:name w:val="Footer Char"/>
    <w:basedOn w:val="DefaultParagraphFont"/>
    <w:link w:val="Footer"/>
    <w:uiPriority w:val="99"/>
    <w:rsid w:val="006861FD"/>
    <w:rPr>
      <w:rFonts w:ascii="Cambria" w:eastAsia="Cambria" w:hAnsi="Cambria" w:cs="Cambria"/>
    </w:rPr>
  </w:style>
  <w:style w:type="character" w:styleId="Hyperlink">
    <w:name w:val="Hyperlink"/>
    <w:basedOn w:val="DefaultParagraphFont"/>
    <w:uiPriority w:val="99"/>
    <w:unhideWhenUsed/>
    <w:rsid w:val="006861FD"/>
    <w:rPr>
      <w:color w:val="0000FF" w:themeColor="hyperlink"/>
      <w:u w:val="single"/>
    </w:rPr>
  </w:style>
  <w:style w:type="paragraph" w:styleId="EndnoteText">
    <w:name w:val="endnote text"/>
    <w:basedOn w:val="Normal"/>
    <w:link w:val="EndnoteTextChar"/>
    <w:uiPriority w:val="99"/>
    <w:unhideWhenUsed/>
    <w:rsid w:val="00C5128F"/>
    <w:rPr>
      <w:sz w:val="24"/>
      <w:szCs w:val="24"/>
    </w:rPr>
  </w:style>
  <w:style w:type="character" w:customStyle="1" w:styleId="EndnoteTextChar">
    <w:name w:val="Endnote Text Char"/>
    <w:basedOn w:val="DefaultParagraphFont"/>
    <w:link w:val="EndnoteText"/>
    <w:uiPriority w:val="99"/>
    <w:rsid w:val="00C5128F"/>
    <w:rPr>
      <w:rFonts w:ascii="Cambria" w:eastAsia="Cambria" w:hAnsi="Cambria" w:cs="Cambria"/>
      <w:sz w:val="24"/>
      <w:szCs w:val="24"/>
    </w:rPr>
  </w:style>
  <w:style w:type="character" w:styleId="EndnoteReference">
    <w:name w:val="endnote reference"/>
    <w:basedOn w:val="DefaultParagraphFont"/>
    <w:uiPriority w:val="99"/>
    <w:unhideWhenUsed/>
    <w:rsid w:val="00C5128F"/>
    <w:rPr>
      <w:vertAlign w:val="superscript"/>
    </w:rPr>
  </w:style>
  <w:style w:type="paragraph" w:styleId="FootnoteText">
    <w:name w:val="footnote text"/>
    <w:basedOn w:val="Normal"/>
    <w:link w:val="FootnoteTextChar"/>
    <w:uiPriority w:val="99"/>
    <w:unhideWhenUsed/>
    <w:rsid w:val="005B58CE"/>
    <w:rPr>
      <w:sz w:val="24"/>
      <w:szCs w:val="24"/>
    </w:rPr>
  </w:style>
  <w:style w:type="character" w:customStyle="1" w:styleId="FootnoteTextChar">
    <w:name w:val="Footnote Text Char"/>
    <w:basedOn w:val="DefaultParagraphFont"/>
    <w:link w:val="FootnoteText"/>
    <w:uiPriority w:val="99"/>
    <w:rsid w:val="005B58CE"/>
    <w:rPr>
      <w:rFonts w:ascii="Cambria" w:eastAsia="Cambria" w:hAnsi="Cambria" w:cs="Cambria"/>
      <w:sz w:val="24"/>
      <w:szCs w:val="24"/>
    </w:rPr>
  </w:style>
  <w:style w:type="character" w:styleId="FootnoteReference">
    <w:name w:val="footnote reference"/>
    <w:basedOn w:val="DefaultParagraphFont"/>
    <w:uiPriority w:val="99"/>
    <w:unhideWhenUsed/>
    <w:rsid w:val="005B58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otanical.com/botanical/mgmh/g/gentia08.html" TargetMode="External"/><Relationship Id="rId12" Type="http://schemas.openxmlformats.org/officeDocument/2006/relationships/hyperlink" Target="http://www.puymary.fr/fr/gentiane-jaune" TargetMode="External"/><Relationship Id="rId13" Type="http://schemas.openxmlformats.org/officeDocument/2006/relationships/hyperlink" Target="http://www.pfaf.org/user/Plant.aspx?LatinName=Gentiana%2Blutea"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55"/>
    <w:rsid w:val="00B73483"/>
    <w:rsid w:val="00C2636B"/>
    <w:rsid w:val="00EB0B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98AABC8B2F3949B7E9064851C7F2F2">
    <w:name w:val="AB98AABC8B2F3949B7E9064851C7F2F2"/>
    <w:rsid w:val="00EB0B55"/>
  </w:style>
  <w:style w:type="paragraph" w:customStyle="1" w:styleId="6055DB19552B1D40A303F1D0F336D1F1">
    <w:name w:val="6055DB19552B1D40A303F1D0F336D1F1"/>
    <w:rsid w:val="00EB0B55"/>
  </w:style>
  <w:style w:type="paragraph" w:customStyle="1" w:styleId="7EF1A671D6BD334580656BB413D89AE1">
    <w:name w:val="7EF1A671D6BD334580656BB413D89AE1"/>
    <w:rsid w:val="00EB0B55"/>
  </w:style>
  <w:style w:type="paragraph" w:customStyle="1" w:styleId="ACDA51CB455CA5478F38CB9960CAB48B">
    <w:name w:val="ACDA51CB455CA5478F38CB9960CAB48B"/>
    <w:rsid w:val="00EB0B55"/>
  </w:style>
  <w:style w:type="paragraph" w:customStyle="1" w:styleId="53D514BF0A9A024FAB663650D04A0ED4">
    <w:name w:val="53D514BF0A9A024FAB663650D04A0ED4"/>
    <w:rsid w:val="00EB0B55"/>
  </w:style>
  <w:style w:type="paragraph" w:customStyle="1" w:styleId="0FDEA08E4199804A96B218728CCCC3D4">
    <w:name w:val="0FDEA08E4199804A96B218728CCCC3D4"/>
    <w:rsid w:val="00EB0B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22958-6E3B-BA42-ACC3-0B7E9F8FF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929</Words>
  <Characters>5297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Radcliffe Institute, Harvard University</Company>
  <LinksUpToDate>false</LinksUpToDate>
  <CharactersWithSpaces>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Raman Prasad</cp:lastModifiedBy>
  <cp:revision>4</cp:revision>
  <dcterms:created xsi:type="dcterms:W3CDTF">2016-10-15T21:35:00Z</dcterms:created>
  <dcterms:modified xsi:type="dcterms:W3CDTF">2016-10-15T21:37:00Z</dcterms:modified>
</cp:coreProperties>
</file>