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7E9EA96" w14:textId="77777777" w:rsidR="004F5A41" w:rsidRDefault="0024518B">
      <w:pPr>
        <w:jc w:val="center"/>
      </w:pPr>
      <w:bookmarkStart w:id="0" w:name="_GoBack"/>
      <w:bookmarkEnd w:id="0"/>
      <w:r>
        <w:rPr>
          <w:b/>
          <w:sz w:val="20"/>
          <w:szCs w:val="20"/>
        </w:rPr>
        <w:t>Red Clover</w:t>
      </w:r>
    </w:p>
    <w:p w14:paraId="33D94134" w14:textId="77777777" w:rsidR="004F5A41" w:rsidRDefault="004F5A41">
      <w:pPr>
        <w:jc w:val="center"/>
      </w:pPr>
    </w:p>
    <w:p w14:paraId="30A73106" w14:textId="77777777" w:rsidR="004F5A41" w:rsidRDefault="0024518B">
      <w:r>
        <w:rPr>
          <w:b/>
          <w:sz w:val="20"/>
          <w:szCs w:val="20"/>
        </w:rPr>
        <w:t>Name:</w:t>
      </w:r>
      <w:r>
        <w:rPr>
          <w:sz w:val="20"/>
          <w:szCs w:val="20"/>
        </w:rPr>
        <w:t xml:space="preserve"> Red clover. </w:t>
      </w:r>
      <w:proofErr w:type="spellStart"/>
      <w:r>
        <w:rPr>
          <w:i/>
          <w:sz w:val="20"/>
          <w:szCs w:val="20"/>
        </w:rPr>
        <w:t>Trifolium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pratense</w:t>
      </w:r>
      <w:proofErr w:type="spellEnd"/>
      <w:r>
        <w:rPr>
          <w:i/>
          <w:sz w:val="20"/>
          <w:szCs w:val="20"/>
        </w:rPr>
        <w:t xml:space="preserve">. </w:t>
      </w:r>
      <w:r>
        <w:rPr>
          <w:sz w:val="20"/>
          <w:szCs w:val="20"/>
        </w:rPr>
        <w:t xml:space="preserve">AKA Wild clover, trefoil, purple clover, meadow clover. </w:t>
      </w:r>
      <w:r>
        <w:rPr>
          <w:sz w:val="20"/>
          <w:szCs w:val="20"/>
        </w:rPr>
        <w:br/>
        <w:t xml:space="preserve">FAMILY </w:t>
      </w:r>
      <w:proofErr w:type="spellStart"/>
      <w:r>
        <w:rPr>
          <w:sz w:val="20"/>
          <w:szCs w:val="20"/>
        </w:rPr>
        <w:t>Papilionaceae</w:t>
      </w:r>
      <w:proofErr w:type="spellEnd"/>
      <w:r>
        <w:rPr>
          <w:sz w:val="20"/>
          <w:szCs w:val="20"/>
        </w:rPr>
        <w:t xml:space="preserve">. </w:t>
      </w:r>
    </w:p>
    <w:p w14:paraId="19107173" w14:textId="77777777" w:rsidR="004F5A41" w:rsidRDefault="004F5A41"/>
    <w:p w14:paraId="26DCFA15" w14:textId="77777777" w:rsidR="004F5A41" w:rsidRDefault="0024518B">
      <w:r>
        <w:rPr>
          <w:b/>
          <w:sz w:val="20"/>
          <w:szCs w:val="20"/>
        </w:rPr>
        <w:t>Parts Used:</w:t>
      </w:r>
      <w:r>
        <w:rPr>
          <w:sz w:val="20"/>
          <w:szCs w:val="20"/>
        </w:rPr>
        <w:t xml:space="preserve"> Medicinal: flowers, leaves and stems. Dried flowers are most commonly used.</w:t>
      </w:r>
    </w:p>
    <w:p w14:paraId="0672BF0A" w14:textId="77777777" w:rsidR="004F5A41" w:rsidRDefault="004F5A41"/>
    <w:p w14:paraId="7B179A14" w14:textId="77777777" w:rsidR="004F5A41" w:rsidRDefault="0024518B">
      <w:r>
        <w:rPr>
          <w:b/>
          <w:sz w:val="20"/>
          <w:szCs w:val="20"/>
        </w:rPr>
        <w:t xml:space="preserve">Native </w:t>
      </w:r>
      <w:proofErr w:type="gramStart"/>
      <w:r>
        <w:rPr>
          <w:b/>
          <w:sz w:val="20"/>
          <w:szCs w:val="20"/>
        </w:rPr>
        <w:t>To</w:t>
      </w:r>
      <w:proofErr w:type="gram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Zones 4-8. Grows in fields, meadows, parking lots and roadsides. Perennial root, annual stem. Grows in well-drained soil, full sun. </w:t>
      </w:r>
    </w:p>
    <w:p w14:paraId="537EDAFD" w14:textId="77777777" w:rsidR="004F5A41" w:rsidRDefault="0024518B">
      <w:r>
        <w:rPr>
          <w:b/>
          <w:sz w:val="20"/>
          <w:szCs w:val="20"/>
        </w:rPr>
        <w:t xml:space="preserve"> </w:t>
      </w:r>
    </w:p>
    <w:p w14:paraId="44A40123" w14:textId="77777777" w:rsidR="004F5A41" w:rsidRDefault="0024518B">
      <w:r>
        <w:rPr>
          <w:b/>
          <w:sz w:val="20"/>
          <w:szCs w:val="20"/>
        </w:rPr>
        <w:t xml:space="preserve">Uses: </w:t>
      </w:r>
      <w:r>
        <w:rPr>
          <w:sz w:val="20"/>
          <w:szCs w:val="20"/>
        </w:rPr>
        <w:t xml:space="preserve">Medicinal and food source. </w:t>
      </w:r>
    </w:p>
    <w:p w14:paraId="62CC84C3" w14:textId="77777777" w:rsidR="004F5A41" w:rsidRDefault="0024518B">
      <w:pPr>
        <w:numPr>
          <w:ilvl w:val="0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Blood purifying. Helps move blood as well.</w:t>
      </w:r>
    </w:p>
    <w:p w14:paraId="5B0E2001" w14:textId="77777777" w:rsidR="004F5A41" w:rsidRDefault="0024518B">
      <w:pPr>
        <w:numPr>
          <w:ilvl w:val="0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Lymph mover (may help swollen lymph glands)</w:t>
      </w:r>
    </w:p>
    <w:p w14:paraId="47EEA72C" w14:textId="77777777" w:rsidR="004F5A41" w:rsidRDefault="0024518B">
      <w:pPr>
        <w:numPr>
          <w:ilvl w:val="0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Phytoestrogens (“weaker than soy”), member of legume family</w:t>
      </w:r>
    </w:p>
    <w:p w14:paraId="29901089" w14:textId="77777777" w:rsidR="004F5A41" w:rsidRDefault="0024518B">
      <w:pPr>
        <w:numPr>
          <w:ilvl w:val="0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Bone, cardiovascular and hormonal health</w:t>
      </w:r>
    </w:p>
    <w:p w14:paraId="16D73189" w14:textId="77777777" w:rsidR="004F5A41" w:rsidRDefault="0024518B">
      <w:pPr>
        <w:numPr>
          <w:ilvl w:val="0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Component of anti-cancer blends such as </w:t>
      </w:r>
      <w:proofErr w:type="spellStart"/>
      <w:r>
        <w:rPr>
          <w:sz w:val="20"/>
          <w:szCs w:val="20"/>
          <w:highlight w:val="white"/>
        </w:rPr>
        <w:t>Hoxsey’s</w:t>
      </w:r>
      <w:proofErr w:type="spellEnd"/>
      <w:r>
        <w:rPr>
          <w:sz w:val="20"/>
          <w:szCs w:val="20"/>
          <w:highlight w:val="white"/>
        </w:rPr>
        <w:t xml:space="preserve"> blend and Flor-Essence.</w:t>
      </w:r>
    </w:p>
    <w:p w14:paraId="58941F79" w14:textId="77777777" w:rsidR="004F5A41" w:rsidRDefault="0024518B">
      <w:pPr>
        <w:numPr>
          <w:ilvl w:val="0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Used for detoxes</w:t>
      </w:r>
    </w:p>
    <w:p w14:paraId="45884278" w14:textId="77777777" w:rsidR="004F5A41" w:rsidRDefault="0024518B">
      <w:pPr>
        <w:numPr>
          <w:ilvl w:val="0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Expectorant and relaxant - helpful for colds, coughs, whooping co</w:t>
      </w:r>
      <w:r>
        <w:rPr>
          <w:sz w:val="20"/>
          <w:szCs w:val="20"/>
          <w:highlight w:val="white"/>
        </w:rPr>
        <w:t>ugh and bronchitis.</w:t>
      </w:r>
    </w:p>
    <w:p w14:paraId="176AC372" w14:textId="77777777" w:rsidR="004F5A41" w:rsidRDefault="0024518B">
      <w:pPr>
        <w:numPr>
          <w:ilvl w:val="0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Can improve cognitive function, especially memory loss due to “overwork”</w:t>
      </w:r>
    </w:p>
    <w:p w14:paraId="75D8BBAF" w14:textId="77777777" w:rsidR="004F5A41" w:rsidRDefault="0024518B">
      <w:pPr>
        <w:numPr>
          <w:ilvl w:val="0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May assist with skin issues such as acne, psoriasis and eczema</w:t>
      </w:r>
    </w:p>
    <w:p w14:paraId="16A52F86" w14:textId="77777777" w:rsidR="004F5A41" w:rsidRDefault="0024518B">
      <w:pPr>
        <w:numPr>
          <w:ilvl w:val="0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May assist with autoimmune diseases</w:t>
      </w:r>
    </w:p>
    <w:p w14:paraId="5A1CE066" w14:textId="77777777" w:rsidR="004F5A41" w:rsidRDefault="0024518B">
      <w:pPr>
        <w:numPr>
          <w:ilvl w:val="0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Nutrient rich, high mineral herb</w:t>
      </w:r>
    </w:p>
    <w:p w14:paraId="20D99627" w14:textId="77777777" w:rsidR="004F5A41" w:rsidRDefault="0024518B">
      <w:pPr>
        <w:numPr>
          <w:ilvl w:val="0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“Great cover crop, helps to bui</w:t>
      </w:r>
      <w:r>
        <w:rPr>
          <w:sz w:val="20"/>
          <w:szCs w:val="20"/>
          <w:highlight w:val="white"/>
        </w:rPr>
        <w:t>ld soil and replenish the nutrients in your garden”</w:t>
      </w:r>
    </w:p>
    <w:p w14:paraId="56621BA0" w14:textId="77777777" w:rsidR="004F5A41" w:rsidRDefault="0024518B">
      <w:pPr>
        <w:numPr>
          <w:ilvl w:val="0"/>
          <w:numId w:val="2"/>
        </w:numPr>
        <w:ind w:hanging="360"/>
        <w:contextualSpacing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“Used for hot flashes/flushes, PMS, breast enhancement and breast health as well as lowering cholesterol, improving urine production, to help prevent osteoporosis, reduce the possibility of blood clots an</w:t>
      </w:r>
      <w:r>
        <w:rPr>
          <w:sz w:val="20"/>
          <w:szCs w:val="20"/>
          <w:highlight w:val="white"/>
        </w:rPr>
        <w:t xml:space="preserve">d arterial plaques and limiting the development of benign prostate hyperplasia.” </w:t>
      </w:r>
      <w:r>
        <w:rPr>
          <w:sz w:val="20"/>
          <w:szCs w:val="20"/>
          <w:highlight w:val="white"/>
        </w:rPr>
        <w:br/>
      </w:r>
    </w:p>
    <w:p w14:paraId="0CCAB194" w14:textId="77777777" w:rsidR="004F5A41" w:rsidRDefault="0024518B">
      <w:r>
        <w:rPr>
          <w:b/>
          <w:sz w:val="20"/>
          <w:szCs w:val="20"/>
        </w:rPr>
        <w:t xml:space="preserve">Actions: </w:t>
      </w:r>
      <w:r>
        <w:rPr>
          <w:sz w:val="20"/>
          <w:szCs w:val="20"/>
        </w:rPr>
        <w:t>Alterative, sedative and tonic.</w:t>
      </w:r>
      <w:r>
        <w:rPr>
          <w:sz w:val="20"/>
          <w:szCs w:val="20"/>
        </w:rPr>
        <w:br/>
      </w:r>
    </w:p>
    <w:p w14:paraId="570B362F" w14:textId="77777777" w:rsidR="004F5A41" w:rsidRDefault="0024518B">
      <w:r>
        <w:rPr>
          <w:b/>
          <w:sz w:val="20"/>
          <w:szCs w:val="20"/>
        </w:rPr>
        <w:t>Constituents:</w:t>
      </w:r>
      <w:r>
        <w:rPr>
          <w:sz w:val="20"/>
          <w:szCs w:val="20"/>
        </w:rPr>
        <w:t xml:space="preserve"> Volatile oils, acids, phenolic glycosides, cyanogenic glycosides, </w:t>
      </w:r>
      <w:proofErr w:type="spellStart"/>
      <w:r>
        <w:rPr>
          <w:sz w:val="20"/>
          <w:szCs w:val="20"/>
        </w:rPr>
        <w:t>coumarins</w:t>
      </w:r>
      <w:proofErr w:type="spellEnd"/>
      <w:r>
        <w:rPr>
          <w:sz w:val="20"/>
          <w:szCs w:val="20"/>
        </w:rPr>
        <w:t>, flavonoids, salicylates, tannins, calciu</w:t>
      </w:r>
      <w:r>
        <w:rPr>
          <w:sz w:val="20"/>
          <w:szCs w:val="20"/>
        </w:rPr>
        <w:t>m, magnesium, niacin, phosphorus, potassium, thiamine, iron, chromium, molybdenum, vitamin C and tocopherols.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“</w:t>
      </w:r>
      <w:r>
        <w:rPr>
          <w:sz w:val="20"/>
          <w:szCs w:val="20"/>
          <w:highlight w:val="white"/>
        </w:rPr>
        <w:t xml:space="preserve">One of the richest sources of </w:t>
      </w:r>
      <w:proofErr w:type="spellStart"/>
      <w:r>
        <w:rPr>
          <w:sz w:val="20"/>
          <w:szCs w:val="20"/>
          <w:highlight w:val="white"/>
        </w:rPr>
        <w:t>isoflavones</w:t>
      </w:r>
      <w:proofErr w:type="spellEnd"/>
      <w:r>
        <w:rPr>
          <w:sz w:val="20"/>
          <w:szCs w:val="20"/>
          <w:highlight w:val="white"/>
        </w:rPr>
        <w:t>, which are water-soluble chemicals that act like estrogens (known collectively as phytoestrogens).”</w:t>
      </w:r>
    </w:p>
    <w:p w14:paraId="642A847C" w14:textId="77777777" w:rsidR="004F5A41" w:rsidRDefault="004F5A41"/>
    <w:p w14:paraId="4E2979F7" w14:textId="77777777" w:rsidR="004F5A41" w:rsidRDefault="0024518B">
      <w:r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 xml:space="preserve">incture and Capsules (Dosage): </w:t>
      </w:r>
      <w:r>
        <w:rPr>
          <w:sz w:val="20"/>
          <w:szCs w:val="20"/>
          <w:highlight w:val="white"/>
        </w:rPr>
        <w:br/>
        <w:t xml:space="preserve">Tincture - 1-3 </w:t>
      </w:r>
      <w:proofErr w:type="spellStart"/>
      <w:r>
        <w:rPr>
          <w:sz w:val="20"/>
          <w:szCs w:val="20"/>
          <w:highlight w:val="white"/>
        </w:rPr>
        <w:t>dropperfuls</w:t>
      </w:r>
      <w:proofErr w:type="spellEnd"/>
      <w:r>
        <w:rPr>
          <w:sz w:val="20"/>
          <w:szCs w:val="20"/>
          <w:highlight w:val="white"/>
        </w:rPr>
        <w:t xml:space="preserve">, 1 to 3 times per day </w:t>
      </w:r>
    </w:p>
    <w:p w14:paraId="2838C84E" w14:textId="77777777" w:rsidR="004F5A41" w:rsidRDefault="0024518B">
      <w:r>
        <w:rPr>
          <w:sz w:val="20"/>
          <w:szCs w:val="20"/>
          <w:highlight w:val="white"/>
        </w:rPr>
        <w:t>Infusion - 1 or 2 teaspoons per cup, steep 8 to 10 minutes, 1 to 3 cups per day</w:t>
      </w:r>
    </w:p>
    <w:p w14:paraId="25692E6E" w14:textId="77777777" w:rsidR="004F5A41" w:rsidRDefault="004F5A41"/>
    <w:p w14:paraId="4F27007C" w14:textId="77777777" w:rsidR="004F5A41" w:rsidRDefault="0024518B">
      <w:r>
        <w:rPr>
          <w:b/>
          <w:sz w:val="20"/>
          <w:szCs w:val="20"/>
        </w:rPr>
        <w:t>Harvest:</w:t>
      </w:r>
      <w:r>
        <w:rPr>
          <w:sz w:val="20"/>
          <w:szCs w:val="20"/>
        </w:rPr>
        <w:t xml:space="preserve"> Spring to early fall.</w:t>
      </w:r>
    </w:p>
    <w:p w14:paraId="264A7CAD" w14:textId="77777777" w:rsidR="004F5A41" w:rsidRDefault="004F5A41"/>
    <w:p w14:paraId="129DB458" w14:textId="77777777" w:rsidR="004F5A41" w:rsidRDefault="0024518B">
      <w:r>
        <w:rPr>
          <w:b/>
          <w:sz w:val="20"/>
          <w:szCs w:val="20"/>
        </w:rPr>
        <w:t>Taste:</w:t>
      </w:r>
      <w:r>
        <w:rPr>
          <w:sz w:val="20"/>
          <w:szCs w:val="20"/>
        </w:rPr>
        <w:t xml:space="preserve"> Flowers taste slightly sweet.</w:t>
      </w:r>
    </w:p>
    <w:p w14:paraId="471C4FFC" w14:textId="77777777" w:rsidR="004F5A41" w:rsidRDefault="004F5A41"/>
    <w:p w14:paraId="24356358" w14:textId="77777777" w:rsidR="004F5A41" w:rsidRDefault="0024518B">
      <w:r>
        <w:rPr>
          <w:b/>
          <w:sz w:val="20"/>
          <w:szCs w:val="20"/>
        </w:rPr>
        <w:t xml:space="preserve">Flower Essence: </w:t>
      </w:r>
    </w:p>
    <w:p w14:paraId="2F30F6EB" w14:textId="77777777" w:rsidR="004F5A41" w:rsidRDefault="0024518B">
      <w:r>
        <w:rPr>
          <w:sz w:val="20"/>
          <w:szCs w:val="20"/>
        </w:rPr>
        <w:t>“For those who are easily influenced by group energy and get carried along with the crowd, instead of making their own decisions.”</w:t>
      </w:r>
      <w:r>
        <w:rPr>
          <w:sz w:val="20"/>
          <w:szCs w:val="20"/>
        </w:rPr>
        <w:br/>
      </w:r>
    </w:p>
    <w:p w14:paraId="047D67F2" w14:textId="77777777" w:rsidR="004F5A41" w:rsidRDefault="0024518B">
      <w:r>
        <w:rPr>
          <w:sz w:val="20"/>
          <w:szCs w:val="20"/>
        </w:rPr>
        <w:lastRenderedPageBreak/>
        <w:t>“</w:t>
      </w:r>
      <w:r>
        <w:rPr>
          <w:sz w:val="20"/>
          <w:szCs w:val="20"/>
          <w:highlight w:val="white"/>
        </w:rPr>
        <w:t>Supports your transition into more expanded states of consciousness by transforming lower frequency emotional states rooted</w:t>
      </w:r>
      <w:r>
        <w:rPr>
          <w:sz w:val="20"/>
          <w:szCs w:val="20"/>
          <w:highlight w:val="white"/>
        </w:rPr>
        <w:t xml:space="preserve"> in the emotional subtle body, nervous system and body biochemistry.”</w:t>
      </w:r>
    </w:p>
    <w:p w14:paraId="5A0968D5" w14:textId="77777777" w:rsidR="004F5A41" w:rsidRDefault="004F5A41"/>
    <w:p w14:paraId="36079CE1" w14:textId="77777777" w:rsidR="004F5A41" w:rsidRDefault="0024518B">
      <w:r>
        <w:rPr>
          <w:b/>
          <w:sz w:val="20"/>
          <w:szCs w:val="20"/>
        </w:rPr>
        <w:t xml:space="preserve">Combines: 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Combines well with nutritive herbs in teas and infusions.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“</w:t>
      </w:r>
      <w:r>
        <w:rPr>
          <w:sz w:val="20"/>
          <w:szCs w:val="20"/>
          <w:highlight w:val="white"/>
        </w:rPr>
        <w:t>Combines well with nettles, red raspberry leaf, and/or mint”</w:t>
      </w:r>
    </w:p>
    <w:p w14:paraId="5D1A33FC" w14:textId="77777777" w:rsidR="004F5A41" w:rsidRDefault="004F5A41"/>
    <w:p w14:paraId="514938FE" w14:textId="77777777" w:rsidR="004F5A41" w:rsidRDefault="0024518B">
      <w:r>
        <w:rPr>
          <w:b/>
          <w:sz w:val="20"/>
          <w:szCs w:val="20"/>
        </w:rPr>
        <w:t>Contra-indications:</w:t>
      </w:r>
    </w:p>
    <w:p w14:paraId="011C3814" w14:textId="77777777" w:rsidR="004F5A41" w:rsidRDefault="0024518B">
      <w:r>
        <w:rPr>
          <w:sz w:val="20"/>
          <w:szCs w:val="20"/>
        </w:rPr>
        <w:t>Mostly regarded of as safe.</w:t>
      </w:r>
    </w:p>
    <w:p w14:paraId="329FF58A" w14:textId="77777777" w:rsidR="004F5A41" w:rsidRDefault="0024518B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sz w:val="20"/>
          <w:szCs w:val="20"/>
        </w:rPr>
        <w:t xml:space="preserve">Red </w:t>
      </w:r>
      <w:r>
        <w:rPr>
          <w:sz w:val="20"/>
          <w:szCs w:val="20"/>
        </w:rPr>
        <w:t>clover can thin the blood and should not be used for those on blood-thinning medication or individuals who have bleeding disorders.</w:t>
      </w:r>
    </w:p>
    <w:p w14:paraId="3D9B714C" w14:textId="77777777" w:rsidR="004F5A41" w:rsidRDefault="0024518B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“Red clover and other legumes may contain </w:t>
      </w:r>
      <w:proofErr w:type="spellStart"/>
      <w:r>
        <w:rPr>
          <w:sz w:val="20"/>
          <w:szCs w:val="20"/>
        </w:rPr>
        <w:t>coumarins</w:t>
      </w:r>
      <w:proofErr w:type="spellEnd"/>
      <w:r>
        <w:rPr>
          <w:sz w:val="20"/>
          <w:szCs w:val="20"/>
        </w:rPr>
        <w:t xml:space="preserve"> - which can be toxic (especially to people with </w:t>
      </w:r>
      <w:proofErr w:type="spellStart"/>
      <w:r>
        <w:rPr>
          <w:sz w:val="20"/>
          <w:szCs w:val="20"/>
        </w:rPr>
        <w:t>coumarin</w:t>
      </w:r>
      <w:proofErr w:type="spellEnd"/>
      <w:r>
        <w:rPr>
          <w:sz w:val="20"/>
          <w:szCs w:val="20"/>
        </w:rPr>
        <w:t xml:space="preserve"> allergy) - especially if the plants are allowed to ferment during the drying process.”</w:t>
      </w:r>
    </w:p>
    <w:p w14:paraId="0F563E80" w14:textId="77777777" w:rsidR="004F5A41" w:rsidRDefault="004F5A41"/>
    <w:p w14:paraId="7AA87409" w14:textId="77777777" w:rsidR="004F5A41" w:rsidRDefault="0024518B">
      <w:r>
        <w:rPr>
          <w:b/>
          <w:sz w:val="20"/>
          <w:szCs w:val="20"/>
        </w:rPr>
        <w:t>Helpful Resources</w:t>
      </w:r>
    </w:p>
    <w:p w14:paraId="2B787EAC" w14:textId="77777777" w:rsidR="004F5A41" w:rsidRDefault="0024518B">
      <w:hyperlink r:id="rId7">
        <w:r>
          <w:rPr>
            <w:sz w:val="20"/>
            <w:szCs w:val="20"/>
            <w:u w:val="single"/>
          </w:rPr>
          <w:t>http://www.ncbi.nlm.nih.gov/pubmed?cmd=Retrieve&amp;list_uids=16373244&amp;dopt=Abstract</w:t>
        </w:r>
      </w:hyperlink>
    </w:p>
    <w:p w14:paraId="48A05AA2" w14:textId="77777777" w:rsidR="004F5A41" w:rsidRDefault="0024518B">
      <w:hyperlink r:id="rId8">
        <w:r>
          <w:rPr>
            <w:sz w:val="20"/>
            <w:szCs w:val="20"/>
            <w:u w:val="single"/>
          </w:rPr>
          <w:t>http://www.ncbi.</w:t>
        </w:r>
        <w:r>
          <w:rPr>
            <w:sz w:val="20"/>
            <w:szCs w:val="20"/>
            <w:u w:val="single"/>
          </w:rPr>
          <w:t>nlm.nih.gov/pubmed?cmd=Retrieve&amp;list_uids=12161042&amp;dopt=Abstract</w:t>
        </w:r>
      </w:hyperlink>
    </w:p>
    <w:p w14:paraId="4AC1E400" w14:textId="77777777" w:rsidR="004F5A41" w:rsidRDefault="0024518B">
      <w:hyperlink r:id="rId9">
        <w:r>
          <w:rPr>
            <w:sz w:val="20"/>
            <w:szCs w:val="20"/>
            <w:u w:val="single"/>
          </w:rPr>
          <w:t>http://www.ncbi.nlm.nih.gov/pubmed?cmd=Retrieve&amp;list_uids=19031218&amp;dopt=Abstract</w:t>
        </w:r>
      </w:hyperlink>
    </w:p>
    <w:p w14:paraId="0B54A41A" w14:textId="77777777" w:rsidR="004F5A41" w:rsidRDefault="004F5A41"/>
    <w:sectPr w:rsidR="004F5A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CE58AA" w14:textId="77777777" w:rsidR="0024518B" w:rsidRDefault="0024518B">
      <w:pPr>
        <w:spacing w:line="240" w:lineRule="auto"/>
      </w:pPr>
      <w:r>
        <w:separator/>
      </w:r>
    </w:p>
  </w:endnote>
  <w:endnote w:type="continuationSeparator" w:id="0">
    <w:p w14:paraId="4E8AA53D" w14:textId="77777777" w:rsidR="0024518B" w:rsidRDefault="00245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FA62A" w14:textId="77777777" w:rsidR="004F5A41" w:rsidRDefault="0024518B">
    <w:pPr>
      <w:jc w:val="right"/>
    </w:pPr>
    <w:r>
      <w:fldChar w:fldCharType="begin"/>
    </w:r>
    <w:r>
      <w:instrText>PAGE</w:instrText>
    </w:r>
    <w:r>
      <w:fldChar w:fldCharType="separate"/>
    </w:r>
    <w:r w:rsidR="0007439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E0E8F5" w14:textId="77777777" w:rsidR="0024518B" w:rsidRDefault="0024518B">
      <w:pPr>
        <w:spacing w:line="240" w:lineRule="auto"/>
      </w:pPr>
      <w:r>
        <w:separator/>
      </w:r>
    </w:p>
  </w:footnote>
  <w:footnote w:type="continuationSeparator" w:id="0">
    <w:p w14:paraId="232B64AB" w14:textId="77777777" w:rsidR="0024518B" w:rsidRDefault="002451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67A38" w14:textId="77777777" w:rsidR="004F5A41" w:rsidRDefault="0024518B">
    <w:pPr>
      <w:jc w:val="right"/>
    </w:pPr>
    <w:proofErr w:type="spellStart"/>
    <w:r>
      <w:rPr>
        <w:sz w:val="18"/>
        <w:szCs w:val="18"/>
      </w:rPr>
      <w:t>Marija</w:t>
    </w:r>
    <w:proofErr w:type="spellEnd"/>
    <w:r>
      <w:rPr>
        <w:sz w:val="18"/>
        <w:szCs w:val="18"/>
      </w:rPr>
      <w:t xml:space="preserve"> </w:t>
    </w:r>
    <w:proofErr w:type="spellStart"/>
    <w:r>
      <w:rPr>
        <w:sz w:val="18"/>
        <w:szCs w:val="18"/>
      </w:rPr>
      <w:t>Linjacki-Hamed</w:t>
    </w:r>
    <w:proofErr w:type="spellEnd"/>
    <w:r>
      <w:rPr>
        <w:sz w:val="18"/>
        <w:szCs w:val="18"/>
      </w:rPr>
      <w:t>, September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143E9"/>
    <w:multiLevelType w:val="multilevel"/>
    <w:tmpl w:val="FB94FB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70F1231"/>
    <w:multiLevelType w:val="multilevel"/>
    <w:tmpl w:val="34F26E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5A41"/>
    <w:rsid w:val="00074395"/>
    <w:rsid w:val="0024518B"/>
    <w:rsid w:val="004F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CD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ncbi.nlm.nih.gov/pubmed?cmd=Retrieve&amp;list_uids=16373244&amp;dopt=Abstract" TargetMode="External"/><Relationship Id="rId8" Type="http://schemas.openxmlformats.org/officeDocument/2006/relationships/hyperlink" Target="http://www.ncbi.nlm.nih.gov/pubmed?cmd=Retrieve&amp;list_uids=12161042&amp;dopt=Abstract" TargetMode="External"/><Relationship Id="rId9" Type="http://schemas.openxmlformats.org/officeDocument/2006/relationships/hyperlink" Target="http://www.ncbi.nlm.nih.gov/pubmed?cmd=Retrieve&amp;list_uids=19031218&amp;dopt=Abstrac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510</Words>
  <Characters>2910</Characters>
  <Application>Microsoft Macintosh Word</Application>
  <DocSecurity>0</DocSecurity>
  <Lines>24</Lines>
  <Paragraphs>6</Paragraphs>
  <ScaleCrop>false</ScaleCrop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2016-10-08T01:56:00Z</dcterms:created>
  <dcterms:modified xsi:type="dcterms:W3CDTF">2016-10-08T01:57:00Z</dcterms:modified>
</cp:coreProperties>
</file>