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9A" w:rsidRPr="00CF5E9A" w:rsidRDefault="00CF5E9A" w:rsidP="00CF5E9A">
      <w:pPr>
        <w:jc w:val="center"/>
        <w:rPr>
          <w:sz w:val="36"/>
          <w:szCs w:val="36"/>
        </w:rPr>
      </w:pPr>
      <w:r w:rsidRPr="00CF5E9A">
        <w:rPr>
          <w:noProof/>
          <w:sz w:val="36"/>
          <w:szCs w:val="36"/>
        </w:rPr>
        <w:drawing>
          <wp:inline distT="0" distB="0" distL="0" distR="0">
            <wp:extent cx="2289810" cy="3599701"/>
            <wp:effectExtent l="19050" t="0" r="0" b="0"/>
            <wp:docPr id="1" name="Picture 0" descr="295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576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588" cy="36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A" w:rsidRPr="00CF5E9A" w:rsidRDefault="00CF5E9A" w:rsidP="00CF5E9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i/>
          <w:vanish/>
          <w:sz w:val="36"/>
          <w:szCs w:val="36"/>
        </w:rPr>
      </w:pPr>
      <w:r w:rsidRPr="00CF5E9A">
        <w:rPr>
          <w:rFonts w:eastAsia="Times New Roman" w:cs="Arial"/>
          <w:i/>
          <w:vanish/>
          <w:sz w:val="36"/>
          <w:szCs w:val="36"/>
        </w:rPr>
        <w:t>Top of Form</w:t>
      </w:r>
    </w:p>
    <w:p w:rsidR="00CF5E9A" w:rsidRPr="00CF5E9A" w:rsidRDefault="00CF5E9A" w:rsidP="00CF5E9A">
      <w:pPr>
        <w:jc w:val="center"/>
        <w:rPr>
          <w:i/>
          <w:sz w:val="36"/>
          <w:szCs w:val="36"/>
        </w:rPr>
      </w:pPr>
      <w:r w:rsidRPr="00CF5E9A">
        <w:rPr>
          <w:i/>
          <w:sz w:val="36"/>
          <w:szCs w:val="36"/>
        </w:rPr>
        <w:t>Spilanthes Acmella</w:t>
      </w:r>
    </w:p>
    <w:p w:rsidR="00CF5E9A" w:rsidRDefault="00CF5E9A" w:rsidP="00CF5E9A">
      <w:pPr>
        <w:jc w:val="center"/>
        <w:rPr>
          <w:sz w:val="24"/>
          <w:szCs w:val="24"/>
        </w:rPr>
      </w:pPr>
      <w:r w:rsidRPr="00CF5E9A">
        <w:rPr>
          <w:sz w:val="24"/>
          <w:szCs w:val="24"/>
        </w:rPr>
        <w:t>Monograph by: Christianna Ferri</w:t>
      </w:r>
    </w:p>
    <w:p w:rsidR="00CF5E9A" w:rsidRDefault="00CF5E9A" w:rsidP="00CF5E9A">
      <w:pPr>
        <w:jc w:val="center"/>
        <w:rPr>
          <w:sz w:val="24"/>
          <w:szCs w:val="24"/>
        </w:rPr>
      </w:pPr>
    </w:p>
    <w:p w:rsidR="00CF5E9A" w:rsidRDefault="00CF5E9A" w:rsidP="00CF5E9A">
      <w:pPr>
        <w:rPr>
          <w:sz w:val="24"/>
          <w:szCs w:val="24"/>
        </w:rPr>
      </w:pPr>
      <w:r w:rsidRPr="00CF5E9A">
        <w:rPr>
          <w:b/>
          <w:sz w:val="24"/>
          <w:szCs w:val="24"/>
        </w:rPr>
        <w:t>Name</w:t>
      </w:r>
      <w:r>
        <w:rPr>
          <w:sz w:val="24"/>
          <w:szCs w:val="24"/>
        </w:rPr>
        <w:t>: Acm</w:t>
      </w:r>
      <w:r w:rsidR="002D2FFE">
        <w:rPr>
          <w:sz w:val="24"/>
          <w:szCs w:val="24"/>
        </w:rPr>
        <w:t xml:space="preserve">ella oleracea, toothache plant, peak-a-boo plant, spot plant, </w:t>
      </w:r>
      <w:r w:rsidR="00FE3C89">
        <w:rPr>
          <w:sz w:val="24"/>
          <w:szCs w:val="24"/>
        </w:rPr>
        <w:t>prickelblume, alphabet plant, jambu, Australian cress, Brazil cress</w:t>
      </w:r>
    </w:p>
    <w:p w:rsidR="00CF5E9A" w:rsidRDefault="00CF5E9A" w:rsidP="00CF5E9A">
      <w:pPr>
        <w:rPr>
          <w:sz w:val="24"/>
          <w:szCs w:val="24"/>
        </w:rPr>
      </w:pPr>
      <w:r w:rsidRPr="00CF5E9A">
        <w:rPr>
          <w:b/>
          <w:sz w:val="24"/>
          <w:szCs w:val="24"/>
        </w:rPr>
        <w:t xml:space="preserve">Parts used: </w:t>
      </w:r>
      <w:r w:rsidRPr="00CF5E9A">
        <w:rPr>
          <w:sz w:val="24"/>
          <w:szCs w:val="24"/>
        </w:rPr>
        <w:t>root, stem, leaf, flower</w:t>
      </w:r>
      <w:r w:rsidR="00CB1EB9">
        <w:rPr>
          <w:sz w:val="24"/>
          <w:szCs w:val="24"/>
        </w:rPr>
        <w:t xml:space="preserve"> (strongest part of the plant)</w:t>
      </w:r>
    </w:p>
    <w:p w:rsidR="00CB1EB9" w:rsidRDefault="00D41C7D" w:rsidP="00CF5E9A">
      <w:pPr>
        <w:rPr>
          <w:sz w:val="24"/>
          <w:szCs w:val="24"/>
        </w:rPr>
      </w:pPr>
      <w:r w:rsidRPr="00CB1EB9">
        <w:rPr>
          <w:b/>
          <w:sz w:val="24"/>
          <w:szCs w:val="24"/>
        </w:rPr>
        <w:t>Properties:</w:t>
      </w:r>
      <w:r w:rsidRPr="00CB1EB9">
        <w:rPr>
          <w:sz w:val="24"/>
          <w:szCs w:val="24"/>
        </w:rPr>
        <w:t xml:space="preserve"> </w:t>
      </w:r>
      <w:r w:rsidR="00CB1EB9" w:rsidRPr="00CB1EB9">
        <w:rPr>
          <w:sz w:val="24"/>
          <w:szCs w:val="24"/>
        </w:rPr>
        <w:t xml:space="preserve">numbing when the leaves and flowers are </w:t>
      </w:r>
      <w:r w:rsidR="00CB1EB9">
        <w:rPr>
          <w:sz w:val="24"/>
          <w:szCs w:val="24"/>
        </w:rPr>
        <w:t>chewed</w:t>
      </w:r>
      <w:r w:rsidR="00AA14F2">
        <w:rPr>
          <w:sz w:val="24"/>
          <w:szCs w:val="24"/>
        </w:rPr>
        <w:t xml:space="preserve"> (when chewed helps with the relief of tooth ache)</w:t>
      </w:r>
    </w:p>
    <w:p w:rsidR="00CB1EB9" w:rsidRDefault="00CB1EB9" w:rsidP="00CF5E9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Uses: </w:t>
      </w:r>
      <w:r>
        <w:rPr>
          <w:sz w:val="24"/>
          <w:szCs w:val="24"/>
        </w:rPr>
        <w:t xml:space="preserve">alleviate pain of toothache, helps with nausea, helps with gum and dental issues.  </w:t>
      </w:r>
      <w:r w:rsidR="00711E07">
        <w:rPr>
          <w:sz w:val="24"/>
          <w:szCs w:val="24"/>
        </w:rPr>
        <w:t xml:space="preserve">Flowers and leaves are similar to Echinacea and non toxic. Helps </w:t>
      </w:r>
      <w:r>
        <w:rPr>
          <w:sz w:val="24"/>
          <w:szCs w:val="24"/>
        </w:rPr>
        <w:t>to enhance the immune system and improve digestion</w:t>
      </w:r>
      <w:r w:rsidR="00AA14F2">
        <w:rPr>
          <w:sz w:val="24"/>
          <w:szCs w:val="24"/>
        </w:rPr>
        <w:t>. Also, due to its muscle relaxing effects, an extract of the plant has been used in some high end facial creams because of its natural “</w:t>
      </w:r>
      <w:r w:rsidR="00504DCC">
        <w:rPr>
          <w:sz w:val="24"/>
          <w:szCs w:val="24"/>
        </w:rPr>
        <w:t>Botox</w:t>
      </w:r>
      <w:r w:rsidR="00AA14F2">
        <w:rPr>
          <w:sz w:val="24"/>
          <w:szCs w:val="24"/>
        </w:rPr>
        <w:t>” effect</w:t>
      </w:r>
    </w:p>
    <w:p w:rsidR="00711E07" w:rsidRDefault="00AC306C" w:rsidP="00CF5E9A">
      <w:pPr>
        <w:rPr>
          <w:sz w:val="24"/>
          <w:szCs w:val="24"/>
        </w:rPr>
      </w:pPr>
      <w:r w:rsidRPr="00AC306C">
        <w:rPr>
          <w:b/>
          <w:sz w:val="24"/>
          <w:szCs w:val="24"/>
        </w:rPr>
        <w:t>Taste:</w:t>
      </w:r>
      <w:r>
        <w:rPr>
          <w:b/>
          <w:sz w:val="24"/>
          <w:szCs w:val="24"/>
        </w:rPr>
        <w:t xml:space="preserve"> </w:t>
      </w:r>
      <w:r w:rsidRPr="00AC306C">
        <w:rPr>
          <w:sz w:val="24"/>
          <w:szCs w:val="24"/>
        </w:rPr>
        <w:t>Flower bud</w:t>
      </w:r>
      <w:r>
        <w:rPr>
          <w:sz w:val="24"/>
          <w:szCs w:val="24"/>
        </w:rPr>
        <w:t xml:space="preserve"> has a grassy taste followed by a strong </w:t>
      </w:r>
      <w:r w:rsidR="00FE3C89">
        <w:rPr>
          <w:sz w:val="24"/>
          <w:szCs w:val="24"/>
        </w:rPr>
        <w:t>tingling</w:t>
      </w:r>
      <w:r>
        <w:rPr>
          <w:sz w:val="24"/>
          <w:szCs w:val="24"/>
        </w:rPr>
        <w:t xml:space="preserve"> or numbing sensation followed by a cooling sensation in the throat</w:t>
      </w:r>
    </w:p>
    <w:p w:rsidR="00F44887" w:rsidRDefault="00F44887" w:rsidP="00CF5E9A">
      <w:pPr>
        <w:rPr>
          <w:bCs/>
          <w:color w:val="000000" w:themeColor="text1"/>
          <w:sz w:val="24"/>
          <w:szCs w:val="24"/>
          <w:shd w:val="clear" w:color="auto" w:fill="FFFFFF"/>
        </w:rPr>
      </w:pPr>
      <w:r w:rsidRPr="00F44887">
        <w:rPr>
          <w:b/>
          <w:sz w:val="24"/>
          <w:szCs w:val="24"/>
        </w:rPr>
        <w:lastRenderedPageBreak/>
        <w:t xml:space="preserve">Native to: </w:t>
      </w:r>
      <w:r>
        <w:rPr>
          <w:color w:val="000000" w:themeColor="text1"/>
          <w:sz w:val="24"/>
          <w:szCs w:val="24"/>
        </w:rPr>
        <w:t>Brazil and Africa.</w:t>
      </w:r>
      <w:r w:rsidRPr="00F44887">
        <w:rPr>
          <w:rStyle w:val="apple-converted-space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F44887">
        <w:rPr>
          <w:bCs/>
          <w:color w:val="000000" w:themeColor="text1"/>
          <w:sz w:val="24"/>
          <w:szCs w:val="24"/>
          <w:shd w:val="clear" w:color="auto" w:fill="FFFFFF"/>
        </w:rPr>
        <w:t>It is a perennial in warmer climates but may be grown as an annual in temperate regions</w:t>
      </w:r>
    </w:p>
    <w:p w:rsidR="00F44887" w:rsidRDefault="00F44887" w:rsidP="00CF5E9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When to harvest: </w:t>
      </w:r>
      <w:r>
        <w:rPr>
          <w:sz w:val="24"/>
          <w:szCs w:val="24"/>
        </w:rPr>
        <w:t xml:space="preserve">leaf and buds may be harvested on an ongoing basis. Commercial harvest or for a good stock of tincture for the winter, it is best to harvest at the end of the </w:t>
      </w:r>
      <w:r w:rsidR="00504DCC">
        <w:rPr>
          <w:sz w:val="24"/>
          <w:szCs w:val="24"/>
        </w:rPr>
        <w:t>summer</w:t>
      </w:r>
    </w:p>
    <w:p w:rsidR="00F44887" w:rsidRPr="00F44887" w:rsidRDefault="00F44887" w:rsidP="00CF5E9A">
      <w:pPr>
        <w:rPr>
          <w:sz w:val="24"/>
          <w:szCs w:val="24"/>
        </w:rPr>
      </w:pPr>
      <w:r w:rsidRPr="00F44887">
        <w:rPr>
          <w:b/>
          <w:sz w:val="24"/>
          <w:szCs w:val="24"/>
        </w:rPr>
        <w:t>Tincture:</w:t>
      </w:r>
      <w:r>
        <w:rPr>
          <w:sz w:val="24"/>
          <w:szCs w:val="24"/>
        </w:rPr>
        <w:t xml:space="preserve"> 30-40 drops three to five times a day</w:t>
      </w:r>
    </w:p>
    <w:p w:rsidR="00AA14F2" w:rsidRDefault="00AA14F2" w:rsidP="00CF5E9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Contradictions:  </w:t>
      </w:r>
      <w:r w:rsidRPr="00AA14F2">
        <w:rPr>
          <w:sz w:val="24"/>
          <w:szCs w:val="24"/>
        </w:rPr>
        <w:t>None noted, but is listed as a purgative so a large amount could cause vomiting</w:t>
      </w:r>
    </w:p>
    <w:p w:rsidR="00AA14F2" w:rsidRPr="00504DCC" w:rsidRDefault="00504DCC" w:rsidP="00CF5E9A">
      <w:pPr>
        <w:rPr>
          <w:b/>
          <w:sz w:val="24"/>
          <w:szCs w:val="24"/>
        </w:rPr>
      </w:pPr>
      <w:r w:rsidRPr="00504DCC">
        <w:rPr>
          <w:b/>
          <w:sz w:val="24"/>
          <w:szCs w:val="24"/>
        </w:rPr>
        <w:t>References</w:t>
      </w:r>
      <w:r w:rsidR="00AA14F2" w:rsidRPr="00504DCC">
        <w:rPr>
          <w:b/>
          <w:sz w:val="24"/>
          <w:szCs w:val="24"/>
        </w:rPr>
        <w:t>:</w:t>
      </w:r>
    </w:p>
    <w:p w:rsidR="00CB1EB9" w:rsidRDefault="00AA14F2" w:rsidP="00AA14F2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BE0899">
          <w:rPr>
            <w:rStyle w:val="Hyperlink"/>
            <w:sz w:val="24"/>
            <w:szCs w:val="24"/>
          </w:rPr>
          <w:t>http://www.anniesremedy.com/herb_detail512.php</w:t>
        </w:r>
      </w:hyperlink>
    </w:p>
    <w:p w:rsidR="00AA14F2" w:rsidRDefault="00AA14F2" w:rsidP="00AA14F2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BE0899">
          <w:rPr>
            <w:rStyle w:val="Hyperlink"/>
            <w:sz w:val="24"/>
            <w:szCs w:val="24"/>
          </w:rPr>
          <w:t>http://www.seedaholic.com/spilanthes-acmella-toothache-plant.html</w:t>
        </w:r>
      </w:hyperlink>
    </w:p>
    <w:p w:rsidR="00AA14F2" w:rsidRDefault="00AA14F2" w:rsidP="00AA14F2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BE0899">
          <w:rPr>
            <w:rStyle w:val="Hyperlink"/>
            <w:sz w:val="24"/>
            <w:szCs w:val="24"/>
          </w:rPr>
          <w:t>https://en.wikipedia.org/wiki/Acmella_oleracea</w:t>
        </w:r>
      </w:hyperlink>
    </w:p>
    <w:p w:rsidR="00CF5E9A" w:rsidRDefault="00504DCC" w:rsidP="00CF5E9A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BE0899">
          <w:rPr>
            <w:rStyle w:val="Hyperlink"/>
            <w:sz w:val="24"/>
            <w:szCs w:val="24"/>
          </w:rPr>
          <w:t>www.doc-development-durable.org/file/culture-plantes-ailmentaires/fiches_plantes/cresson-de-para/spilanthes%20acmella.pdf</w:t>
        </w:r>
      </w:hyperlink>
    </w:p>
    <w:p w:rsidR="00504DCC" w:rsidRPr="00504DCC" w:rsidRDefault="00504DCC" w:rsidP="00504DCC">
      <w:pPr>
        <w:pStyle w:val="ListParagraph"/>
        <w:ind w:left="768"/>
        <w:rPr>
          <w:sz w:val="24"/>
          <w:szCs w:val="24"/>
        </w:rPr>
      </w:pPr>
    </w:p>
    <w:sectPr w:rsidR="00504DCC" w:rsidRPr="00504DCC" w:rsidSect="004A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329"/>
    <w:multiLevelType w:val="hybridMultilevel"/>
    <w:tmpl w:val="9E1295A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6EEB7F52"/>
    <w:multiLevelType w:val="multilevel"/>
    <w:tmpl w:val="6FFA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5E9A"/>
    <w:rsid w:val="0029720F"/>
    <w:rsid w:val="002D2FFE"/>
    <w:rsid w:val="004A5EE9"/>
    <w:rsid w:val="00504DCC"/>
    <w:rsid w:val="00711E07"/>
    <w:rsid w:val="00AA14F2"/>
    <w:rsid w:val="00AC306C"/>
    <w:rsid w:val="00CB1EB9"/>
    <w:rsid w:val="00CF5E9A"/>
    <w:rsid w:val="00D4155B"/>
    <w:rsid w:val="00D41C7D"/>
    <w:rsid w:val="00F44887"/>
    <w:rsid w:val="00FE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9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E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E9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E9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5E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5E9A"/>
    <w:rPr>
      <w:rFonts w:ascii="Arial" w:eastAsia="Times New Roman" w:hAnsi="Arial" w:cs="Arial"/>
      <w:vanish/>
      <w:sz w:val="16"/>
      <w:szCs w:val="16"/>
    </w:rPr>
  </w:style>
  <w:style w:type="character" w:customStyle="1" w:styleId="mn-hd-txt">
    <w:name w:val="mn-hd-txt"/>
    <w:basedOn w:val="DefaultParagraphFont"/>
    <w:rsid w:val="00CF5E9A"/>
  </w:style>
  <w:style w:type="character" w:customStyle="1" w:styleId="apple-converted-space">
    <w:name w:val="apple-converted-space"/>
    <w:basedOn w:val="DefaultParagraphFont"/>
    <w:rsid w:val="00F44887"/>
  </w:style>
  <w:style w:type="paragraph" w:styleId="ListParagraph">
    <w:name w:val="List Paragraph"/>
    <w:basedOn w:val="Normal"/>
    <w:uiPriority w:val="34"/>
    <w:qFormat/>
    <w:rsid w:val="00AA1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0A0A0"/>
                                    <w:left w:val="single" w:sz="4" w:space="0" w:color="B9B9B9"/>
                                    <w:bottom w:val="single" w:sz="4" w:space="0" w:color="B9B9B9"/>
                                    <w:right w:val="none" w:sz="0" w:space="0" w:color="auto"/>
                                  </w:divBdr>
                                  <w:divsChild>
                                    <w:div w:id="2069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BEBEB"/>
                                    <w:right w:val="none" w:sz="0" w:space="0" w:color="auto"/>
                                  </w:divBdr>
                                  <w:divsChild>
                                    <w:div w:id="173827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6935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5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539665">
                                              <w:marLeft w:val="96"/>
                                              <w:marRight w:val="96"/>
                                              <w:marTop w:val="2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4285F4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3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6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3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98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0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9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4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16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9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55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7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daholic.com/spilanthes-acmella-toothache-pla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nniesremedy.com/herb_detail512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c-development-durable.org/file/culture-plantes-ailmentaires/fiches_plantes/cresson-de-para/spilanthes%20acmell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cmella_olerac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510C7-14FA-498B-8B3A-19B810CE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gail</cp:lastModifiedBy>
  <cp:revision>2</cp:revision>
  <dcterms:created xsi:type="dcterms:W3CDTF">2016-08-19T22:40:00Z</dcterms:created>
  <dcterms:modified xsi:type="dcterms:W3CDTF">2016-08-19T22:40:00Z</dcterms:modified>
</cp:coreProperties>
</file>