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FF77C" w14:textId="77777777" w:rsidR="00D44EC6" w:rsidRDefault="0010739F">
      <w:pPr>
        <w:spacing w:before="35"/>
        <w:ind w:left="2642" w:right="1322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CURCUMA LONGA - TURMERIC</w:t>
      </w:r>
    </w:p>
    <w:p w14:paraId="2296587E" w14:textId="77777777" w:rsidR="00D44EC6" w:rsidRDefault="00D44EC6">
      <w:pPr>
        <w:pStyle w:val="BodyText"/>
        <w:rPr>
          <w:b/>
          <w:sz w:val="20"/>
        </w:rPr>
      </w:pPr>
    </w:p>
    <w:p w14:paraId="7CCDAAC4" w14:textId="77777777" w:rsidR="00D44EC6" w:rsidRDefault="0010739F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D2BF64" wp14:editId="6D054262">
            <wp:simplePos x="0" y="0"/>
            <wp:positionH relativeFrom="page">
              <wp:posOffset>1498297</wp:posOffset>
            </wp:positionH>
            <wp:positionV relativeFrom="paragraph">
              <wp:posOffset>253726</wp:posOffset>
            </wp:positionV>
            <wp:extent cx="2225801" cy="27165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801" cy="271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8" behindDoc="0" locked="0" layoutInCell="1" allowOverlap="1" wp14:anchorId="7DD08862" wp14:editId="440D0F43">
            <wp:simplePos x="0" y="0"/>
            <wp:positionH relativeFrom="page">
              <wp:posOffset>3954575</wp:posOffset>
            </wp:positionH>
            <wp:positionV relativeFrom="paragraph">
              <wp:posOffset>187686</wp:posOffset>
            </wp:positionV>
            <wp:extent cx="2317589" cy="27883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589" cy="278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D2EF7" w14:textId="77777777" w:rsidR="00D44EC6" w:rsidRDefault="00D44EC6">
      <w:pPr>
        <w:pStyle w:val="BodyText"/>
        <w:rPr>
          <w:b/>
          <w:sz w:val="28"/>
        </w:rPr>
      </w:pPr>
    </w:p>
    <w:p w14:paraId="6F9FAD0B" w14:textId="77777777" w:rsidR="00D44EC6" w:rsidRDefault="0010739F">
      <w:pPr>
        <w:pStyle w:val="Heading1"/>
        <w:spacing w:before="183" w:line="504" w:lineRule="auto"/>
        <w:ind w:right="1322" w:firstLine="2085"/>
        <w:rPr>
          <w:b w:val="0"/>
        </w:rPr>
      </w:pPr>
      <w:r>
        <w:rPr>
          <w:w w:val="105"/>
        </w:rPr>
        <w:t>Compiled by Jehanne-Marie Gavarini – GavHerbs Botanical Name</w:t>
      </w:r>
      <w:r>
        <w:rPr>
          <w:b w:val="0"/>
          <w:i/>
          <w:w w:val="105"/>
        </w:rPr>
        <w:t xml:space="preserve">: </w:t>
      </w:r>
      <w:r>
        <w:rPr>
          <w:b w:val="0"/>
          <w:w w:val="105"/>
        </w:rPr>
        <w:t>Curcuma longa</w:t>
      </w:r>
    </w:p>
    <w:p w14:paraId="5BBE6DD0" w14:textId="77777777" w:rsidR="00D44EC6" w:rsidRDefault="0010739F">
      <w:pPr>
        <w:spacing w:line="251" w:lineRule="exact"/>
        <w:ind w:left="117" w:right="1322"/>
        <w:rPr>
          <w:sz w:val="21"/>
        </w:rPr>
      </w:pPr>
      <w:r>
        <w:rPr>
          <w:b/>
          <w:w w:val="105"/>
          <w:sz w:val="21"/>
        </w:rPr>
        <w:t xml:space="preserve">Family: </w:t>
      </w:r>
      <w:r>
        <w:rPr>
          <w:w w:val="105"/>
          <w:sz w:val="21"/>
        </w:rPr>
        <w:t>Zingiberaceae</w:t>
      </w:r>
    </w:p>
    <w:p w14:paraId="3387B747" w14:textId="77777777" w:rsidR="00D44EC6" w:rsidRDefault="00D44EC6">
      <w:pPr>
        <w:pStyle w:val="BodyText"/>
        <w:rPr>
          <w:sz w:val="23"/>
        </w:rPr>
      </w:pPr>
    </w:p>
    <w:p w14:paraId="788EFC27" w14:textId="77777777" w:rsidR="00D44EC6" w:rsidRDefault="0010739F">
      <w:pPr>
        <w:pStyle w:val="Heading1"/>
        <w:ind w:right="1322"/>
      </w:pPr>
      <w:r>
        <w:rPr>
          <w:w w:val="105"/>
        </w:rPr>
        <w:t>A.K.A.:</w:t>
      </w:r>
    </w:p>
    <w:p w14:paraId="206C4A73" w14:textId="77777777" w:rsidR="00D44EC6" w:rsidRDefault="0010739F">
      <w:pPr>
        <w:pStyle w:val="BodyText"/>
        <w:spacing w:before="12" w:line="252" w:lineRule="auto"/>
        <w:ind w:left="117"/>
      </w:pPr>
      <w:r>
        <w:rPr>
          <w:w w:val="105"/>
        </w:rPr>
        <w:t>Turmeric, Curcuma domestica, Curcuma rotunda. Amomum curcuma, Haldi (Hindi), Jiang Huang (Chinese).</w:t>
      </w:r>
    </w:p>
    <w:p w14:paraId="7570CF01" w14:textId="77777777" w:rsidR="00D44EC6" w:rsidRDefault="00D44EC6">
      <w:pPr>
        <w:pStyle w:val="BodyText"/>
        <w:spacing w:before="12"/>
      </w:pPr>
    </w:p>
    <w:p w14:paraId="03C2402B" w14:textId="77777777" w:rsidR="00D44EC6" w:rsidRDefault="0010739F">
      <w:pPr>
        <w:pStyle w:val="BodyText"/>
        <w:spacing w:line="252" w:lineRule="auto"/>
        <w:ind w:left="117" w:right="120"/>
      </w:pPr>
      <w:r>
        <w:rPr>
          <w:b/>
          <w:w w:val="105"/>
        </w:rPr>
        <w:t>Description: “</w:t>
      </w:r>
      <w:r>
        <w:rPr>
          <w:w w:val="105"/>
        </w:rPr>
        <w:t>A perennial plant with roots or tubers oblong, palmate, and deep orange inside; root-leaves about 2 feet long, lanceolate, long, petioled, tapering at each end, smooth, of a uniform green; petioles sheathing spike, erect, central, oblong, green; flowers du</w:t>
      </w:r>
      <w:r>
        <w:rPr>
          <w:w w:val="105"/>
        </w:rPr>
        <w:t>ll yellow, three or five together surrounded by bracteolae. It is propagated by cuttings from the root, which when dry is in curved cylindrical or oblong tubers 2 or 3 inches in length, and an inch in diameter, pointed or tapering at one end, yellowish ext</w:t>
      </w:r>
      <w:r>
        <w:rPr>
          <w:w w:val="105"/>
        </w:rPr>
        <w:t>ernally, with transverse, parallel rings internally deep orange or reddish brown, marked with shining points, dense, solid, short, granular fracture, forming a lemon yellow powder. It has a peculiar fragrant odour and a bitterish, slightly acrid taste, lik</w:t>
      </w:r>
      <w:r>
        <w:rPr>
          <w:w w:val="105"/>
        </w:rPr>
        <w:t>e ginger, exciting warmth in the mouth and colouring the saliva yellow. It yields its properties to water or alcohol” (Botanical.com: A Modern Herbal).</w:t>
      </w:r>
    </w:p>
    <w:p w14:paraId="4E246D30" w14:textId="77777777" w:rsidR="00D44EC6" w:rsidRDefault="00D44EC6">
      <w:pPr>
        <w:pStyle w:val="BodyText"/>
        <w:spacing w:before="12"/>
      </w:pPr>
    </w:p>
    <w:p w14:paraId="667DB3C9" w14:textId="77777777" w:rsidR="00D44EC6" w:rsidRDefault="0010739F">
      <w:pPr>
        <w:ind w:left="117" w:right="1322"/>
        <w:rPr>
          <w:sz w:val="21"/>
        </w:rPr>
      </w:pPr>
      <w:r>
        <w:rPr>
          <w:b/>
          <w:w w:val="105"/>
          <w:sz w:val="21"/>
        </w:rPr>
        <w:t xml:space="preserve">Parts used: </w:t>
      </w:r>
      <w:r>
        <w:rPr>
          <w:w w:val="105"/>
          <w:sz w:val="21"/>
        </w:rPr>
        <w:t>Dried rhizome</w:t>
      </w:r>
    </w:p>
    <w:p w14:paraId="7F670EB1" w14:textId="77777777" w:rsidR="00D44EC6" w:rsidRDefault="00D44EC6">
      <w:pPr>
        <w:pStyle w:val="BodyText"/>
        <w:spacing w:before="7"/>
        <w:rPr>
          <w:sz w:val="22"/>
        </w:rPr>
      </w:pPr>
    </w:p>
    <w:p w14:paraId="2FAB92FD" w14:textId="77777777" w:rsidR="00D44EC6" w:rsidRDefault="0010739F">
      <w:pPr>
        <w:pStyle w:val="BodyText"/>
        <w:spacing w:before="1" w:line="252" w:lineRule="auto"/>
        <w:ind w:left="117"/>
      </w:pPr>
      <w:r>
        <w:rPr>
          <w:b/>
          <w:w w:val="105"/>
        </w:rPr>
        <w:t xml:space="preserve">Habitat: </w:t>
      </w:r>
      <w:r>
        <w:rPr>
          <w:w w:val="105"/>
        </w:rPr>
        <w:t>Southern Asia. Cultivated in China, Bengal and Java. It needs well-</w:t>
      </w:r>
      <w:r>
        <w:rPr>
          <w:w w:val="105"/>
        </w:rPr>
        <w:t>drained soil and a humid climate.</w:t>
      </w:r>
    </w:p>
    <w:p w14:paraId="6432C2F5" w14:textId="77777777" w:rsidR="00D44EC6" w:rsidRDefault="00D44EC6">
      <w:pPr>
        <w:spacing w:line="252" w:lineRule="auto"/>
        <w:sectPr w:rsidR="00D44EC6">
          <w:type w:val="continuous"/>
          <w:pgSz w:w="12240" w:h="15840"/>
          <w:pgMar w:top="1400" w:right="1720" w:bottom="280" w:left="1680" w:header="720" w:footer="720" w:gutter="0"/>
          <w:cols w:space="720"/>
        </w:sectPr>
      </w:pPr>
    </w:p>
    <w:p w14:paraId="0A6E230C" w14:textId="77777777" w:rsidR="00D44EC6" w:rsidRDefault="0010739F">
      <w:pPr>
        <w:pStyle w:val="BodyText"/>
        <w:spacing w:before="44" w:line="252" w:lineRule="auto"/>
        <w:ind w:left="117" w:right="24"/>
      </w:pPr>
      <w:r>
        <w:rPr>
          <w:b/>
          <w:w w:val="105"/>
        </w:rPr>
        <w:lastRenderedPageBreak/>
        <w:t>History</w:t>
      </w:r>
      <w:r>
        <w:rPr>
          <w:w w:val="105"/>
        </w:rPr>
        <w:t>: Turmeric is probably the κυπειρος ινδικος (</w:t>
      </w:r>
      <w:r>
        <w:rPr>
          <w:i/>
          <w:w w:val="105"/>
        </w:rPr>
        <w:t>Cyperus indicus</w:t>
      </w:r>
      <w:r>
        <w:rPr>
          <w:w w:val="105"/>
        </w:rPr>
        <w:t>) of Dioscorides. [Lib. i. cap. iv.] Both he and Pliny [</w:t>
      </w:r>
      <w:r>
        <w:rPr>
          <w:i/>
          <w:w w:val="105"/>
        </w:rPr>
        <w:t>Hist. Nat</w:t>
      </w:r>
      <w:r>
        <w:rPr>
          <w:w w:val="105"/>
        </w:rPr>
        <w:t xml:space="preserve">, lib. xxi. cap. lxx. ed. Valp.] state that this Indian Cyperus has the form of ginger, and that, when chewed, it colours the saliva yellow like saffron. The word </w:t>
      </w:r>
      <w:r>
        <w:rPr>
          <w:i/>
          <w:w w:val="105"/>
        </w:rPr>
        <w:t xml:space="preserve">curcuma </w:t>
      </w:r>
      <w:r>
        <w:rPr>
          <w:w w:val="105"/>
        </w:rPr>
        <w:t xml:space="preserve">is derived from </w:t>
      </w:r>
      <w:r>
        <w:rPr>
          <w:i/>
          <w:w w:val="105"/>
        </w:rPr>
        <w:t>kurkum</w:t>
      </w:r>
      <w:r>
        <w:rPr>
          <w:w w:val="105"/>
        </w:rPr>
        <w:t xml:space="preserve">, the Persian name for saffron. [Royle, </w:t>
      </w:r>
      <w:r>
        <w:rPr>
          <w:i/>
          <w:w w:val="105"/>
        </w:rPr>
        <w:t xml:space="preserve">Essay on the Antiquity </w:t>
      </w:r>
      <w:r>
        <w:rPr>
          <w:i/>
          <w:w w:val="105"/>
        </w:rPr>
        <w:t>of Hindoo Medicine</w:t>
      </w:r>
      <w:r>
        <w:rPr>
          <w:w w:val="105"/>
        </w:rPr>
        <w:t>, p. 87.] (Henriette’s Herbal Homepage).</w:t>
      </w:r>
    </w:p>
    <w:p w14:paraId="3E43485E" w14:textId="77777777" w:rsidR="00D44EC6" w:rsidRDefault="00D44EC6">
      <w:pPr>
        <w:pStyle w:val="BodyText"/>
        <w:spacing w:before="12"/>
      </w:pPr>
    </w:p>
    <w:p w14:paraId="363C2327" w14:textId="77777777" w:rsidR="00D44EC6" w:rsidRDefault="0010739F">
      <w:pPr>
        <w:pStyle w:val="Heading1"/>
      </w:pPr>
      <w:r>
        <w:rPr>
          <w:w w:val="105"/>
        </w:rPr>
        <w:t>Constituents:</w:t>
      </w:r>
    </w:p>
    <w:p w14:paraId="3C1D6350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spacing w:before="15"/>
        <w:rPr>
          <w:sz w:val="21"/>
        </w:rPr>
      </w:pPr>
      <w:r>
        <w:rPr>
          <w:w w:val="105"/>
          <w:sz w:val="21"/>
        </w:rPr>
        <w:t>Volatile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oil</w:t>
      </w:r>
    </w:p>
    <w:p w14:paraId="4E77CD3A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w w:val="105"/>
          <w:sz w:val="21"/>
        </w:rPr>
        <w:t>Curcumin</w:t>
      </w:r>
    </w:p>
    <w:p w14:paraId="650909C0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w w:val="105"/>
          <w:sz w:val="21"/>
        </w:rPr>
        <w:t>Bitter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principles</w:t>
      </w:r>
    </w:p>
    <w:p w14:paraId="26C8093B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spacing w:before="15"/>
        <w:rPr>
          <w:sz w:val="21"/>
        </w:rPr>
      </w:pPr>
      <w:r>
        <w:rPr>
          <w:w w:val="105"/>
          <w:sz w:val="21"/>
        </w:rPr>
        <w:t>Resin</w:t>
      </w:r>
    </w:p>
    <w:p w14:paraId="6316E749" w14:textId="77777777" w:rsidR="00D44EC6" w:rsidRDefault="00D44EC6">
      <w:pPr>
        <w:pStyle w:val="BodyText"/>
        <w:spacing w:before="7"/>
        <w:rPr>
          <w:sz w:val="22"/>
        </w:rPr>
      </w:pPr>
    </w:p>
    <w:p w14:paraId="00B3C6F9" w14:textId="77777777" w:rsidR="00D44EC6" w:rsidRDefault="0010739F">
      <w:pPr>
        <w:pStyle w:val="Heading1"/>
        <w:spacing w:before="1"/>
      </w:pPr>
      <w:r>
        <w:rPr>
          <w:w w:val="105"/>
        </w:rPr>
        <w:t>Key actions:</w:t>
      </w:r>
    </w:p>
    <w:p w14:paraId="0BE4DDB5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spacing w:before="15" w:line="247" w:lineRule="auto"/>
        <w:ind w:right="113"/>
        <w:rPr>
          <w:sz w:val="21"/>
        </w:rPr>
      </w:pPr>
      <w:r>
        <w:rPr>
          <w:w w:val="105"/>
          <w:sz w:val="21"/>
        </w:rPr>
        <w:t>Powerful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anti-inflammatory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(curcumin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lowers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levels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two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enzymes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body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that cause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inflammation)</w:t>
      </w:r>
    </w:p>
    <w:p w14:paraId="661A126A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spacing w:before="8" w:line="264" w:lineRule="exact"/>
        <w:rPr>
          <w:sz w:val="21"/>
        </w:rPr>
      </w:pPr>
      <w:r>
        <w:rPr>
          <w:w w:val="105"/>
          <w:sz w:val="21"/>
        </w:rPr>
        <w:t>Stimulates secretion of</w:t>
      </w:r>
      <w:r>
        <w:rPr>
          <w:spacing w:val="-29"/>
          <w:w w:val="105"/>
          <w:sz w:val="21"/>
        </w:rPr>
        <w:t xml:space="preserve"> </w:t>
      </w:r>
      <w:r>
        <w:rPr>
          <w:w w:val="105"/>
          <w:sz w:val="21"/>
        </w:rPr>
        <w:t>bile</w:t>
      </w:r>
    </w:p>
    <w:p w14:paraId="1141518D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spacing w:before="0" w:line="286" w:lineRule="exact"/>
        <w:rPr>
          <w:sz w:val="14"/>
        </w:rPr>
      </w:pPr>
      <w:r>
        <w:rPr>
          <w:w w:val="105"/>
          <w:sz w:val="21"/>
        </w:rPr>
        <w:t>Eases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stomach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pain/Protects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stomach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liver</w:t>
      </w:r>
      <w:r>
        <w:rPr>
          <w:w w:val="105"/>
          <w:position w:val="10"/>
          <w:sz w:val="14"/>
        </w:rPr>
        <w:t>1</w:t>
      </w:r>
    </w:p>
    <w:p w14:paraId="11E252B6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w w:val="105"/>
          <w:sz w:val="21"/>
        </w:rPr>
        <w:t>Antibacterial</w:t>
      </w:r>
    </w:p>
    <w:p w14:paraId="328BC458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spacing w:before="15"/>
        <w:rPr>
          <w:sz w:val="21"/>
        </w:rPr>
      </w:pPr>
      <w:r>
        <w:rPr>
          <w:w w:val="105"/>
          <w:sz w:val="21"/>
        </w:rPr>
        <w:t>Helps lower</w:t>
      </w:r>
      <w:r>
        <w:rPr>
          <w:spacing w:val="-31"/>
          <w:w w:val="105"/>
          <w:sz w:val="21"/>
        </w:rPr>
        <w:t xml:space="preserve"> </w:t>
      </w:r>
      <w:r>
        <w:rPr>
          <w:w w:val="105"/>
          <w:sz w:val="21"/>
        </w:rPr>
        <w:t>cholesterol</w:t>
      </w:r>
    </w:p>
    <w:p w14:paraId="36F82E99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w w:val="105"/>
          <w:sz w:val="21"/>
        </w:rPr>
        <w:t>Anti-coagulant: Inhibits blood</w:t>
      </w:r>
      <w:r>
        <w:rPr>
          <w:spacing w:val="-28"/>
          <w:w w:val="105"/>
          <w:sz w:val="21"/>
        </w:rPr>
        <w:t xml:space="preserve"> </w:t>
      </w:r>
      <w:r>
        <w:rPr>
          <w:w w:val="105"/>
          <w:sz w:val="21"/>
        </w:rPr>
        <w:t>clotting</w:t>
      </w:r>
    </w:p>
    <w:p w14:paraId="6A207A1F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rPr>
          <w:sz w:val="21"/>
        </w:rPr>
      </w:pPr>
      <w:r>
        <w:rPr>
          <w:w w:val="105"/>
          <w:sz w:val="21"/>
        </w:rPr>
        <w:t>Helps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skin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disorders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psoriasis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fungal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infections</w:t>
      </w:r>
    </w:p>
    <w:p w14:paraId="7AF9EF98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spacing w:before="15" w:line="249" w:lineRule="auto"/>
        <w:ind w:right="165"/>
        <w:rPr>
          <w:sz w:val="21"/>
        </w:rPr>
      </w:pPr>
      <w:r>
        <w:rPr>
          <w:w w:val="105"/>
          <w:sz w:val="21"/>
        </w:rPr>
        <w:t>“There has been a great deal of research on turmeric's anti-cancer properties, but results are still very preliminary. Evidence from test tube and animal studies suggests that curcumin may help prevent or treat several types of cancers, including prostate,</w:t>
      </w:r>
      <w:r>
        <w:rPr>
          <w:w w:val="105"/>
          <w:sz w:val="21"/>
        </w:rPr>
        <w:t xml:space="preserve"> breast,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skin,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colon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cancer.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Tumeric's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preventive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effects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relate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antioxidant properties, which protect cells from damage. More research is needed” (University of Maryland Medical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Center).</w:t>
      </w:r>
    </w:p>
    <w:p w14:paraId="61698F7B" w14:textId="77777777" w:rsidR="00D44EC6" w:rsidRDefault="0010739F">
      <w:pPr>
        <w:pStyle w:val="ListParagraph"/>
        <w:numPr>
          <w:ilvl w:val="0"/>
          <w:numId w:val="1"/>
        </w:numPr>
        <w:tabs>
          <w:tab w:val="left" w:pos="838"/>
        </w:tabs>
        <w:spacing w:before="5" w:line="249" w:lineRule="auto"/>
        <w:ind w:right="321"/>
        <w:rPr>
          <w:sz w:val="21"/>
        </w:rPr>
      </w:pPr>
      <w:r>
        <w:rPr>
          <w:w w:val="105"/>
          <w:sz w:val="21"/>
        </w:rPr>
        <w:t>“Tumeric's powerful antioxidant, anti-inflammatory, a</w:t>
      </w:r>
      <w:r>
        <w:rPr>
          <w:w w:val="105"/>
          <w:sz w:val="21"/>
        </w:rPr>
        <w:t>nd circulatory effects may help prevent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treat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neurodegenerative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diseases,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including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Alzheimer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disease,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Parkinson disease, multiple sclerosis, and other conditions” (University of Maryland Medical Center).</w:t>
      </w:r>
    </w:p>
    <w:p w14:paraId="29B245DD" w14:textId="77777777" w:rsidR="00D44EC6" w:rsidRDefault="00D44EC6">
      <w:pPr>
        <w:pStyle w:val="BodyText"/>
        <w:spacing w:before="2"/>
        <w:rPr>
          <w:sz w:val="22"/>
        </w:rPr>
      </w:pPr>
    </w:p>
    <w:p w14:paraId="372F0381" w14:textId="77777777" w:rsidR="00D44EC6" w:rsidRDefault="0010739F">
      <w:pPr>
        <w:pStyle w:val="Heading1"/>
      </w:pPr>
      <w:r>
        <w:rPr>
          <w:w w:val="105"/>
        </w:rPr>
        <w:t>References:</w:t>
      </w:r>
    </w:p>
    <w:p w14:paraId="21A64C00" w14:textId="77777777" w:rsidR="00D44EC6" w:rsidRDefault="0010739F">
      <w:pPr>
        <w:pStyle w:val="BodyText"/>
        <w:spacing w:before="12"/>
        <w:ind w:left="117" w:right="24"/>
      </w:pPr>
      <w:r>
        <w:rPr>
          <w:w w:val="105"/>
        </w:rPr>
        <w:t xml:space="preserve">Botanical.com: A Modern Herbal: </w:t>
      </w:r>
      <w:hyperlink r:id="rId7">
        <w:r>
          <w:rPr>
            <w:color w:val="0000FF"/>
            <w:w w:val="105"/>
            <w:u w:val="single" w:color="0000FF"/>
          </w:rPr>
          <w:t xml:space="preserve">http://www.botanical.com </w:t>
        </w:r>
      </w:hyperlink>
      <w:r>
        <w:rPr>
          <w:w w:val="105"/>
        </w:rPr>
        <w:t>(Accessed July 6, 2016)</w:t>
      </w:r>
    </w:p>
    <w:p w14:paraId="03BE5134" w14:textId="77777777" w:rsidR="00D44EC6" w:rsidRDefault="0010739F">
      <w:pPr>
        <w:spacing w:before="94" w:line="252" w:lineRule="auto"/>
        <w:ind w:left="117" w:right="24"/>
        <w:rPr>
          <w:sz w:val="21"/>
        </w:rPr>
      </w:pPr>
      <w:r>
        <w:rPr>
          <w:w w:val="105"/>
          <w:sz w:val="21"/>
        </w:rPr>
        <w:t xml:space="preserve">Andrew Chevalier, </w:t>
      </w:r>
      <w:r>
        <w:rPr>
          <w:i/>
          <w:w w:val="105"/>
          <w:sz w:val="21"/>
        </w:rPr>
        <w:t>Encyclopedia of Herbal Medicine</w:t>
      </w:r>
      <w:r>
        <w:rPr>
          <w:w w:val="105"/>
          <w:sz w:val="21"/>
        </w:rPr>
        <w:t>. London, New York: Dorling Kindersley, Second American Edition, 2000.</w:t>
      </w:r>
    </w:p>
    <w:p w14:paraId="373DEA05" w14:textId="77777777" w:rsidR="00D44EC6" w:rsidRDefault="0010739F">
      <w:pPr>
        <w:pStyle w:val="BodyText"/>
        <w:spacing w:before="76" w:line="252" w:lineRule="auto"/>
        <w:ind w:left="117" w:right="24"/>
      </w:pPr>
      <w:r>
        <w:rPr>
          <w:w w:val="105"/>
        </w:rPr>
        <w:t xml:space="preserve">Henriette’s Herbal Homepage: </w:t>
      </w:r>
      <w:hyperlink r:id="rId8">
        <w:r>
          <w:rPr>
            <w:color w:val="0000FF"/>
            <w:w w:val="105"/>
            <w:u w:val="single" w:color="0000FF"/>
          </w:rPr>
          <w:t>http://www.henriettes-herb.com/eclectic/pereira/curcuma-</w:t>
        </w:r>
      </w:hyperlink>
      <w:r>
        <w:rPr>
          <w:color w:val="0000FF"/>
          <w:w w:val="105"/>
          <w:u w:val="single" w:color="0000FF"/>
        </w:rPr>
        <w:t xml:space="preserve"> long.html </w:t>
      </w:r>
      <w:r>
        <w:rPr>
          <w:w w:val="105"/>
        </w:rPr>
        <w:t>(Accessed July 6, 2016)</w:t>
      </w:r>
    </w:p>
    <w:p w14:paraId="5D478926" w14:textId="77777777" w:rsidR="00D44EC6" w:rsidRDefault="0010739F">
      <w:pPr>
        <w:pStyle w:val="BodyText"/>
        <w:spacing w:before="81"/>
        <w:ind w:left="117" w:right="24"/>
      </w:pPr>
      <w:r>
        <w:rPr>
          <w:w w:val="105"/>
        </w:rPr>
        <w:t>The University of Maryland Medical Center:</w:t>
      </w:r>
    </w:p>
    <w:p w14:paraId="1C654DA6" w14:textId="77777777" w:rsidR="00D44EC6" w:rsidRDefault="0010739F">
      <w:pPr>
        <w:pStyle w:val="BodyText"/>
        <w:spacing w:before="12"/>
        <w:ind w:left="117" w:right="24"/>
      </w:pPr>
      <w:hyperlink r:id="rId9">
        <w:r>
          <w:rPr>
            <w:color w:val="0000FF"/>
            <w:w w:val="105"/>
            <w:u w:val="single" w:color="0000FF"/>
          </w:rPr>
          <w:t xml:space="preserve">http://umm.edu/health/medical/altmed/herb/turmeric </w:t>
        </w:r>
      </w:hyperlink>
      <w:r>
        <w:rPr>
          <w:w w:val="105"/>
        </w:rPr>
        <w:t>(Accessed July 6, 2016)</w:t>
      </w:r>
    </w:p>
    <w:p w14:paraId="7560A0C9" w14:textId="77777777" w:rsidR="00D44EC6" w:rsidRDefault="00D44EC6">
      <w:pPr>
        <w:pStyle w:val="BodyText"/>
        <w:rPr>
          <w:sz w:val="20"/>
        </w:rPr>
      </w:pPr>
    </w:p>
    <w:p w14:paraId="170523CD" w14:textId="77777777" w:rsidR="00D44EC6" w:rsidRDefault="00D44EC6">
      <w:pPr>
        <w:pStyle w:val="BodyText"/>
        <w:rPr>
          <w:sz w:val="20"/>
        </w:rPr>
      </w:pPr>
    </w:p>
    <w:p w14:paraId="3B3B2ECA" w14:textId="35320BF1" w:rsidR="00D44EC6" w:rsidRDefault="0010739F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440F5A53" wp14:editId="0D7DFBD0">
                <wp:simplePos x="0" y="0"/>
                <wp:positionH relativeFrom="page">
                  <wp:posOffset>1141095</wp:posOffset>
                </wp:positionH>
                <wp:positionV relativeFrom="paragraph">
                  <wp:posOffset>138430</wp:posOffset>
                </wp:positionV>
                <wp:extent cx="1828800" cy="0"/>
                <wp:effectExtent l="10795" t="11430" r="27305" b="2667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07AD1" id="Line 2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9.85pt,10.9pt" to="233.85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" strokeweight=".48pt">
                <w10:wrap type="topAndBottom" anchorx="page"/>
              </v:line>
            </w:pict>
          </mc:Fallback>
        </mc:AlternateContent>
      </w:r>
    </w:p>
    <w:p w14:paraId="687EC183" w14:textId="77777777" w:rsidR="00D44EC6" w:rsidRDefault="0010739F">
      <w:pPr>
        <w:spacing w:before="40" w:line="254" w:lineRule="auto"/>
        <w:ind w:left="477" w:right="24"/>
        <w:rPr>
          <w:sz w:val="19"/>
        </w:rPr>
      </w:pPr>
      <w:r>
        <w:rPr>
          <w:w w:val="105"/>
          <w:position w:val="10"/>
          <w:sz w:val="13"/>
        </w:rPr>
        <w:t xml:space="preserve">1 </w:t>
      </w:r>
      <w:r>
        <w:rPr>
          <w:w w:val="105"/>
          <w:sz w:val="19"/>
        </w:rPr>
        <w:t xml:space="preserve">However, the University of Maryland Medical Center states: “Turmeric does not seem to help treat stomach ulcers. In fact, there is some evidence that it </w:t>
      </w:r>
      <w:r>
        <w:rPr>
          <w:w w:val="105"/>
          <w:sz w:val="19"/>
        </w:rPr>
        <w:t>may increase stomach acid, making existing ulcers worse”.</w:t>
      </w:r>
    </w:p>
    <w:sectPr w:rsidR="00D44EC6">
      <w:pgSz w:w="12240" w:h="15840"/>
      <w:pgMar w:top="140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80CC4"/>
    <w:multiLevelType w:val="hybridMultilevel"/>
    <w:tmpl w:val="F5A6970C"/>
    <w:lvl w:ilvl="0" w:tplc="3B4EA728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3576445A">
      <w:start w:val="1"/>
      <w:numFmt w:val="bullet"/>
      <w:lvlText w:val="•"/>
      <w:lvlJc w:val="left"/>
      <w:pPr>
        <w:ind w:left="1642" w:hanging="360"/>
      </w:pPr>
      <w:rPr>
        <w:rFonts w:hint="default"/>
      </w:rPr>
    </w:lvl>
    <w:lvl w:ilvl="2" w:tplc="AB706E2E">
      <w:start w:val="1"/>
      <w:numFmt w:val="bullet"/>
      <w:lvlText w:val="•"/>
      <w:lvlJc w:val="left"/>
      <w:pPr>
        <w:ind w:left="2444" w:hanging="360"/>
      </w:pPr>
      <w:rPr>
        <w:rFonts w:hint="default"/>
      </w:rPr>
    </w:lvl>
    <w:lvl w:ilvl="3" w:tplc="473E99FE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4" w:tplc="2F08D3FC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213690B8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5706EAEE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7" w:tplc="3E04ABE4">
      <w:start w:val="1"/>
      <w:numFmt w:val="bullet"/>
      <w:lvlText w:val="•"/>
      <w:lvlJc w:val="left"/>
      <w:pPr>
        <w:ind w:left="6454" w:hanging="360"/>
      </w:pPr>
      <w:rPr>
        <w:rFonts w:hint="default"/>
      </w:rPr>
    </w:lvl>
    <w:lvl w:ilvl="8" w:tplc="ECD89890">
      <w:start w:val="1"/>
      <w:numFmt w:val="bullet"/>
      <w:lvlText w:val="•"/>
      <w:lvlJc w:val="left"/>
      <w:pPr>
        <w:ind w:left="725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C6"/>
    <w:rsid w:val="0010739F"/>
    <w:rsid w:val="005C5D5A"/>
    <w:rsid w:val="00D4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5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 w:right="2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1"/>
      <w:ind w:left="83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botanical.com/" TargetMode="External"/><Relationship Id="rId8" Type="http://schemas.openxmlformats.org/officeDocument/2006/relationships/hyperlink" Target="http://www.henriettes-herb.com/eclectic/pereira/curcuma-" TargetMode="External"/><Relationship Id="rId9" Type="http://schemas.openxmlformats.org/officeDocument/2006/relationships/hyperlink" Target="http://umm.edu/health/medical/altmed/herb/turmeric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3179</Characters>
  <Application>Microsoft Macintosh Word</Application>
  <DocSecurity>0</DocSecurity>
  <Lines>26</Lines>
  <Paragraphs>7</Paragraphs>
  <ScaleCrop>false</ScaleCrop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 Prasad</cp:lastModifiedBy>
  <cp:revision>2</cp:revision>
  <dcterms:created xsi:type="dcterms:W3CDTF">2016-10-15T11:29:00Z</dcterms:created>
  <dcterms:modified xsi:type="dcterms:W3CDTF">2016-10-15T11:29:00Z</dcterms:modified>
</cp:coreProperties>
</file>