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040"/>
        <w:gridCol w:w="720"/>
        <w:gridCol w:w="5040"/>
      </w:tblGrid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  <w:sz w:val="20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</w:tr>
      <w:tr w:rsidR="00DE2213" w:rsidRPr="001928D0" w:rsidTr="00DE221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720" w:type="dxa"/>
            <w:vAlign w:val="center"/>
          </w:tcPr>
          <w:p w:rsidR="00DE2213" w:rsidRPr="001928D0" w:rsidRDefault="00DE2213" w:rsidP="00DE221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DE2213" w:rsidRPr="001928D0" w:rsidRDefault="00DE2213" w:rsidP="00DE2213">
            <w:pPr>
              <w:ind w:left="126" w:right="126"/>
              <w:rPr>
                <w:i/>
                <w:color w:val="auto"/>
              </w:rPr>
            </w:pPr>
            <w:r w:rsidRPr="001928D0">
              <w:rPr>
                <w:i/>
                <w:color w:val="auto"/>
              </w:rPr>
              <w:t>Guides: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Model Organisms:  </w:t>
            </w:r>
            <w:r w:rsidRPr="001928D0">
              <w:rPr>
                <w:color w:val="0000FF"/>
                <w:sz w:val="22"/>
                <w:u w:val="single"/>
              </w:rPr>
              <w:t>http://guides.hcl.harvard.edu/labrats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Reference Management Tools:  </w:t>
            </w:r>
            <w:r w:rsidRPr="001928D0">
              <w:rPr>
                <w:color w:val="0000FF"/>
                <w:sz w:val="22"/>
                <w:u w:val="single"/>
              </w:rPr>
              <w:t>http://guides.hcl.harvard.edu/reftools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</w:t>
            </w:r>
            <w:proofErr w:type="spellStart"/>
            <w:r w:rsidRPr="001928D0">
              <w:rPr>
                <w:color w:val="auto"/>
              </w:rPr>
              <w:t>PubMed</w:t>
            </w:r>
            <w:proofErr w:type="spellEnd"/>
            <w:r w:rsidRPr="001928D0">
              <w:rPr>
                <w:color w:val="auto"/>
              </w:rPr>
              <w:t xml:space="preserve">:  </w:t>
            </w:r>
            <w:r w:rsidRPr="001928D0">
              <w:rPr>
                <w:color w:val="0000FF"/>
                <w:sz w:val="22"/>
                <w:u w:val="single"/>
              </w:rPr>
              <w:t>http://guides.hcl.harvard.edu/pubmed</w:t>
            </w:r>
          </w:p>
          <w:p w:rsidR="00DE2213" w:rsidRPr="001928D0" w:rsidRDefault="00DE2213" w:rsidP="00DE2213">
            <w:pPr>
              <w:ind w:left="126" w:right="126"/>
              <w:rPr>
                <w:color w:val="auto"/>
              </w:rPr>
            </w:pPr>
            <w:r w:rsidRPr="001928D0">
              <w:rPr>
                <w:color w:val="auto"/>
              </w:rPr>
              <w:t xml:space="preserve">Using the Web of Knowledge:  </w:t>
            </w:r>
            <w:r w:rsidRPr="001928D0">
              <w:rPr>
                <w:color w:val="0000FF"/>
                <w:sz w:val="20"/>
                <w:u w:val="single"/>
              </w:rPr>
              <w:t>http://guides.hcl.harvard.edu/webofscience</w:t>
            </w:r>
          </w:p>
          <w:p w:rsidR="00DE2213" w:rsidRPr="001928D0" w:rsidRDefault="00DE2213" w:rsidP="00DE2213">
            <w:pPr>
              <w:ind w:left="126" w:right="126"/>
            </w:pPr>
          </w:p>
        </w:tc>
      </w:tr>
    </w:tbl>
    <w:p w:rsidR="00C24295" w:rsidRPr="001928D0" w:rsidRDefault="001928D0" w:rsidP="00DE2213">
      <w:pPr>
        <w:ind w:left="126" w:right="126"/>
        <w:rPr>
          <w:vanish/>
        </w:rPr>
      </w:pPr>
    </w:p>
    <w:sectPr w:rsidR="00C24295" w:rsidRPr="001928D0" w:rsidSect="00DE2213">
      <w:type w:val="continuous"/>
      <w:pgSz w:w="12240" w:h="15840"/>
      <w:pgMar w:top="1080" w:right="720" w:bottom="0" w:left="720" w:gutter="0"/>
      <w:paperSrc w:first="1" w:other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E2213"/>
    <w:rsid w:val="001928D0"/>
    <w:rsid w:val="00DE2213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13"/>
    <w:rPr>
      <w:rFonts w:ascii="Verdana" w:hAnsi="Verdana"/>
      <w:color w:val="000000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FC3DB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Barr</dc:creator>
  <cp:keywords/>
  <cp:lastModifiedBy>Dorothy Barr</cp:lastModifiedBy>
  <cp:revision>2</cp:revision>
  <dcterms:created xsi:type="dcterms:W3CDTF">2012-09-06T12:56:00Z</dcterms:created>
  <dcterms:modified xsi:type="dcterms:W3CDTF">2012-09-06T19:52:00Z</dcterms:modified>
</cp:coreProperties>
</file>