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Resumo das Bases de Dados para Modelo Multinível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563A8"/>
          <w:sz w:val="26"/>
          <w:szCs w:val="26"/>
        </w:rPr>
        <w:t xml:space="preserve">Seleção de Variáveis para Análise do Comportamento Ambiental das PME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Grupo 18 · Abril 2025</w:t>
      </w:r>
    </w:p>
    <w:p>
      <w:pPr>
        <w:pBdr>
          <w:bottom w:val="single" w:color="2563A8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Introdução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Este documento apresenta um resumo sistemático de todas as bases de dados disponíveis para a construção do modelo multinível sobre o comportamento ambiental das PME europeias. Para cada base são descritos o conteúdo, a cobertura geográfica e temporal, os indicadores mais relevantes e a sua utilidade para o modelo. No final apresenta-se a seleção recomendada de variáveis de nível 2 (país).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Regra fundamental: com 28 países no Nível 2, o modelo suporta no máximo 5–6 variáveis de país sem risco de sobreajuste (overfitting). A seleção abaixo respeita este limite.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EDGAR 2025 — Emissions Database for Global Atmospheric Research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Fonte: Joint Research Centre (JRC), Comissão Europeia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Citação obrigatória: Crippa, M., Guizzardi, D., Pagani, F., Banja, M., Muntean, M. et al., GHG emissions of all world countries - 2025 Report, Publications Office of the European Union, Luxembourg, 2025, doi:10.2760/9816914, JRC143227.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Ficheiros disponíveis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EDGAR_2025_GHG_booklet_2025.xlsx — emissões totais de todos os GHG (CO₂, CH₄, N₂O, F-gases)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EDGAR_2025_GHG_booklet_2025_fossilCO2only.xlsx — apenas emissões de CO₂ fóssil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Características gerais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65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Cobertura geográfica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200+ países do mundo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Cobertura temporal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Dados anuais de 1970 a 2024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Unidades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MtCO₂eq / tCO₂eq per capita / kg CO₂ por $ de PIB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Cobertura EU27+UK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28/28 países sem missings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Desagregação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 país, por setor (energia, indústria, edifícios, transportes, agricultura, resíduos) e por gás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Indicadores disponíveis e relevância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26"/>
        <w:gridCol w:w="1000"/>
        <w:gridCol w:w="2000"/>
      </w:tblGrid>
      <w:tr>
        <w:trPr>
          <w:tblHeader/>
        </w:trPr>
        <w:tc>
          <w:tcPr>
            <w:tcW w:type="dxa" w:w="26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34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mede</w:t>
            </w:r>
          </w:p>
        </w:tc>
        <w:tc>
          <w:tcPr>
            <w:tcW w:type="dxa" w:w="10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Missings</w:t>
            </w:r>
          </w:p>
        </w:tc>
        <w:tc>
          <w:tcPr>
            <w:tcW w:type="dxa" w:w="20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Usar?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GHG_per_capita (2023/2024)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de GHG per capita (tCO₂eq/hab) — varia de 5,1t (Malta) a 12,7t (Luxemburgo)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0/28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Verificar corr. com CCPI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fossil_CO2_per_GDP (2024)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Intensidade carbónica da economia (kg CO₂/$ PIB) — proxy de descarbonização do contexto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0/28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Tier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GHG_per_GDP (2024)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Intensidade de GHG total por unidade de PIB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0/28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 Verificar redundância com fossil_CO2_per_GDP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GHG_totals (1970–2024)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Série temporal de emissões totais por país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0/28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Para calcular tendência 2013–2024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Industrial Combustion (setor)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GHG do setor de combustão industrial (MtCO₂eq)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 Normalizar por PIB industrial antes de usar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Buildings (setor)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GHG dos edifícios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 Ligação indireta (PME de serviços)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O que o EDGAR acrescenta de único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Série temporal 1970–2024: permite calcular tendências reais de descarbonização (ex: redução % entre 2013 e 2024) em vez de um ponto único — mais robusto e menos sensível a anos atípicos.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Desagregação setorial: permite criar variáveis alinhadas com o setor da PME no Eurobarometer (indústria, serviços,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Dados de 2024: é a fonte mais atualizada, alinhando melhor com o Eurobarometer 549 (junho 2024).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EPI 2024 — Environmental Performance Index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Fonte: Yale Center for Environmental Law &amp; Policy / Columbia University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Ficheiros disponíveis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epi2024results.csv — scores de 58 indicadores para 180 países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epi2024variables.csv — descrição de cada variável (o que mede, unidade, fonte)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Características gerais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65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Países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180 países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Indicadores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 indicadores organizados em 3 objetivos e 11 categorias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Escala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a 100 (100 = melhor desempenho)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EU27+UK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28/28 sem missings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Estrutura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indicador tem score .new (2024) e .old (2022) — permite ver evolução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Estrutura dos objetivos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Climate Change (30%): mitigação climática e descarbonização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Environmental Health (25%): qualidade do ar, água e saúde ambiental da população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Ecosystem Vitality (45%): biodiversidade, florestas, pesca, água, agricultura, resíduos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Indicadores e relevância para o modelo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26"/>
        <w:gridCol w:w="16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32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mede</w:t>
            </w:r>
          </w:p>
        </w:tc>
        <w:tc>
          <w:tcPr>
            <w:tcW w:type="dxa" w:w="16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Correlações</w:t>
            </w:r>
          </w:p>
        </w:tc>
        <w:tc>
          <w:tcPr>
            <w:tcW w:type="dxa" w:w="20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Usar?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PCC.new / CCH.new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Mitigação climática global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r=0,64–0,70 com ccpi_score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 Redundante com CCPI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CDA.new / GTI.new / GTP.new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Taxa de crescimento CO₂/GHG ajustada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r=0,90–0,97 entre 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 Multicolinearidade severa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WPC.new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Resíduos municipais per capita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 r=0,42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 Considerar se teoria justificar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WWT.new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% de águas residuais tratadas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 r=0,45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 Liga à prática poupança de água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WRR.new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Taxa de recuperação de resíduos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Verificar vs sdg12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 Verificar redundância com SDR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SNM.new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Eficiência de azoto na agricultura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 Apenas para PME agrícolas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EPI.new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Score global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 Demasiado amplo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Problema central do EPI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 indicadores de clima (CDA, GTI, GTP, PCC) correlacionam 0,90–0,97 entre si e 0,64–0,70 com o ccpi_score. Incluir qualquer um deles junto com o CCPI equivale a duplicar a mesma informação no modelo. O EPI só acrescenta algo genuinamente novo nas dimensões de resíduos (WPC, WWT) e agricultura (SNM).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SDR 2024 — Sustainable Development Report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Fonte: Sustainable Development Solutions Network (SDSN) / Bertelsmann Stiftung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Ficheiro disponível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SDR2024-data.xlsx — scores, cores de dashboard e tendências para 166 países, 124 indicadores, 17 ODS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Características gerais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65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Países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166 países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Indicadores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124 indicadores cobrindo os 17 ODS da ONU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Escala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a 100 (normalizado por meta ONU)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EU27+UK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Cobertura quase completa (2–3 missings em alguns indicadores)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Inclui cores de dashboard (verde/amarelo/laranja/vermelho) e tendências (↑↓→)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ODS relevantes para o modelo (apenas 3 dos 17)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26"/>
        <w:gridCol w:w="2500"/>
        <w:gridCol w:w="1000"/>
        <w:gridCol w:w="1500"/>
      </w:tblGrid>
      <w:tr>
        <w:trPr>
          <w:tblHeader/>
        </w:trPr>
        <w:tc>
          <w:tcPr>
            <w:tcW w:type="dxa" w:w="1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ODS</w:t>
            </w:r>
          </w:p>
        </w:tc>
        <w:tc>
          <w:tcPr>
            <w:tcW w:type="dxa" w:w="22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5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mede</w:t>
            </w:r>
          </w:p>
        </w:tc>
        <w:tc>
          <w:tcPr>
            <w:tcW w:type="dxa" w:w="10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Missings</w:t>
            </w:r>
          </w:p>
        </w:tc>
        <w:tc>
          <w:tcPr>
            <w:tcW w:type="dxa" w:w="15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Usar?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ODS 7 (Energia)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sdg7_renewcon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% de renováveis no consumo final de energia — contexto energético direto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0/28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Tier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ODS 12 (Consumo)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sdg12_mswrecycl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Resíduos sólidos não reciclados (kg/cap/dia) — maturidade da economia circular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2/28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Tier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ODS 7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sdg7_co2twh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Intensidade carbónica da eletricidade — quão verde é a eletricidade das PME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 Considerar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ODS 13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sdg13_co2gcp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CO₂ per capita 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 Redundante com EDGAR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ODS 13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sdg13_ecr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Carbon pricing score (€60/tCO₂)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5/28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 Muitos missings + r=–0,67 com sdg7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Destaque do SDR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 a melhor base para justificar variáveis ligadas à economia circular (resíduos, consumo responsável). O sdg7_renewcon é a variável mais robusta para captar o contexto de energia renovável onde as PME operam, sem missings e com boa variância entre países europeus.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CCPI 2024 — Climate Change Performance Index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Fonte: Germanwatch / NewClimate Institute / Climate Action Network (CAN)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Ficheiro disponível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CCPI_2024_Dados.csv — 63 países + UE, 4 categorias, 14 indicadores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Características gerais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65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Países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63 países + UE (todos os EU27+UK presentes)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Categorias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Emissões de GHG (40%), Energia Renovável (20%), Uso de Energia (20%), Política Climática (20%)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Escala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a 100 (os lugares 1, 2 e 3 estão vazios — nenhum país fez o suficiente)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EU27+UK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28/28 sem missings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Particularidade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componente Política Climática é avaliada por ~450 especialistas nacionais — único indicador qualitativo de pressão regulatória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Indicadores e relevância para o modelo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26"/>
        <w:gridCol w:w="12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34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mede</w:t>
            </w:r>
          </w:p>
        </w:tc>
        <w:tc>
          <w:tcPr>
            <w:tcW w:type="dxa" w:w="1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Missings</w:t>
            </w:r>
          </w:p>
        </w:tc>
        <w:tc>
          <w:tcPr>
            <w:tcW w:type="dxa" w:w="20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Usar?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ccpi_score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Score climático global (0–100) — boa variância (44–76) entre países EU27+UK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0/28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Tier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ccpi_policy_num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Política Climática Nacional (escala 1–3)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0/28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 Pouca variância nos EU27+UK (apenas 3 valores possíveis)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GHG_emissions_score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Score de emissões de GHG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0/28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✗ Redundante com EDGAR e SDR13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Destaque do CCPI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 a base que melhor mede a pressão política sobre as empresas. O ccpi_score é o único indicador que combina desempenho observado (emissões, renováveis) com avaliação qualitativa de especialistas sobre a qualidade das políticas. Útil para testar a hipótese de que PME em países com políticas climáticas rigorosas adotam mais medidas verdes para antecipar regulação ou evitar sanções.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EU-SPI 2.0 2024 — EU Regional Social Progress Index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Fonte: Comissão Europeia / DG REGIO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Ficheiros disponíveis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EU-SPI_2_0_2024_scores.xlsx — scores normalizados por país (NUTS0) e por região (NUTS2)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EU-SPI_2_0_2024_raw_data.xlsx — indicadores brutos desagregados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Características gerais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65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Cobertura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237 regiões NUTS2 + nível nacional (NUTS0) para os 27 países da UE (sem UK)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Indicadores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 indicadores organizados em 12 componentes e 3 dimensões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Escala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Relativa à média europeia (EU = 100); facilita benchmarking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Dimensões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Necessidades Básicas · Fundamentos do Bem-Estar · Oportunidade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UK não está incluído — requer tratamento especial se UK for incluído no modelo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Estrutura das dimensões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62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Necessidades Básicas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Nutrição e cuidados médicos · Água e saneamento · Habitação · Segurança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Fundamentos do Bem-Estar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Educação básica · Informação e comunicação · Saúde · Qualidade ambiental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Oportunidade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Confiança e governação · Liberdade e escolha · Sociedade inclusiva · Educação avançada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Indicadores relevantes para o modelo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26"/>
        <w:gridCol w:w="14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34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mede</w:t>
            </w:r>
          </w:p>
        </w:tc>
        <w:tc>
          <w:tcPr>
            <w:tcW w:type="dxa" w:w="1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Missings</w:t>
            </w:r>
          </w:p>
        </w:tc>
        <w:tc>
          <w:tcPr>
            <w:tcW w:type="dxa" w:w="20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Usar?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environmental_quality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Score composto: NO₂, PM2.5, ozono, qualidade da água balnear — qualidade ambiental do território onde as PME operam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1/27*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Acrescenta algo novo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trust_governance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Confiança no governo + qualidade institucional (EQI Gothenburg) — proxy da pressão regulatória real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1/27*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Complementa o CCPI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spi_total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Score global de progresso social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1/27*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 Verificar correlação com ccpi_score antes de usar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advanced_education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Educação terciária + aprendizagem ao longo da vida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 Ligação indireta à capacidade de inovação das PME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* UK não está incluído no EU-SPI; para o modelo EU27+UK será necessário imputar UK ou tratá-lo separadamente.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Como fazer o merge com o Eurobarometer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 dados do EU-SPI estão disponíveis a nível nacional (NUTS0) com códigos ISO2 (AT, BE, DE...) — o mesmo formato do Eurobarometer. O merge é direto pela variável isocntry.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Dados Financeiros e Socioeconómicos — Banco Mundial / BTI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Ficheiros disponíveis e respetivas fontes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2000"/>
        <w:gridCol w:w="3800"/>
      </w:tblGrid>
      <w:tr>
        <w:trPr>
          <w:tblHeader/>
        </w:trPr>
        <w:tc>
          <w:tcPr>
            <w:tcW w:type="dxa" w:w="32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Ficheiro</w:t>
            </w:r>
          </w:p>
        </w:tc>
        <w:tc>
          <w:tcPr>
            <w:tcW w:type="dxa" w:w="20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3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</w:tr>
      <w:tr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GDP_PER_CAPITA.csv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World Bank WDI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PIB per capita em PPP ($ internacionais correntes) — NY.GDP.PCAP.PP.CD</w:t>
            </w:r>
          </w:p>
        </w:tc>
      </w:tr>
      <w:tr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GDP_per_person_employed.csv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World Bank WDI / ILO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PIB por pessoa empregada em PPP constante 2021 — SL.GDP.PCAP.EM.KD</w:t>
            </w:r>
          </w:p>
        </w:tc>
      </w:tr>
      <w:tr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level_socioeconomic_development.csv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BTI (Bertelsmann)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Nível de desenvolvimento socioeconómico (escala 0–10) — BS_BTI_Q6</w:t>
            </w:r>
          </w:p>
        </w:tc>
      </w:tr>
      <w:tr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environmental_policy.csv / rating_policy...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BTI (Bertelsmann)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Qualidade da política ambiental (escala 0–10) — BS_BTI_Q12_1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PIB per capita PPP — Cobertura e metodologia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Cobertura: 1990 a 2024, todos os países do mundo com código ISO3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Metodologia: conversão pelo Programa de Comparação Internacional (ICP) do Banco Mundial; elimina diferenças de nível de preços entre países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Relevância para o modelo: controla o nível de riqueza do país, que influencia a capacidade de investimento ambiental das PME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PIB por pessoa empregada — Cobertura e metodologia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Cobertura: 1991 a 2024; estimativas combinadas de ILO, Eurostat, OCDE e Banco Mundial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Alinhamento ODS: indicador oficial do ODS 8.2.1 (crescimento económico inclusivo e trabalho digno)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Relevância para o modelo: proxy de produtividade laboral — países mais produtivos podem ter PME com mais recursos para adotar práticas verdes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BTI — Nível de Desenvolvimento Socioeconómico (Q6) e Política Ambiental (Q12)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Cobertura: 137 países · dados bianuais de 2006 a 2026 · escala 0 a 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Metodologia: avaliação qualitativa por especialistas nacionais; governança ponderada pela dificuldade estrutural do país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Q6 (Desenvolvimento socioeconómico): mede desigualdade, pobreza, acesso a educação/saúde — proxy do contexto social onde as PME operam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Q12 (Política ambiental): avalia a qualidade das políticas ambientais nacionais — potencialmente redundante com ccpi_score, verificar correlação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Seleção Final Recomendada para o Modelo Multinível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 28 países no Nível 2, recomenda-se um máximo de 5–6 variáveis de país. A seleção abaixo respeita este limite e minimiza a redundância entre fontes.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Tier 1 — Variáveis prioritárias (incluir no modelo base)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626"/>
        <w:gridCol w:w="1200"/>
        <w:gridCol w:w="1800"/>
      </w:tblGrid>
      <w:tr>
        <w:trPr>
          <w:tblHeader/>
        </w:trPr>
        <w:tc>
          <w:tcPr>
            <w:tcW w:type="dxa" w:w="20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1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26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 que capta</w:t>
            </w:r>
          </w:p>
        </w:tc>
        <w:tc>
          <w:tcPr>
            <w:tcW w:type="dxa" w:w="1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Missings</w:t>
            </w:r>
          </w:p>
        </w:tc>
        <w:tc>
          <w:tcPr>
            <w:tcW w:type="dxa" w:w="1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ccpi_score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CCPI 2024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Esforço climático + qualidade das políticas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0/28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Única fonte com avaliação qualitativa de especialistas sobre políticas nacionais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sdg7_renewcon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SDR 2024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Contexto energético renovável do país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0/28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Liga diretamente à prática 'usar renováveis' no Eurobarometer; sem missings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sdg12_mswrecycl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SDR 2024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Maturidade da economia circular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2/28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Melhor proxy disponível para o contexto de gestão de resíduos nacional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Tier 2 — Variáveis complementares (adicionar se ICC justificar)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526"/>
        <w:gridCol w:w="1200"/>
        <w:gridCol w:w="1700"/>
      </w:tblGrid>
      <w:tr>
        <w:trPr>
          <w:tblHeader/>
        </w:trPr>
        <w:tc>
          <w:tcPr>
            <w:tcW w:type="dxa" w:w="2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1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25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 que capta</w:t>
            </w:r>
          </w:p>
        </w:tc>
        <w:tc>
          <w:tcPr>
            <w:tcW w:type="dxa" w:w="1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Missings</w:t>
            </w:r>
          </w:p>
        </w:tc>
        <w:tc>
          <w:tcPr>
            <w:tcW w:type="dxa" w:w="17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environmental_quality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EU-SPI 2.0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Qualidade ambiental territorial (NO₂, PM2.5, água)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1/27*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teoria ligar contexto ambiental físico ao comportamento PME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trust_governance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EU-SPI 2.0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Qualidade institucional regional (EQI Gothenburg)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1/27*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quiserem separar pressão política (CCPI) de qualidade institucional (EU-SPI)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fossil_CO2_per_GDP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EDGAR 2025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Intensidade carbónica da economia nacional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0/28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quiserem uma medida de output real vs. medida de esforço/política (CCPI)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GHG_per_capita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EDGAR 2025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Pressão climática absoluta do contexto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0/28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Verificar primeiro correlação com ccpi_score — pode ser redundante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* UK não incluído no EU-SPI; imputar ou excluir UK se estas variáveis forem usadas.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Tier 3 — Não incluir (redundantes ou com problemas)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526"/>
        <w:gridCol w:w="2900"/>
      </w:tblGrid>
      <w:tr>
        <w:trPr>
          <w:tblHeader/>
        </w:trPr>
        <w:tc>
          <w:tcPr>
            <w:tcW w:type="dxa" w:w="2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1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2526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9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Razão de exclusão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CDA.new / GTI.new / GTP.new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EPI 2024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Multicolinearidade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Correlações 0,90–0,97 entre si e 0,64–0,70 com ccpi_score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PCC.new / CCH.new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EPI 2024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Redundância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Altamente correlacionado com ccpi_score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sdg13_ecr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SDR 2024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Missings + colinearidade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missings e r=–0,67 com sdg7_renewcon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ccpi_policy_num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CCPI 2024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Pouca variância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Apenas 3 valores possíveis nos EU27+UK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EPI.new (score global)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EPI 2024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Demasiado amplo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Inclui biodiversidade, florestas e pesca — distante do comportamento PME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spi_total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EU-SPI 2.0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Provável redundância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Verificar correlação com ccpi_score antes de qualquer decisão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563A8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Notas Finais e Orientações Metodológicas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Regra dos 28 países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 apenas 28 unidades de Nível 2, o modelo multinível tem capacidade limitada para estimar parâmetros de variáveis de país. A literatura recomenda no máximo 5–6 preditores de nível 2 para evitar sobreajuste. Começar sempre com as 3 variáveis do Tier 1, avaliar o ICC, e só adicionar Tier 2 se houver variância residual de nível 2 a explicar.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Procedimento de verificação de redundância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Antes de incluir qualquer variável do Tier 2, calcular a matriz de correlação das variáveis de Nível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Excluir variáveis com |r| &gt; 0,70 com qualquer variável já incluída no modelo.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GHG_per_capita e ccpi_score têm correlação esperada elevada — verificar empiricamente.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Merge com o Eurobarometer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Todas as bases usam códigos ISO2 ou ISO3 compatíveis com a variável isocntry do Eurobarometer.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EDGAR e SDR usam ISO3; EU-SPI usa ISO2; CCPI usa nomes de país — pode requerer tabela de conversão.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UK está ausente do EU-SPI — se for incluído no modelo, imputar ou usar valores de outra fonte para as variáveis EU-SPI.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A8"/>
          <w:sz w:val="24"/>
          <w:szCs w:val="24"/>
        </w:rPr>
        <w:t xml:space="preserve">Período temporal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Eurobarometer 549 foi realizado em junho de 2024. Recomenda-se usar os dados de país do ano mais próximo disponível em cada base: EDGAR 2024, CCPI 2024, SDR 2024, EPI 2024, EU-SPI 2024 — todas estão alinhadas temporalmente.</w:t>
      </w:r>
    </w:p>
    <w:p>
      <w:pPr>
        <w:spacing w:after="80" w:before="80"/>
      </w:pPr>
      <w:r>
        <w:t xml:space="preserve"/>
      </w:r>
    </w:p>
    <w:p>
      <w:pPr>
        <w:spacing w:after="0" w:before="3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preparado para o Grupo 18 · Modelo Multinível · Ciências Sociais Computacionais · 2024/2025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Grupo 18 · Resumo de Bases de Dados ·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A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2026-04-13T21:58:58.853Z</dcterms:created>
  <dcterms:modified xsi:type="dcterms:W3CDTF">2026-04-13T21:58:58.855Z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