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A5276"/>
          <w:sz w:val="44"/>
          <w:szCs w:val="44"/>
        </w:rPr>
        <w:t xml:space="preserve">GreenTrace – Use Cases</w:t>
      </w:r>
    </w:p>
    <w:p>
      <w:pPr>
        <w:spacing w:after="500" w:before="0"/>
        <w:jc w:val="center"/>
      </w:pPr>
      <w:r>
        <w:rPr>
          <w:rFonts w:ascii="Arial" w:cs="Arial" w:eastAsia="Arial" w:hAnsi="Arial"/>
          <w:i/>
          <w:iCs/>
          <w:color w:val="7F8C8D"/>
          <w:sz w:val="22"/>
          <w:szCs w:val="22"/>
        </w:rPr>
        <w:t xml:space="preserve">CEN302 – Software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UC-01: User Registration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UC-01: User Registration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or Journalists to create a new account to access the platform.</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clicks the "Register" button.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 / Journalist    Secondary: Email System</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user must have a valid and accessible email address.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selects the Register option.
2. User selects their role (Business or Journalist).
3. System displays the registration form.
4. User enters Name, Email, Password.
5. User submits the form.
6. System sends a verification link to the email.</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4a. If the email already exists, the system shows an error and suggests login.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Security: Passwords must be encrypted (bcrypt/Argon2) and meet complexity requirements.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 new user account is created with status Pending Verification and stored in the database.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UC-02: User Login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UC-02: User Login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Authenticates a user into the system using registered credentials.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clicks the "Login" button.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UC-01</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All Users (Gov Admin, Business, Journalist, Public)</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user must have a created and verified account.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opens Login page.
2. User enters Email and Password.
3. System validates credentials.
4. System checks if account is verified.
5. System redirects user to the appropriate dashboard based on role.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3a. If credentials are invalid, show error message. After 5 failed attempts account is temporarily locked.</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Performance: Authentication must be processed in less than 2 seconds.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is authenticated and receives a session token.</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UC-03: Register Company Profile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UC-03: Register Company Profile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to create a company profile and upload mandatory environmental certifications.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navigates to "Company Profile".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UC-01, UC-02</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must be logged in as a Business account.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opens Company Profile section.
2. User enters company data (NIPT, Legal Name, Address).
3. User uploads documents (QKB, ISO certificates).
4. User saves profile.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3a. If file format is not PDF/JPG, system shows error message.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Storage: Documents must be stored in encrypted cloud storage.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Company profile is marked as Completed and eligible for tenders.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UC-04: Create New Tender</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UC-04: Create New Tender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Government Administrators to initialize a new public project with specific Green requirements.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Admin clicks the "Create New Tender" button in the procurement dashboard.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UC-02</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Government Admin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Admin must have Procurement Officer or SuperAdmin privileges.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Admin enters general project details (Title, Budget, Location, Industry).
2. Admin specifies the Green criteria required for the project.
3. Admin sets the deadline for bid submissions.
4. Admin uploads official tender documents.
5. Admin publishes the tender to the public map and portal.</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5a. Admin saves the tender as a Draft to be published at a later date.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Visibility: The tender must appear on the interactive map immediately after publication.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 new tender is created and becomes visible for Business users to apply.</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UC-05: Define Eco-Milestones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UC-05: Define Eco-Milestones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the Admin to set specific environmental checkpoints that the winning business must meet.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Admin selects "Manage Milestones" during or after tender creation.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UC-04</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Government Admin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 tender must be created or in draft status.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Admin creates a new milestone entry.
2. Admin defines the requirement (e.g., Waste Management Plan Approval).
3. Admin sets a specific deadline for this milestone.
4. Admin defines the required evidence type (e.g., Geotagged Photo, PDF Permit).
5. Admin assigns a Weight to the milestone for Eco-Score calculation.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2a. Admin selects a pre-defined milestone template from a Standard Green Criteria library.</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Usability: The interface must allow easy date selection via a calendar widget.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Project milestones are saved and will be tracked during the execution phase.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UC-06: Apply for Green Tender</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UC-06: Apply for Green Tender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to submit technical, financial, and environmental proposals for an open tender.</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Business user clicks "Apply Now" on a specific tender page.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UC-02, UC-03</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Business must have a completed and verified company profile.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reviews tender requirements and eco-milestones.
2. User uploads the Technical Proposal.
3. User uploads the Environmental Impact Statement.
4. User enters the financial bid amount.
5. User submits the application.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5a. If the submission deadline has passed, system disables the Submit button and shows an Expired notice.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Integrity: Once submitted, the proposal cannot be edited unless the Admin requests a revision.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Application status is set to Submitted and becomes visible to the Government Admin for review.</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UC-07: Review Business Bids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UC-07: Review Business Bids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Government Administrators to evaluate submitted bids based on environmental and technical merits.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Admin opens the Submitted Bids list for a specific tender.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UC-06</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Government Admin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tender submission deadline must have passed or the tender must be in Review status.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Admin opens a business application.
2. Admin reviews uploaded documents and environmental claims.
3. Admin assigns scores based on the evaluation criteria.
4. Admin selects a Winner or moves the bid to a Shortlist.
5. Admin finalizes the selection and notifies all participants.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4a. Admin rejects a bid for failing to meet mandatory environmental minimums and provides a reason.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Transparency: All evaluation scores must be recorded for potential audit.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 winning business is selected, and the project status moves to Execution.</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UC-08: Upload Photo Evidence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UC-08: Upload Photo Evidence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to capture and send geotagged photos as proof of environmental compliance.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selects the "Upload Photo" option for a specific project milestone.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UC-02, UC-06</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user must be logged in and assigned to an active project.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selects an active milestone.
2. User clicks Capture Evidence and uploads a photo.
3. System automatically extracts GPS coordinates and timestamp from the image.
4. System validates that coordinates match the project site.
5. User submits the evidence.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4a. If no GPS data is found, system prompts the user to re-upload on-site.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Security: The system must detect and block edited metadata to prevent fraud.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Photo is stored and the milestone status changes to Pending Review.</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UC-09: Upload Legal Documents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UC-09: Upload Legal Documents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to attach waste receipts, water tests, or transport permits.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navigates to "Document Submission".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UC-02</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user must have a valid Business account.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selects the document category (e.g., Waste Permit).
2. User uploads a PDF document.
3. User enters the validity date of the document.
4. User saves the submission.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3a. If the validity date has already passed, the system displays a warning.</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Security: Documents must be encrypted and stored in a secure cloud environment.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document is attached to the project file for administrative audit.</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UC-10: Input Carbon Data</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UC-10: Input Carbon Data</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to enter fuel and energy consumption data for the Carbon Calculator.</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enters the "Carbon Calculator" module.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UC-02</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project must be in the In Progress phase.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enters the Carbon Calculator module.
2. User inputs monthly data (e.g., liters of fuel, kWh of electricity).
3. System runs the calculation algorithm.
4. System updates the internal Eco-Score and saves the record.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4a. If consumption exceeds project limits, system triggers a High Consumption warning.</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Accuracy: Calculations must adhere to international environmental standards.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Project total carbon footprint is updated in real-time.</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UC-11: Approve Compliance Proof</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UC-11: Approve Compliance Proof</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Government Administrators to validate documents and photos submitted by businesses.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Admin opens the Pending Reviews list.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UC-08, UC-09</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Government Admin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Proof must have been submitted by a Business user.</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Admin opens the proof (photo/document) submitted by a Business.
2. System displays the GPS location and timestamp extracted from the photo.
3. Admin reviews uploaded legal files.
4. Admin verifies compliance with milestone rules and clicks Approve.
5. System updates project status.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3a. Admin requests additional information before approving.</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Auditability: Every approval action must be logged in the audit trail.</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Milestone is marked as Completed and the business Eco-Score is updated.</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UC-12: Reject Compliance Proof</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UC-12: Reject Compliance Proof</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Admin to mark a task as Failed if submitted proof is insufficient or fraudulent.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Admin identifies a discrepancy during the review process.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UC-11</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Government Admin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Evidence must be in Pending Review status.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Admin selects Reject.
2. Admin selects a rejection reason (e.g., Invalid Location, Blurred Photo).
3. Admin adds mandatory feedback comments.
4. Admin submits the rejection.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Clarity: Rejection reasons must be clearly communicated to the Business actor.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Business is notified, and the milestone status changes to Action Required.</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UC-13: Request Deadline Extension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UC-13: Request Deadline Extension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to submit a request for more time based on site needs.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Business user navigates to an active milestone.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UC-02</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Request must be submitted before the current milestone expires.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selects Request Extension.
2. User enters the new proposed date.
3. User uploads justification documents (e.g., weather reports, logistics delays).
4. User submits the request.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1a. If the milestone is already overdue, the system disables the extension request option.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Policy: Only one extension request allowed per milestone unless authorized by SuperAdmin.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Request status is set to Extension Pending.</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UC-14: Approve Postpone Request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UC-14: Approve Postpone Request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Gov. Admin to review and grant a deadline extension to a business.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Admin opens the Extension Requests dashboard.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UC-13</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Government Admin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An active extension request must exist in the system.</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Admin reviews the business justification.
2. Admin approves the new deadline.
3. System automatically updates the project timeline.
4. System notifies the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2a. Admin can reject the request, keeping the original deadline in place.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Transparency: The history of all timeline changes must be visible in the project history.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project schedule is shifted to the new approved date.</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UC-15: Search Project Map</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UC-15: Search Project Map</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Journalist/Public users to locate infrastructure projects via an interactive map.</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accesses the "Map View" from the homepage.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Journalist / Public</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Map data must be populated from published tenders and active projects.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opens the interactive map.
2. User navigates through regions or zooms into specific sites.
3. System displays project icons color-coded by risk/status.
4. User clicks an icon to see a summary popup.</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Performance: Map markers must load efficiently using clustering for high density.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gains a geographical overview of environmental transparency.</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UC-16: Report Discrepancy</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UC-16: Report Discrepancy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Journalist/Public users to submit a whistleblowing report with photo/video proof.</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 journalist/citizen notices environmental damage at a project site.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UC-15</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Journalist / Public</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must provide evidence (photo/description).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Journalist identifies a project on the Interactive Map.
2. User fills out the Whistleblowing form and uploads video/photo proof.
3. User chooses to submit as Anonymous or Verified Journalist.
4. System generates a Red Flag alert and notifies the Administrator.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2a. User can choose to remain anonymous in the public view.</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Confidentiality: Whistleblower identity must be protected within the system.</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 Community Dispute flag is placed on the project until Admin review.</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UC-17: Follow Project Updates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UC-17: Follow Project Updates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Journalist/Public users to subscribe to receive automated notifications on specific projects.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clicks the Follow icon on a project page.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UC-02, UC-15</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Journalist / Public</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must be logged in to receive personalized notifications.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clicks Follow.
2. User selects notification frequency (Real-time, Weekly).
3. System saves the subscription to the user profile.
4. System sends a notification whenever a milestone is approved or flagged.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Scalability: System must handle thousands of simultaneous project subscriptions.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stays updated on project development without manual checking.</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UC-18: Compare Eco-Scores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UC-18: Compare Eco-Scores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Journalist/Public users to perform side-by-side comparison of company environmental performance.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selects the "Comparison Tool" from the main menu.</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UC-20</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Journalist / Public</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Companies must have at least one completed project score.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1. User adds Company A and Company B to the comparison list.
2. System displays a side-by-side chart of Eco-Scores.
3. System highlights differences in carbon output and milestone compliance.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Accuracy: Comparison data must reflect the most recent calculated scores.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understands which business is more environmentally responsible.</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UC-19: View Private Eco-Score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UC-19: View Private Eco-Score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Allows Business users to track internal sustainability performance before it is finalized.</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User navigates to the "Performance Analytics" tab in the Business Dashboard.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UC-20</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Business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user must be logged in as a Business Actor.</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Step 1: User opens the Eco-Scorecard view.
Step 2: System displays the current score and a breakdown of points earned/lost.
Step 3: System shows a trend graph of performance over time.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Privacy: Businesses can only see their own detailed breakdown, not those of competitors.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User is informed of their environmental standing and compliance health.</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UC-20: Calculate Eco-Scorecard</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UC-20: Calculate Eco-Scorecard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system automatically updates the 1-100 score based on evidence and compliance reports.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A milestone is approved (UC-11) or carbon data is submitted (UC-10).</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UC-10, UC-11</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Automated System</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Data must be validated and saved in the project database.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Step 1: System detects a change (Milestone approved, rejected, or violation reported).
Step 2: System applies the weighted scoring algorithm (1-100).
Step 3: System refreshes the public scorecard on the project page.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Step 2a: If critical data is missing, system assigns Pending Calculation status and notifies the Admin.</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Reliability: The scoring algorithm must be consistent and protected from manual tampering.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new Eco-Score is reflected across all public and private dashboards.</w:t>
            </w:r>
          </w:p>
        </w:tc>
      </w:tr>
    </w:tbl>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9360"/>
            <w:gridSpan w:val="2"/>
            <w:tcBorders>
              <w:top w:val="single" w:color="1A5276" w:sz="4"/>
              <w:left w:val="single" w:color="1A5276" w:sz="4"/>
              <w:bottom w:val="single" w:color="1A5276" w:sz="4"/>
              <w:right w:val="single" w:color="1A5276" w:sz="4"/>
            </w:tcBorders>
            <w:shd w:fill="1A5276" w:val="clear"/>
            <w:tcMar>
              <w:top w:type="dxa" w:w="90"/>
              <w:left w:type="dxa" w:w="130"/>
              <w:bottom w:type="dxa" w:w="90"/>
              <w:right w:type="dxa" w:w="130"/>
            </w:tcMar>
          </w:tcPr>
          <w:p>
            <w:r>
              <w:rPr>
                <w:rFonts w:ascii="Arial" w:cs="Arial" w:eastAsia="Arial" w:hAnsi="Arial"/>
                <w:b/>
                <w:bCs/>
                <w:color w:val="FFFFFF"/>
                <w:sz w:val="22"/>
                <w:szCs w:val="22"/>
              </w:rPr>
              <w:t xml:space="preserve">UC-21: Trigger Violation Alert</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UC Name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UC-21: Trigger Violation Alert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Summary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system sends automated warnings to Admin/Business if deadlines are missed.</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Trigger</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Carbon data exceeds limits or a milestone deadline is missed without an extension.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Dependency</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UC-10, UC-13</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Actors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Primary: Automated System</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Preconditions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Thresholds must be predefined by the Admin during Tender creation (UC-04).</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Main Sequence</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Step 1: System monitors the database for expired deadlines every 24 hours.
Step 2: If a deadline is passed without an upload, system marks the status as Overdue.
Step 3: System sends automated Red Flag alerts to both the Admin and the Contractor.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Alternative Sequence</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Non-Functional Requirements</w:t>
            </w:r>
          </w:p>
        </w:tc>
        <w:tc>
          <w:tcPr>
            <w:tcW w:type="dxa" w:w="7160"/>
            <w:tcBorders>
              <w:top w:val="single" w:color="BDC3C7" w:sz="1"/>
              <w:left w:val="single" w:color="BDC3C7" w:sz="1"/>
              <w:bottom w:val="single" w:color="BDC3C7" w:sz="1"/>
              <w:right w:val="single" w:color="BDC3C7" w:sz="1"/>
            </w:tcBorders>
            <w:shd w:fill="F8FBFE" w:val="clear"/>
            <w:tcMar>
              <w:top w:type="dxa" w:w="80"/>
              <w:left w:type="dxa" w:w="120"/>
              <w:bottom w:type="dxa" w:w="80"/>
              <w:right w:type="dxa" w:w="120"/>
            </w:tcMar>
          </w:tcPr>
          <w:p>
            <w:r>
              <w:rPr>
                <w:rFonts w:ascii="Arial" w:cs="Arial" w:eastAsia="Arial" w:hAnsi="Arial"/>
                <w:sz w:val="20"/>
                <w:szCs w:val="20"/>
              </w:rPr>
              <w:t xml:space="preserve">Speed: Violation alerts must be generated in near real-time within seconds of data entry.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Postconditions</w:t>
            </w:r>
          </w:p>
        </w:tc>
        <w:tc>
          <w:tcPr>
            <w:tcW w:type="dxa" w:w="7160"/>
            <w:tcBorders>
              <w:top w:val="single" w:color="BDC3C7" w:sz="1"/>
              <w:left w:val="single" w:color="BDC3C7" w:sz="1"/>
              <w:bottom w:val="single" w:color="BDC3C7" w:sz="1"/>
              <w:right w:val="single" w:color="BDC3C7" w:sz="1"/>
            </w:tcBorders>
            <w:shd w:fill="FDFEFE" w:val="clear"/>
            <w:tcMar>
              <w:top w:type="dxa" w:w="80"/>
              <w:left w:type="dxa" w:w="120"/>
              <w:bottom w:type="dxa" w:w="80"/>
              <w:right w:type="dxa" w:w="120"/>
            </w:tcMar>
          </w:tcPr>
          <w:p>
            <w:r>
              <w:rPr>
                <w:rFonts w:ascii="Arial" w:cs="Arial" w:eastAsia="Arial" w:hAnsi="Arial"/>
                <w:sz w:val="20"/>
                <w:szCs w:val="20"/>
              </w:rPr>
              <w:t xml:space="preserve">The project is automatically flagged for review and the internal audit log is updated.</w:t>
            </w:r>
          </w:p>
        </w:tc>
      </w:tr>
    </w:tbl>
    <w:p>
      <w:pPr>
        <w:spacing w:after="80" w:before="80"/>
      </w:pPr>
      <w:r>
        <w:t xml:space="preserve"/>
      </w:r>
    </w:p>
    <w:p>
      <w:pPr>
        <w:spacing w:after="80" w:before="80"/>
      </w:pPr>
      <w: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2026-04-16T07:37:27.148Z</dcterms:created>
  <dcterms:modified xsi:type="dcterms:W3CDTF">2026-04-16T07:37:27.149Z</dcterms:modified>
</cp:coreProperties>
</file>

<file path=docProps/custom.xml><?xml version="1.0" encoding="utf-8"?>
<Properties xmlns="http://schemas.openxmlformats.org/officeDocument/2006/custom-properties" xmlns:vt="http://schemas.openxmlformats.org/officeDocument/2006/docPropsVTypes"/>
</file>