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Customer churn fell </w:t>
      </w:r>
      <w:r>
        <w:t>to 3 percent</w:t>
      </w:r>
    </w:p>
    <w:p>
      <w:r>
        <w:t xml:space="preserve">Retention &amp; loyalty matter</w:t>
      </w:r>
    </w:p>
  </w:body>
</w:document>
</file>