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i w:val="false"/>
          <w:iCs w:val="false"/>
          <w:caps/>
          <w:color w:val="b8860b"/>
          <w:spacing w:val="60"/>
          <w:sz w:val="24"/>
          <w:szCs w:val="24"/>
        </w:rPr>
        <w:t xml:space="preserve">FINAL EXAM PORTFOLIO</w:t>
      </w:r>
    </w:p>
    <w:p>
      <w:pPr>
        <w:spacing w:after="0" w:before="160"/>
      </w:pPr>
      <w:r>
        <w:rPr>
          <w:rFonts w:ascii="Calibri" w:cs="Calibri" w:eastAsia="Calibri" w:hAnsi="Calibri"/>
          <w:b/>
          <w:bCs/>
          <w:i w:val="false"/>
          <w:iCs w:val="false"/>
          <w:caps w:val="false"/>
          <w:color w:val="1e3a8a"/>
          <w:sz w:val="52"/>
          <w:szCs w:val="52"/>
        </w:rPr>
        <w:t xml:space="preserve">AI in 5G and 6G Communications</w:t>
      </w:r>
    </w:p>
    <w:p>
      <w:pPr>
        <w:spacing w:after="0" w:before="0"/>
      </w:pPr>
      <w:r>
        <w:rPr>
          <w:rFonts w:ascii="Calibri" w:cs="Calibri" w:eastAsia="Calibri" w:hAnsi="Calibri"/>
          <w:b/>
          <w:bCs/>
          <w:i w:val="false"/>
          <w:iCs w:val="false"/>
          <w:caps w:val="false"/>
          <w:color w:val="1e3a8a"/>
          <w:sz w:val="52"/>
          <w:szCs w:val="52"/>
        </w:rPr>
        <w:t xml:space="preserve">and ORAN Networks</w:t>
      </w:r>
    </w:p>
    <w:p>
      <w:pPr>
        <w:spacing w:after="0" w:before="200"/>
      </w:pPr>
      <w:r>
        <w:rPr>
          <w:rFonts w:ascii="Calibri" w:cs="Calibri" w:eastAsia="Calibri" w:hAnsi="Calibri"/>
          <w:b w:val="false"/>
          <w:bCs w:val="false"/>
          <w:i/>
          <w:iCs/>
          <w:caps w:val="false"/>
          <w:color w:val="ec4899"/>
          <w:sz w:val="30"/>
          <w:szCs w:val="30"/>
        </w:rPr>
        <w:t xml:space="preserve">A Term Study Portfolio</w:t>
      </w:r>
    </w:p>
    <w:p>
      <w:pPr>
        <w:spacing w:after="0" w:before="1600"/>
      </w:pPr>
      <w:r>
        <w:rPr>
          <w:rFonts w:ascii="Calibri" w:cs="Calibri" w:eastAsia="Calibri" w:hAnsi="Calibri"/>
          <w:b/>
          <w:bCs/>
          <w:i w:val="false"/>
          <w:iCs w:val="false"/>
          <w:caps w:val="false"/>
          <w:color w:val="1f2937"/>
          <w:spacing w:val="20"/>
          <w:sz w:val="26"/>
          <w:szCs w:val="26"/>
        </w:rPr>
        <w:t xml:space="preserve">MONICA JOYA</w:t>
      </w:r>
    </w:p>
    <w:p>
      <w:pPr>
        <w:spacing w:after="0" w:before="40"/>
      </w:pPr>
      <w:r>
        <w:rPr>
          <w:rFonts w:ascii="Calibri" w:cs="Calibri" w:eastAsia="Calibri" w:hAnsi="Calibri"/>
          <w:b w:val="false"/>
          <w:bCs w:val="false"/>
          <w:i w:val="false"/>
          <w:iCs w:val="false"/>
          <w:caps w:val="false"/>
          <w:color w:val="6b7280"/>
          <w:sz w:val="22"/>
          <w:szCs w:val="22"/>
        </w:rPr>
        <w:t xml:space="preserve">ITAI 4370  ·  Summer 2026</w:t>
      </w:r>
    </w:p>
    <w:p>
      <w:pPr>
        <w:spacing w:after="0" w:before="20"/>
      </w:pPr>
      <w:r>
        <w:rPr>
          <w:rFonts w:ascii="Calibri" w:cs="Calibri" w:eastAsia="Calibri" w:hAnsi="Calibri"/>
          <w:b w:val="false"/>
          <w:bCs w:val="false"/>
          <w:i w:val="false"/>
          <w:iCs w:val="false"/>
          <w:caps w:val="false"/>
          <w:color w:val="6b7280"/>
          <w:sz w:val="22"/>
          <w:szCs w:val="22"/>
        </w:rPr>
        <w:t xml:space="preserve">Houston City College</w:t>
      </w:r>
    </w:p>
    <w:p>
      <w:pPr>
        <w:spacing w:after="0" w:before="20"/>
      </w:pPr>
      <w:r>
        <w:rPr>
          <w:rFonts w:ascii="Calibri" w:cs="Calibri" w:eastAsia="Calibri" w:hAnsi="Calibri"/>
          <w:b w:val="false"/>
          <w:bCs w:val="false"/>
          <w:i w:val="false"/>
          <w:iCs w:val="false"/>
          <w:caps w:val="false"/>
          <w:color w:val="6b7280"/>
          <w:sz w:val="22"/>
          <w:szCs w:val="22"/>
        </w:rPr>
        <w:t xml:space="preserve">Instructor: Dr. Tawanda Chiyangwa</w:t>
      </w:r>
    </w:p>
    <w:p>
      <w:pPr>
        <w:sectPr>
          <w:pgSz w:w="12240" w:h="15840" w:orient="portrait"/>
          <w:pgMar w:top="1440" w:right="1440" w:bottom="1440" w:left="1440" w:header="708" w:footer="708" w:gutter="0"/>
          <w:pgNumType/>
          <w:docGrid w:linePitch="360"/>
        </w:sectPr>
      </w:pPr>
    </w:p>
    <w:p>
      <w:pPr>
        <w:spacing w:after="160" w:before="0"/>
      </w:pPr>
      <w:r>
        <w:rPr>
          <w:rFonts w:ascii="Calibri" w:cs="Calibri" w:eastAsia="Calibri" w:hAnsi="Calibri"/>
          <w:b/>
          <w:bCs/>
          <w:i w:val="false"/>
          <w:iCs w:val="false"/>
          <w:caps w:val="false"/>
          <w:color w:val="1e3a8a"/>
          <w:sz w:val="36"/>
          <w:szCs w:val="36"/>
        </w:rPr>
        <w:t xml:space="preserve">Term at a Glance</w:t>
      </w:r>
    </w:p>
    <w:p>
      <w:pPr>
        <w:spacing w:after="160" w:before="0"/>
      </w:pPr>
      <w:r>
        <w:rPr>
          <w:rFonts w:ascii="Calibri" w:cs="Calibri" w:eastAsia="Calibri" w:hAnsi="Calibri"/>
          <w:b w:val="false"/>
          <w:bCs w:val="false"/>
          <w:i w:val="false"/>
          <w:iCs w:val="false"/>
          <w:caps w:val="false"/>
          <w:color w:val="1f2937"/>
          <w:sz w:val="22"/>
          <w:szCs w:val="22"/>
        </w:rPr>
        <w:t xml:space="preserve">This portfolio documents my work in ITAI 4370, AI in 5G and 6G Communications and ORAN Networks, taught by Dr. Tawanda Chiyangwa at Houston City College during the Summer 2026 term. The course starts from the fundamentals of telecommunications, assumes no prior background in the field, and builds toward AI applications in next-generation networks, covering 5G and 6G architecture, Open RAN, network optimization, edge computing, security, and sustainable network design.</w:t>
      </w:r>
    </w:p>
    <w:p>
      <w:pPr>
        <w:spacing w:after="160" w:before="0"/>
      </w:pPr>
      <w:r>
        <w:rPr>
          <w:rFonts w:ascii="Calibri" w:cs="Calibri" w:eastAsia="Calibri" w:hAnsi="Calibri"/>
          <w:b w:val="false"/>
          <w:bCs w:val="false"/>
          <w:i w:val="false"/>
          <w:iCs w:val="false"/>
          <w:caps w:val="false"/>
          <w:color w:val="1f2937"/>
          <w:sz w:val="22"/>
          <w:szCs w:val="22"/>
        </w:rPr>
        <w:t xml:space="preserve">Each module below records the activities I completed and what I learned from them, with tables, figures, and screenshots where they help. The work is organized by module in the order it was completed during the term.</w:t>
      </w:r>
    </w:p>
    <w:p>
      <w:pPr>
        <w:spacing w:after="120" w:before="200"/>
      </w:pPr>
      <w:r>
        <w:rPr>
          <w:rFonts w:ascii="Calibri" w:cs="Calibri" w:eastAsia="Calibri" w:hAnsi="Calibri"/>
          <w:b/>
          <w:bCs/>
          <w:i w:val="false"/>
          <w:iCs w:val="false"/>
          <w:caps w:val="false"/>
          <w:color w:val="b8860b"/>
          <w:sz w:val="24"/>
          <w:szCs w:val="24"/>
        </w:rPr>
        <w:t xml:space="preserve">Term Timeline</w:t>
      </w:r>
    </w:p>
    <w:tbl>
      <w:tblPr>
        <w:tblW w:type="pct" w:w="100%"/>
        <w:tblBorders>
          <w:top w:val="single" w:color="c9ced6" w:sz="2"/>
          <w:left w:val="none"/>
          <w:bottom w:val="single" w:color="c9ced6" w:sz="2"/>
          <w:right w:val="none"/>
          <w:insideH w:val="single" w:color="e3e6ea" w:sz="2"/>
          <w:insideV w:val="none"/>
        </w:tblBorders>
      </w:tblPr>
      <w:tblGrid>
        <w:gridCol w:w="1500"/>
        <w:gridCol w:w="7860"/>
      </w:tblGrid>
      <w:tr>
        <w:trPr>
          <w:tblHeader/>
        </w:trPr>
        <w:tc>
          <w:tcPr>
            <w:tcW w:type="dxa" w:w="1500"/>
            <w:shd w:fill="1e3a8a" w:color="auto" w:val="clear"/>
            <w:tcMar>
              <w:top w:type="dxa" w:w="60"/>
              <w:left w:type="dxa" w:w="120"/>
              <w:bottom w:type="dxa" w:w="60"/>
              <w:right w:type="dxa" w:w="120"/>
            </w:tcMar>
          </w:tcPr>
          <w:p>
            <w:pPr>
              <w:spacing w:after="0"/>
            </w:pPr>
            <w:r>
              <w:rPr>
                <w:rFonts w:ascii="Calibri" w:cs="Calibri" w:eastAsia="Calibri" w:hAnsi="Calibri"/>
                <w:b/>
                <w:bCs/>
                <w:i w:val="false"/>
                <w:iCs w:val="false"/>
                <w:caps w:val="false"/>
                <w:color w:val="ffffff"/>
                <w:sz w:val="20"/>
                <w:szCs w:val="20"/>
              </w:rPr>
              <w:t xml:space="preserve">Module</w:t>
            </w:r>
          </w:p>
        </w:tc>
        <w:tc>
          <w:tcPr>
            <w:tcW w:type="dxa" w:w="7860"/>
            <w:shd w:fill="1e3a8a" w:color="auto" w:val="clear"/>
            <w:tcMar>
              <w:top w:type="dxa" w:w="60"/>
              <w:left w:type="dxa" w:w="120"/>
              <w:bottom w:type="dxa" w:w="60"/>
              <w:right w:type="dxa" w:w="120"/>
            </w:tcMar>
          </w:tcPr>
          <w:p>
            <w:pPr>
              <w:spacing w:after="0"/>
            </w:pPr>
            <w:r>
              <w:rPr>
                <w:rFonts w:ascii="Calibri" w:cs="Calibri" w:eastAsia="Calibri" w:hAnsi="Calibri"/>
                <w:b/>
                <w:bCs/>
                <w:i w:val="false"/>
                <w:iCs w:val="false"/>
                <w:caps w:val="false"/>
                <w:color w:val="ffffff"/>
                <w:sz w:val="20"/>
                <w:szCs w:val="20"/>
              </w:rPr>
              <w:t xml:space="preserve">Milestone</w:t>
            </w:r>
          </w:p>
        </w:tc>
      </w:tr>
      <w:tr>
        <w:trPr>
          <w:tblHeader w:val="false"/>
        </w:trPr>
        <w:tc>
          <w:tcPr>
            <w:tcW w:type="dxa" w:w="150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01</w:t>
            </w:r>
          </w:p>
        </w:tc>
        <w:tc>
          <w:tcPr>
            <w:tcW w:type="dxa" w:w="786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Assignment 01 and Lab 01: Signal Flow Analysis</w:t>
            </w:r>
          </w:p>
        </w:tc>
      </w:tr>
      <w:tr>
        <w:trPr>
          <w:tblHeader w:val="false"/>
        </w:trPr>
        <w:tc>
          <w:tcPr>
            <w:tcW w:type="dxa" w:w="150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02</w:t>
            </w:r>
          </w:p>
        </w:tc>
        <w:tc>
          <w:tcPr>
            <w:tcW w:type="dxa" w:w="786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Assignment 02 and Lab 02: Free-Space Path Loss and Wireshark</w:t>
            </w:r>
          </w:p>
        </w:tc>
      </w:tr>
      <w:tr>
        <w:trPr>
          <w:tblHeader w:val="false"/>
        </w:trPr>
        <w:tc>
          <w:tcPr>
            <w:tcW w:type="dxa" w:w="150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03</w:t>
            </w:r>
          </w:p>
        </w:tc>
        <w:tc>
          <w:tcPr>
            <w:tcW w:type="dxa" w:w="786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Assignment 03, Lab 03: Traffic Prediction, and Exercises 3.1 to 3.3</w:t>
            </w:r>
          </w:p>
        </w:tc>
      </w:tr>
      <w:tr>
        <w:trPr>
          <w:tblHeader w:val="false"/>
        </w:trPr>
        <w:tc>
          <w:tcPr>
            <w:tcW w:type="dxa" w:w="150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04</w:t>
            </w:r>
          </w:p>
        </w:tc>
        <w:tc>
          <w:tcPr>
            <w:tcW w:type="dxa" w:w="786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Hands-On Exercise: 5G Network Architecture and AI Integration</w:t>
            </w:r>
          </w:p>
        </w:tc>
      </w:tr>
      <w:tr>
        <w:trPr>
          <w:tblHeader w:val="false"/>
        </w:trPr>
        <w:tc>
          <w:tcPr>
            <w:tcW w:type="dxa" w:w="150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05</w:t>
            </w:r>
          </w:p>
        </w:tc>
        <w:tc>
          <w:tcPr>
            <w:tcW w:type="dxa" w:w="786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Open RAN and AI-Driven Networks</w:t>
            </w:r>
          </w:p>
        </w:tc>
      </w:tr>
      <w:tr>
        <w:trPr>
          <w:tblHeader w:val="false"/>
        </w:trPr>
        <w:tc>
          <w:tcPr>
            <w:tcW w:type="dxa" w:w="150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06</w:t>
            </w:r>
          </w:p>
        </w:tc>
        <w:tc>
          <w:tcPr>
            <w:tcW w:type="dxa" w:w="786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Lab 04: Network Traffic Prediction</w:t>
            </w:r>
          </w:p>
        </w:tc>
      </w:tr>
      <w:tr>
        <w:trPr>
          <w:tblHeader w:val="false"/>
        </w:trPr>
        <w:tc>
          <w:tcPr>
            <w:tcW w:type="dxa" w:w="150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07</w:t>
            </w:r>
          </w:p>
        </w:tc>
        <w:tc>
          <w:tcPr>
            <w:tcW w:type="dxa" w:w="786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Lab 05: IoT and Edge Computing with AI (in progress)</w:t>
            </w:r>
          </w:p>
        </w:tc>
      </w:tr>
      <w:tr>
        <w:trPr>
          <w:tblHeader w:val="false"/>
        </w:trPr>
        <w:tc>
          <w:tcPr>
            <w:tcW w:type="dxa" w:w="150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08</w:t>
            </w:r>
          </w:p>
        </w:tc>
        <w:tc>
          <w:tcPr>
            <w:tcW w:type="dxa" w:w="786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Cybersecurity and AI in Telecommunications</w:t>
            </w:r>
          </w:p>
        </w:tc>
      </w:tr>
      <w:tr>
        <w:trPr>
          <w:tblHeader w:val="false"/>
        </w:trPr>
        <w:tc>
          <w:tcPr>
            <w:tcW w:type="dxa" w:w="150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09</w:t>
            </w:r>
          </w:p>
        </w:tc>
        <w:tc>
          <w:tcPr>
            <w:tcW w:type="dxa" w:w="786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Sustainable AI and Green Communications</w:t>
            </w:r>
          </w:p>
        </w:tc>
      </w:tr>
      <w:tr>
        <w:trPr>
          <w:tblHeader w:val="false"/>
        </w:trPr>
        <w:tc>
          <w:tcPr>
            <w:tcW w:type="dxa" w:w="150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10</w:t>
            </w:r>
          </w:p>
        </w:tc>
        <w:tc>
          <w:tcPr>
            <w:tcW w:type="dxa" w:w="786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Midterm Project: Course Jargon Glossary</w:t>
            </w:r>
          </w:p>
        </w:tc>
      </w:tr>
      <w:tr>
        <w:trPr>
          <w:tblHeader w:val="false"/>
        </w:trPr>
        <w:tc>
          <w:tcPr>
            <w:tcW w:type="dxa" w:w="150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11</w:t>
            </w:r>
          </w:p>
        </w:tc>
        <w:tc>
          <w:tcPr>
            <w:tcW w:type="dxa" w:w="786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Quiz: 6G and AI-Native Networks</w:t>
            </w:r>
          </w:p>
        </w:tc>
      </w:tr>
      <w:tr>
        <w:trPr>
          <w:tblHeader w:val="false"/>
        </w:trPr>
        <w:tc>
          <w:tcPr>
            <w:tcW w:type="dxa" w:w="150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13</w:t>
            </w:r>
          </w:p>
        </w:tc>
        <w:tc>
          <w:tcPr>
            <w:tcW w:type="dxa" w:w="786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Assignment 04: Ethical AI and Future Trends</w:t>
            </w:r>
          </w:p>
        </w:tc>
      </w:tr>
      <w:tr>
        <w:trPr>
          <w:tblHeader w:val="false"/>
        </w:trPr>
        <w:tc>
          <w:tcPr>
            <w:tcW w:type="dxa" w:w="150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14</w:t>
            </w:r>
          </w:p>
        </w:tc>
        <w:tc>
          <w:tcPr>
            <w:tcW w:type="dxa" w:w="7860"/>
            <w:tcMar>
              <w:top w:type="dxa" w:w="60"/>
              <w:left w:type="dxa" w:w="120"/>
              <w:bottom w:type="dxa" w:w="60"/>
              <w:right w:type="dxa" w:w="120"/>
            </w:tcMar>
          </w:tcPr>
          <w:p>
            <w:pPr>
              <w:spacing w:after="0"/>
            </w:pPr>
            <w:r>
              <w:rPr>
                <w:rFonts w:ascii="Calibri" w:cs="Calibri" w:eastAsia="Calibri" w:hAnsi="Calibri"/>
                <w:b w:val="false"/>
                <w:bCs w:val="false"/>
                <w:i w:val="false"/>
                <w:iCs w:val="false"/>
                <w:caps w:val="false"/>
                <w:color w:val="1f2937"/>
                <w:sz w:val="20"/>
                <w:szCs w:val="20"/>
              </w:rPr>
              <w:t xml:space="preserve">Final Exam Portfolio (this document)</w:t>
            </w:r>
          </w:p>
        </w:tc>
      </w:tr>
    </w:tbl>
    <w:p>
      <w:pPr>
        <w:spacing w:after="40" w:before="0"/>
      </w:pPr>
      <w:r>
        <w:rPr>
          <w:rFonts w:ascii="Calibri" w:cs="Calibri" w:eastAsia="Calibri" w:hAnsi="Calibri"/>
          <w:b w:val="false"/>
          <w:bCs w:val="false"/>
          <w:i w:val="false"/>
          <w:iCs w:val="false"/>
          <w:caps w:val="false"/>
          <w:color w:val="6b7280"/>
          <w:sz w:val="18"/>
          <w:szCs w:val="18"/>
        </w:rPr>
        <w:t xml:space="preserve">Note: Module 07 Lab 05 is in progress. Module 14 is this portfolio.</w:t>
      </w:r>
    </w:p>
    <w:p>
      <w:r>
        <w:br w:type="page"/>
      </w:r>
    </w:p>
    <w:p>
      <w:pPr>
        <w:shd w:fill="1e3a8a" w:color="auto" w:val="clear"/>
        <w:spacing w:after="0" w:before="240"/>
      </w:pPr>
      <w:r>
        <w:rPr>
          <w:rFonts w:ascii="Calibri" w:cs="Calibri" w:eastAsia="Calibri" w:hAnsi="Calibri"/>
          <w:b/>
          <w:bCs/>
          <w:i w:val="false"/>
          <w:iCs w:val="false"/>
          <w:caps/>
          <w:color w:val="d4af37"/>
          <w:spacing w:val="30"/>
          <w:sz w:val="18"/>
          <w:szCs w:val="18"/>
        </w:rPr>
        <w:t xml:space="preserve">MODULE 01</w:t>
      </w:r>
    </w:p>
    <w:p>
      <w:pPr>
        <w:shd w:fill="1e3a8a" w:color="auto" w:val="clear"/>
        <w:spacing w:after="0" w:before="40"/>
      </w:pPr>
      <w:r>
        <w:rPr>
          <w:rFonts w:ascii="Calibri" w:cs="Calibri" w:eastAsia="Calibri" w:hAnsi="Calibri"/>
          <w:b/>
          <w:bCs/>
          <w:i w:val="false"/>
          <w:iCs w:val="false"/>
          <w:caps w:val="false"/>
          <w:color w:val="ffffff"/>
          <w:sz w:val="32"/>
          <w:szCs w:val="32"/>
        </w:rPr>
        <w:t xml:space="preserve">Telecommunications Fundamentals</w:t>
      </w:r>
    </w:p>
    <w:p>
      <w:pPr>
        <w:shd w:fill="1e3a8a" w:color="auto" w:val="clear"/>
        <w:spacing w:after="200" w:before="20"/>
      </w:pPr>
      <w:r>
        <w:rPr>
          <w:rFonts w:ascii="Calibri" w:cs="Calibri" w:eastAsia="Calibri" w:hAnsi="Calibri"/>
          <w:b w:val="false"/>
          <w:bCs w:val="false"/>
          <w:i w:val="false"/>
          <w:iCs w:val="false"/>
          <w:caps w:val="false"/>
          <w:color w:val="cdd9f0"/>
          <w:sz w:val="20"/>
          <w:szCs w:val="20"/>
        </w:rPr>
        <w:t xml:space="preserve">June 1 – June 8, 2026</w:t>
      </w:r>
    </w:p>
    <w:p>
      <w:pPr>
        <w:spacing w:after="160" w:before="0"/>
      </w:pPr>
      <w:r>
        <w:rPr>
          <w:rFonts w:ascii="Calibri" w:cs="Calibri" w:eastAsia="Calibri" w:hAnsi="Calibri"/>
          <w:b w:val="false"/>
          <w:bCs w:val="false"/>
          <w:i w:val="false"/>
          <w:iCs w:val="false"/>
          <w:caps w:val="false"/>
          <w:color w:val="1f2937"/>
          <w:sz w:val="22"/>
          <w:szCs w:val="22"/>
        </w:rPr>
        <w:t xml:space="preserve">Module 01 opened the course with the fundamentals of telecommunications, built for students with no prior background in the field. Dr. Chiyangwa framed a communication system as three parts working in order, a transmitter, a channel, and a receiver, with noise acting on the signal along the way. The module covered analog versus digital signals, the four metrics that judge a link, the main types of communication, and how network topology shapes reliability and cost.</w:t>
      </w:r>
    </w:p>
    <w:p>
      <w:pPr>
        <w:spacing w:after="160" w:before="0"/>
      </w:pPr>
      <w:r>
        <w:rPr>
          <w:rFonts w:ascii="Calibri" w:cs="Calibri" w:eastAsia="Calibri" w:hAnsi="Calibri"/>
          <w:b w:val="false"/>
          <w:bCs w:val="false"/>
          <w:i w:val="false"/>
          <w:iCs w:val="false"/>
          <w:caps w:val="false"/>
          <w:color w:val="1f2937"/>
          <w:sz w:val="22"/>
          <w:szCs w:val="22"/>
        </w:rPr>
        <w:t xml:space="preserve">The work for the module was a written assignment on these fundamentals and a two-part lab that traced a single message through a complete communication system.</w:t>
      </w:r>
    </w:p>
    <w:p>
      <w:pPr>
        <w:pBdr>
          <w:bottom w:val="single" w:color="ec4899" w:sz="12" w:space="6"/>
        </w:pBdr>
        <w:spacing w:after="140" w:before="200"/>
      </w:pPr>
      <w:r>
        <w:rPr>
          <w:rFonts w:ascii="Calibri" w:cs="Calibri" w:eastAsia="Calibri" w:hAnsi="Calibri"/>
          <w:b/>
          <w:bCs/>
          <w:i w:val="false"/>
          <w:iCs w:val="false"/>
          <w:caps w:val="false"/>
          <w:color w:val="1e3a8a"/>
          <w:sz w:val="26"/>
          <w:szCs w:val="26"/>
        </w:rPr>
        <w:t xml:space="preserve">Assignment 01: Telecommunications Fundamentals</w:t>
      </w:r>
    </w:p>
    <w:p>
      <w:pPr>
        <w:spacing w:after="160" w:before="0"/>
      </w:pPr>
      <w:r>
        <w:rPr>
          <w:rFonts w:ascii="Calibri" w:cs="Calibri" w:eastAsia="Calibri" w:hAnsi="Calibri"/>
          <w:b w:val="false"/>
          <w:bCs w:val="false"/>
          <w:i w:val="false"/>
          <w:iCs w:val="false"/>
          <w:caps w:val="false"/>
          <w:color w:val="1f2937"/>
          <w:sz w:val="22"/>
          <w:szCs w:val="22"/>
        </w:rPr>
        <w:t xml:space="preserve">Assignment 01 was five written questions covering the core of the module: the definition of a telecommunications system, the three components of a communication system and the role of each, analog versus digital systems and the metrics used to evaluate them, the main types of communication and how topology and architecture shape their transmission, and how the star, mesh, ring, and bus topologies affect performance, reliability, and scalability. Each answer cited the module deck by slide, and the topology answers were extended with the Forouzan networking textbook.</w:t>
      </w:r>
    </w:p>
    <w:p>
      <w:pPr>
        <w:spacing w:after="80" w:before="140"/>
      </w:pPr>
      <w:r>
        <w:rPr>
          <w:rFonts w:ascii="Calibri" w:cs="Calibri" w:eastAsia="Calibri" w:hAnsi="Calibri"/>
          <w:b/>
          <w:bCs/>
          <w:i w:val="false"/>
          <w:iCs w:val="false"/>
          <w:caps w:val="false"/>
          <w:color w:val="b8860b"/>
          <w:sz w:val="22"/>
          <w:szCs w:val="22"/>
        </w:rPr>
        <w:t xml:space="preserve">What I learned</w:t>
      </w:r>
    </w:p>
    <w:p>
      <w:pPr>
        <w:spacing w:after="100"/>
        <w:ind w:left="360" w:hanging="200"/>
      </w:pPr>
      <w:r>
        <w:rPr>
          <w:rFonts w:ascii="Calibri" w:cs="Calibri" w:eastAsia="Calibri" w:hAnsi="Calibri"/>
          <w:b/>
          <w:bCs/>
          <w:i w:val="false"/>
          <w:iCs w:val="false"/>
          <w:caps w:val="false"/>
          <w:color w:val="ec4899"/>
          <w:sz w:val="22"/>
          <w:szCs w:val="22"/>
        </w:rPr>
        <w:t xml:space="preserve">•  </w:t>
      </w:r>
      <w:r>
        <w:rPr>
          <w:rFonts w:ascii="Calibri" w:cs="Calibri" w:eastAsia="Calibri" w:hAnsi="Calibri"/>
          <w:b w:val="false"/>
          <w:bCs w:val="false"/>
          <w:i w:val="false"/>
          <w:iCs w:val="false"/>
          <w:caps w:val="false"/>
          <w:color w:val="1f2937"/>
          <w:sz w:val="22"/>
          <w:szCs w:val="22"/>
        </w:rPr>
        <w:t xml:space="preserve">A communication system is three parts in sequence, a transmitter, a channel, and a receiver, and noise acts on the signal as it travels.</w:t>
      </w:r>
    </w:p>
    <w:p>
      <w:pPr>
        <w:spacing w:after="100"/>
        <w:ind w:left="360" w:hanging="200"/>
      </w:pPr>
      <w:r>
        <w:rPr>
          <w:rFonts w:ascii="Calibri" w:cs="Calibri" w:eastAsia="Calibri" w:hAnsi="Calibri"/>
          <w:b/>
          <w:bCs/>
          <w:i w:val="false"/>
          <w:iCs w:val="false"/>
          <w:caps w:val="false"/>
          <w:color w:val="ec4899"/>
          <w:sz w:val="22"/>
          <w:szCs w:val="22"/>
        </w:rPr>
        <w:t xml:space="preserve">•  </w:t>
      </w:r>
      <w:r>
        <w:rPr>
          <w:rFonts w:ascii="Calibri" w:cs="Calibri" w:eastAsia="Calibri" w:hAnsi="Calibri"/>
          <w:b w:val="false"/>
          <w:bCs w:val="false"/>
          <w:i w:val="false"/>
          <w:iCs w:val="false"/>
          <w:caps w:val="false"/>
          <w:color w:val="1f2937"/>
          <w:sz w:val="22"/>
          <w:szCs w:val="22"/>
        </w:rPr>
        <w:t xml:space="preserve">A link is judged on four metrics: signal-to-noise ratio, bandwidth, latency, and throughput.</w:t>
      </w:r>
    </w:p>
    <w:p>
      <w:pPr>
        <w:spacing w:after="100"/>
        <w:ind w:left="360" w:hanging="200"/>
      </w:pPr>
      <w:r>
        <w:rPr>
          <w:rFonts w:ascii="Calibri" w:cs="Calibri" w:eastAsia="Calibri" w:hAnsi="Calibri"/>
          <w:b/>
          <w:bCs/>
          <w:i w:val="false"/>
          <w:iCs w:val="false"/>
          <w:caps w:val="false"/>
          <w:color w:val="ec4899"/>
          <w:sz w:val="22"/>
          <w:szCs w:val="22"/>
        </w:rPr>
        <w:t xml:space="preserve">•  </w:t>
      </w:r>
      <w:r>
        <w:rPr>
          <w:rFonts w:ascii="Calibri" w:cs="Calibri" w:eastAsia="Calibri" w:hAnsi="Calibri"/>
          <w:b w:val="false"/>
          <w:bCs w:val="false"/>
          <w:i w:val="false"/>
          <w:iCs w:val="false"/>
          <w:caps w:val="false"/>
          <w:color w:val="1f2937"/>
          <w:sz w:val="22"/>
          <w:szCs w:val="22"/>
        </w:rPr>
        <w:t xml:space="preserve">Network topologies trade off by how they fail. A bus or ring breaks at a single point, a star depends on its central hub, and a mesh is the most reliable but the most expensive, so real networks blend them.</w:t>
      </w:r>
    </w:p>
    <w:p>
      <w:pPr>
        <w:pBdr>
          <w:bottom w:val="single" w:color="ec4899" w:sz="12" w:space="6"/>
        </w:pBdr>
        <w:spacing w:after="140" w:before="200"/>
      </w:pPr>
      <w:r>
        <w:rPr>
          <w:rFonts w:ascii="Calibri" w:cs="Calibri" w:eastAsia="Calibri" w:hAnsi="Calibri"/>
          <w:b/>
          <w:bCs/>
          <w:i w:val="false"/>
          <w:iCs w:val="false"/>
          <w:caps w:val="false"/>
          <w:color w:val="1e3a8a"/>
          <w:sz w:val="26"/>
          <w:szCs w:val="26"/>
        </w:rPr>
        <w:t xml:space="preserve">Lab 01: Conceptual Communication System and Signal Flow Analysis</w:t>
      </w:r>
    </w:p>
    <w:p>
      <w:pPr>
        <w:spacing w:after="160" w:before="0"/>
      </w:pPr>
      <w:r>
        <w:rPr>
          <w:rFonts w:ascii="Calibri" w:cs="Calibri" w:eastAsia="Calibri" w:hAnsi="Calibri"/>
          <w:b w:val="false"/>
          <w:bCs w:val="false"/>
          <w:i w:val="false"/>
          <w:iCs w:val="false"/>
          <w:caps w:val="false"/>
          <w:color w:val="1f2937"/>
          <w:sz w:val="22"/>
          <w:szCs w:val="22"/>
        </w:rPr>
        <w:t xml:space="preserve">Lab 01 had two parts. Part 1 was a diagram of a communication system drawn in draw.io, showing the path from Source to Modulator to Channel to Demodulator and Receiver, with the blocks colored by job. Part 2 used Python and matplotlib to follow one set of bits through that same system using BPSK, Binary Phase Shift Keying, plotting the signal at each stage.</w:t>
      </w:r>
    </w:p>
    <w:tbl>
      <w:tblPr>
        <w:tblW w:type="pct" w:w="100%"/>
        <w:tblBorders>
          <w:top w:val="dashed" w:color="ec4899" w:sz="8"/>
          <w:left w:val="dashed" w:color="ec4899" w:sz="8"/>
          <w:bottom w:val="dashed" w:color="ec4899" w:sz="8"/>
          <w:right w:val="dashed" w:color="ec4899" w:sz="8"/>
          <w:insideH w:val="none"/>
          <w:insideV w:val="none"/>
        </w:tblBorders>
      </w:tblPr>
      <w:tblGrid>
        <w:gridCol w:w="100"/>
      </w:tblGrid>
      <w:tr>
        <w:tc>
          <w:tcPr>
            <w:shd w:fill="f7f8fb" w:color="auto" w:val="clear"/>
            <w:tcMar>
              <w:top w:type="dxa" w:w="400"/>
              <w:left w:type="dxa" w:w="200"/>
              <w:bottom w:type="dxa" w:w="400"/>
              <w:right w:type="dxa" w:w="200"/>
            </w:tcMar>
            <w:vAlign w:val="center"/>
          </w:tcPr>
          <w:p>
            <w:pPr>
              <w:spacing w:after="40"/>
              <w:jc w:val="center"/>
            </w:pPr>
            <w:r>
              <w:rPr>
                <w:rFonts w:ascii="Calibri" w:cs="Calibri" w:eastAsia="Calibri" w:hAnsi="Calibri"/>
                <w:b/>
                <w:bCs/>
                <w:i w:val="false"/>
                <w:iCs w:val="false"/>
                <w:caps w:val="false"/>
                <w:color w:val="6b7280"/>
                <w:sz w:val="20"/>
                <w:szCs w:val="20"/>
              </w:rPr>
              <w:t xml:space="preserve">[ SCREENSHOT PLACEHOLDER ]</w:t>
            </w:r>
          </w:p>
          <w:p>
            <w:pPr>
              <w:spacing w:after="0"/>
              <w:jc w:val="center"/>
            </w:pPr>
            <w:r>
              <w:rPr>
                <w:rFonts w:ascii="Calibri" w:cs="Calibri" w:eastAsia="Calibri" w:hAnsi="Calibri"/>
                <w:b w:val="false"/>
                <w:bCs w:val="false"/>
                <w:i/>
                <w:iCs/>
                <w:caps w:val="false"/>
                <w:color w:val="6b7280"/>
                <w:sz w:val="18"/>
                <w:szCs w:val="18"/>
              </w:rPr>
              <w:t xml:space="preserve">Part 1 draw.io diagram</w:t>
            </w:r>
          </w:p>
        </w:tc>
      </w:tr>
    </w:tbl>
    <w:p>
      <w:pPr>
        <w:spacing w:after="200" w:before="80"/>
        <w:jc w:val="center"/>
      </w:pPr>
      <w:r>
        <w:rPr>
          <w:rFonts w:ascii="Calibri" w:cs="Calibri" w:eastAsia="Calibri" w:hAnsi="Calibri"/>
          <w:b w:val="false"/>
          <w:bCs w:val="false"/>
          <w:i/>
          <w:iCs/>
          <w:caps w:val="false"/>
          <w:color w:val="6b7280"/>
          <w:sz w:val="18"/>
          <w:szCs w:val="18"/>
        </w:rPr>
        <w:t xml:space="preserve">Figure 1. The communication system, drawn in draw.io.</w:t>
      </w:r>
    </w:p>
    <w:p>
      <w:pPr>
        <w:spacing w:after="160" w:before="0"/>
      </w:pPr>
      <w:r>
        <w:rPr>
          <w:rFonts w:ascii="Calibri" w:cs="Calibri" w:eastAsia="Calibri" w:hAnsi="Calibri"/>
          <w:b w:val="false"/>
          <w:bCs w:val="false"/>
          <w:i w:val="false"/>
          <w:iCs w:val="false"/>
          <w:caps w:val="false"/>
          <w:color w:val="1f2937"/>
          <w:sz w:val="22"/>
          <w:szCs w:val="22"/>
        </w:rPr>
        <w:t xml:space="preserve">The source produced 20 random bits, the modulator placed them on a 5 Hz carrier, and the channel added noise at a 10 dB signal-to-noise ratio. The receiver multiplied the noisy wave by the same carrier and read each bit period as positive or negative. All 20 bits came back correct, so the message made it through the noise unchanged.</w:t>
      </w:r>
    </w:p>
    <w:tbl>
      <w:tblPr>
        <w:tblW w:type="pct" w:w="100%"/>
        <w:tblBorders>
          <w:top w:val="dashed" w:color="ec4899" w:sz="8"/>
          <w:left w:val="dashed" w:color="ec4899" w:sz="8"/>
          <w:bottom w:val="dashed" w:color="ec4899" w:sz="8"/>
          <w:right w:val="dashed" w:color="ec4899" w:sz="8"/>
          <w:insideH w:val="none"/>
          <w:insideV w:val="none"/>
        </w:tblBorders>
      </w:tblPr>
      <w:tblGrid>
        <w:gridCol w:w="100"/>
      </w:tblGrid>
      <w:tr>
        <w:tc>
          <w:tcPr>
            <w:shd w:fill="f7f8fb" w:color="auto" w:val="clear"/>
            <w:tcMar>
              <w:top w:type="dxa" w:w="400"/>
              <w:left w:type="dxa" w:w="200"/>
              <w:bottom w:type="dxa" w:w="400"/>
              <w:right w:type="dxa" w:w="200"/>
            </w:tcMar>
            <w:vAlign w:val="center"/>
          </w:tcPr>
          <w:p>
            <w:pPr>
              <w:spacing w:after="40"/>
              <w:jc w:val="center"/>
            </w:pPr>
            <w:r>
              <w:rPr>
                <w:rFonts w:ascii="Calibri" w:cs="Calibri" w:eastAsia="Calibri" w:hAnsi="Calibri"/>
                <w:b/>
                <w:bCs/>
                <w:i w:val="false"/>
                <w:iCs w:val="false"/>
                <w:caps w:val="false"/>
                <w:color w:val="6b7280"/>
                <w:sz w:val="20"/>
                <w:szCs w:val="20"/>
              </w:rPr>
              <w:t xml:space="preserve">[ SCREENSHOT PLACEHOLDER ]</w:t>
            </w:r>
          </w:p>
          <w:p>
            <w:pPr>
              <w:spacing w:after="0"/>
              <w:jc w:val="center"/>
            </w:pPr>
            <w:r>
              <w:rPr>
                <w:rFonts w:ascii="Calibri" w:cs="Calibri" w:eastAsia="Calibri" w:hAnsi="Calibri"/>
                <w:b w:val="false"/>
                <w:bCs w:val="false"/>
                <w:i/>
                <w:iCs/>
                <w:caps w:val="false"/>
                <w:color w:val="6b7280"/>
                <w:sz w:val="18"/>
                <w:szCs w:val="18"/>
              </w:rPr>
              <w:t xml:space="preserve">Part 2 four-stage BPSK plot</w:t>
            </w:r>
          </w:p>
        </w:tc>
      </w:tr>
    </w:tbl>
    <w:p>
      <w:pPr>
        <w:spacing w:after="200" w:before="80"/>
        <w:jc w:val="center"/>
      </w:pPr>
      <w:r>
        <w:rPr>
          <w:rFonts w:ascii="Calibri" w:cs="Calibri" w:eastAsia="Calibri" w:hAnsi="Calibri"/>
          <w:b w:val="false"/>
          <w:bCs w:val="false"/>
          <w:i/>
          <w:iCs/>
          <w:caps w:val="false"/>
          <w:color w:val="6b7280"/>
          <w:sz w:val="18"/>
          <w:szCs w:val="18"/>
        </w:rPr>
        <w:t xml:space="preserve">Figure 2. The signal at each stage of the BPSK flow.</w:t>
      </w:r>
    </w:p>
    <w:p>
      <w:pPr>
        <w:spacing w:after="80" w:before="140"/>
      </w:pPr>
      <w:r>
        <w:rPr>
          <w:rFonts w:ascii="Calibri" w:cs="Calibri" w:eastAsia="Calibri" w:hAnsi="Calibri"/>
          <w:b/>
          <w:bCs/>
          <w:i w:val="false"/>
          <w:iCs w:val="false"/>
          <w:caps w:val="false"/>
          <w:color w:val="b8860b"/>
          <w:sz w:val="22"/>
          <w:szCs w:val="22"/>
        </w:rPr>
        <w:t xml:space="preserve">What I learned</w:t>
      </w:r>
    </w:p>
    <w:p>
      <w:pPr>
        <w:spacing w:after="100"/>
        <w:ind w:left="360" w:hanging="200"/>
      </w:pPr>
      <w:r>
        <w:rPr>
          <w:rFonts w:ascii="Calibri" w:cs="Calibri" w:eastAsia="Calibri" w:hAnsi="Calibri"/>
          <w:b/>
          <w:bCs/>
          <w:i w:val="false"/>
          <w:iCs w:val="false"/>
          <w:caps w:val="false"/>
          <w:color w:val="ec4899"/>
          <w:sz w:val="22"/>
          <w:szCs w:val="22"/>
        </w:rPr>
        <w:t xml:space="preserve">•  </w:t>
      </w:r>
      <w:r>
        <w:rPr>
          <w:rFonts w:ascii="Calibri" w:cs="Calibri" w:eastAsia="Calibri" w:hAnsi="Calibri"/>
          <w:b w:val="false"/>
          <w:bCs w:val="false"/>
          <w:i w:val="false"/>
          <w:iCs w:val="false"/>
          <w:caps w:val="false"/>
          <w:color w:val="1f2937"/>
          <w:sz w:val="22"/>
          <w:szCs w:val="22"/>
        </w:rPr>
        <w:t xml:space="preserve">BPSK carries a bit by setting the phase of a carrier wave. A 1 leaves the wave as it is and a 0 flips it 180 degrees.</w:t>
      </w:r>
    </w:p>
    <w:p>
      <w:pPr>
        <w:spacing w:after="100"/>
        <w:ind w:left="360" w:hanging="200"/>
      </w:pPr>
      <w:r>
        <w:rPr>
          <w:rFonts w:ascii="Calibri" w:cs="Calibri" w:eastAsia="Calibri" w:hAnsi="Calibri"/>
          <w:b/>
          <w:bCs/>
          <w:i w:val="false"/>
          <w:iCs w:val="false"/>
          <w:caps w:val="false"/>
          <w:color w:val="ec4899"/>
          <w:sz w:val="22"/>
          <w:szCs w:val="22"/>
        </w:rPr>
        <w:t xml:space="preserve">•  </w:t>
      </w:r>
      <w:r>
        <w:rPr>
          <w:rFonts w:ascii="Calibri" w:cs="Calibri" w:eastAsia="Calibri" w:hAnsi="Calibri"/>
          <w:b w:val="false"/>
          <w:bCs w:val="false"/>
          <w:i w:val="false"/>
          <w:iCs w:val="false"/>
          <w:caps w:val="false"/>
          <w:color w:val="1f2937"/>
          <w:sz w:val="22"/>
          <w:szCs w:val="22"/>
        </w:rPr>
        <w:t xml:space="preserve">The receiver recovers each bit by multiplying the noisy wave by the same carrier and adding up the result across each bit period, reading positive as a 1 and negative as a 0.</w:t>
      </w:r>
    </w:p>
    <w:p>
      <w:pPr>
        <w:spacing w:after="100"/>
        <w:ind w:left="360" w:hanging="200"/>
      </w:pPr>
      <w:r>
        <w:rPr>
          <w:rFonts w:ascii="Calibri" w:cs="Calibri" w:eastAsia="Calibri" w:hAnsi="Calibri"/>
          <w:b/>
          <w:bCs/>
          <w:i w:val="false"/>
          <w:iCs w:val="false"/>
          <w:caps w:val="false"/>
          <w:color w:val="ec4899"/>
          <w:sz w:val="22"/>
          <w:szCs w:val="22"/>
        </w:rPr>
        <w:t xml:space="preserve">•  </w:t>
      </w:r>
      <w:r>
        <w:rPr>
          <w:rFonts w:ascii="Calibri" w:cs="Calibri" w:eastAsia="Calibri" w:hAnsi="Calibri"/>
          <w:b w:val="false"/>
          <w:bCs w:val="false"/>
          <w:i w:val="false"/>
          <w:iCs w:val="false"/>
          <w:caps w:val="false"/>
          <w:color w:val="1f2937"/>
          <w:sz w:val="22"/>
          <w:szCs w:val="22"/>
        </w:rPr>
        <w:t xml:space="preserve">At a 10 dB signal-to-noise ratio the signal stayed well above the noise, which is why every bit was recovered without error.</w:t>
      </w:r>
    </w:p>
    <w:p>
      <w:r>
        <w:br w:type="page"/>
      </w:r>
    </w:p>
    <w:p>
      <w:pPr>
        <w:shd w:fill="1e3a8a" w:color="auto" w:val="clear"/>
        <w:spacing w:after="0" w:before="240"/>
      </w:pPr>
      <w:r>
        <w:rPr>
          <w:rFonts w:ascii="Calibri" w:cs="Calibri" w:eastAsia="Calibri" w:hAnsi="Calibri"/>
          <w:b/>
          <w:bCs/>
          <w:i w:val="false"/>
          <w:iCs w:val="false"/>
          <w:caps/>
          <w:color w:val="d4af37"/>
          <w:spacing w:val="30"/>
          <w:sz w:val="18"/>
          <w:szCs w:val="18"/>
        </w:rPr>
        <w:t xml:space="preserve">MODULE 02</w:t>
      </w:r>
    </w:p>
    <w:p>
      <w:pPr>
        <w:shd w:fill="1e3a8a" w:color="auto" w:val="clear"/>
        <w:spacing w:after="0" w:before="40"/>
      </w:pPr>
      <w:r>
        <w:rPr>
          <w:rFonts w:ascii="Calibri" w:cs="Calibri" w:eastAsia="Calibri" w:hAnsi="Calibri"/>
          <w:b/>
          <w:bCs/>
          <w:i w:val="false"/>
          <w:iCs w:val="false"/>
          <w:caps w:val="false"/>
          <w:color w:val="ffffff"/>
          <w:sz w:val="32"/>
          <w:szCs w:val="32"/>
        </w:rPr>
        <w:t xml:space="preserve">Network Architecture and Wireless Basics</w:t>
      </w:r>
    </w:p>
    <w:p>
      <w:pPr>
        <w:shd w:fill="1e3a8a" w:color="auto" w:val="clear"/>
        <w:spacing w:after="200" w:before="20"/>
      </w:pPr>
      <w:r>
        <w:rPr>
          <w:rFonts w:ascii="Calibri" w:cs="Calibri" w:eastAsia="Calibri" w:hAnsi="Calibri"/>
          <w:b w:val="false"/>
          <w:bCs w:val="false"/>
          <w:i w:val="false"/>
          <w:iCs w:val="false"/>
          <w:caps w:val="false"/>
          <w:color w:val="cdd9f0"/>
          <w:sz w:val="20"/>
          <w:szCs w:val="20"/>
        </w:rPr>
        <w:t xml:space="preserve">June 9 – June 15, 2026</w:t>
      </w:r>
    </w:p>
    <w:p>
      <w:pPr>
        <w:spacing w:after="160" w:before="0"/>
      </w:pPr>
      <w:r>
        <w:rPr>
          <w:rFonts w:ascii="Calibri" w:cs="Calibri" w:eastAsia="Calibri" w:hAnsi="Calibri"/>
          <w:b w:val="false"/>
          <w:bCs w:val="false"/>
          <w:i w:val="false"/>
          <w:iCs w:val="false"/>
          <w:caps w:val="false"/>
          <w:color w:val="1f2937"/>
          <w:sz w:val="22"/>
          <w:szCs w:val="22"/>
        </w:rPr>
        <w:t xml:space="preserve">Module 02 moved from a single signal to whole networks. It covered how networks are built and addressed, the TCP/IP model and the protocols that run on it, and the basics of wireless, including how a radio signal weakens as it travels. The module also stepped into the 5G core, comparing the older 4G design with the newer service-based design that makes 5G flexible.</w:t>
      </w:r>
    </w:p>
    <w:p>
      <w:pPr>
        <w:spacing w:after="160" w:before="0"/>
      </w:pPr>
      <w:r>
        <w:rPr>
          <w:rFonts w:ascii="Calibri" w:cs="Calibri" w:eastAsia="Calibri" w:hAnsi="Calibri"/>
          <w:b w:val="false"/>
          <w:bCs w:val="false"/>
          <w:i w:val="false"/>
          <w:iCs w:val="false"/>
          <w:caps w:val="false"/>
          <w:color w:val="1f2937"/>
          <w:sz w:val="22"/>
          <w:szCs w:val="22"/>
        </w:rPr>
        <w:t xml:space="preserve">The work was a written assignment on the 5G core and a two-part lab, one part capturing and reading live network traffic, the other modeling how far a wireless signal can reach.</w:t>
      </w:r>
    </w:p>
    <w:p>
      <w:pPr>
        <w:pBdr>
          <w:bottom w:val="single" w:color="ec4899" w:sz="12" w:space="6"/>
        </w:pBdr>
        <w:spacing w:after="140" w:before="200"/>
      </w:pPr>
      <w:r>
        <w:rPr>
          <w:rFonts w:ascii="Calibri" w:cs="Calibri" w:eastAsia="Calibri" w:hAnsi="Calibri"/>
          <w:b/>
          <w:bCs/>
          <w:i w:val="false"/>
          <w:iCs w:val="false"/>
          <w:caps w:val="false"/>
          <w:color w:val="1e3a8a"/>
          <w:sz w:val="26"/>
          <w:szCs w:val="26"/>
        </w:rPr>
        <w:t xml:space="preserve">Assignment 02: The 5G Core Network</w:t>
      </w:r>
    </w:p>
    <w:p>
      <w:pPr>
        <w:spacing w:after="160" w:before="0"/>
      </w:pPr>
      <w:r>
        <w:rPr>
          <w:rFonts w:ascii="Calibri" w:cs="Calibri" w:eastAsia="Calibri" w:hAnsi="Calibri"/>
          <w:b w:val="false"/>
          <w:bCs w:val="false"/>
          <w:i w:val="false"/>
          <w:iCs w:val="false"/>
          <w:caps w:val="false"/>
          <w:color w:val="1f2937"/>
          <w:sz w:val="22"/>
          <w:szCs w:val="22"/>
        </w:rPr>
        <w:t xml:space="preserve">Assignment 02 was five written questions on the 5G core: the difference between the 4G core (EPC) and the 5G core (5GC), why network slicing matters, what Multi-access Edge Computing is and how it cuts latency, the role of AI in dynamic resource allocation, and the role of the Network Repository Function in the service-based architecture. The module deck and the networking textbook did not cover these newer 5G topics, so each answer was built from accessible industry and standards sources cited in APA.</w:t>
      </w:r>
    </w:p>
    <w:p>
      <w:pPr>
        <w:spacing w:after="80" w:before="140"/>
      </w:pPr>
      <w:r>
        <w:rPr>
          <w:rFonts w:ascii="Calibri" w:cs="Calibri" w:eastAsia="Calibri" w:hAnsi="Calibri"/>
          <w:b/>
          <w:bCs/>
          <w:i w:val="false"/>
          <w:iCs w:val="false"/>
          <w:caps w:val="false"/>
          <w:color w:val="b8860b"/>
          <w:sz w:val="22"/>
          <w:szCs w:val="22"/>
        </w:rPr>
        <w:t xml:space="preserve">What I learned</w:t>
      </w:r>
    </w:p>
    <w:p>
      <w:pPr>
        <w:spacing w:after="100"/>
        <w:ind w:left="360" w:hanging="200"/>
      </w:pPr>
      <w:r>
        <w:rPr>
          <w:rFonts w:ascii="Calibri" w:cs="Calibri" w:eastAsia="Calibri" w:hAnsi="Calibri"/>
          <w:b/>
          <w:bCs/>
          <w:i w:val="false"/>
          <w:iCs w:val="false"/>
          <w:caps w:val="false"/>
          <w:color w:val="ec4899"/>
          <w:sz w:val="22"/>
          <w:szCs w:val="22"/>
        </w:rPr>
        <w:t xml:space="preserve">•  </w:t>
      </w:r>
      <w:r>
        <w:rPr>
          <w:rFonts w:ascii="Calibri" w:cs="Calibri" w:eastAsia="Calibri" w:hAnsi="Calibri"/>
          <w:b w:val="false"/>
          <w:bCs w:val="false"/>
          <w:i w:val="false"/>
          <w:iCs w:val="false"/>
          <w:caps w:val="false"/>
          <w:color w:val="1f2937"/>
          <w:sz w:val="22"/>
          <w:szCs w:val="22"/>
        </w:rPr>
        <w:t xml:space="preserve">The 4G core (EPC) is a fixed set of dedicated boxes, while the 5G core (5GC) is small software services that run in the cloud and call each other only as needed, which is what lets 5G scale and slice.</w:t>
      </w:r>
    </w:p>
    <w:p>
      <w:pPr>
        <w:spacing w:after="100"/>
        <w:ind w:left="360" w:hanging="200"/>
      </w:pPr>
      <w:r>
        <w:rPr>
          <w:rFonts w:ascii="Calibri" w:cs="Calibri" w:eastAsia="Calibri" w:hAnsi="Calibri"/>
          <w:b/>
          <w:bCs/>
          <w:i w:val="false"/>
          <w:iCs w:val="false"/>
          <w:caps w:val="false"/>
          <w:color w:val="ec4899"/>
          <w:sz w:val="22"/>
          <w:szCs w:val="22"/>
        </w:rPr>
        <w:t xml:space="preserve">•  </w:t>
      </w:r>
      <w:r>
        <w:rPr>
          <w:rFonts w:ascii="Calibri" w:cs="Calibri" w:eastAsia="Calibri" w:hAnsi="Calibri"/>
          <w:b w:val="false"/>
          <w:bCs w:val="false"/>
          <w:i w:val="false"/>
          <w:iCs w:val="false"/>
          <w:caps w:val="false"/>
          <w:color w:val="1f2937"/>
          <w:sz w:val="22"/>
          <w:szCs w:val="22"/>
        </w:rPr>
        <w:t xml:space="preserve">Network slicing runs several tuned virtual networks on one shared physical network, so 5G can serve very different demands, such as factory robot control and crowds of sensors, at the same time.</w:t>
      </w:r>
    </w:p>
    <w:p>
      <w:pPr>
        <w:spacing w:after="100"/>
        <w:ind w:left="360" w:hanging="200"/>
      </w:pPr>
      <w:r>
        <w:rPr>
          <w:rFonts w:ascii="Calibri" w:cs="Calibri" w:eastAsia="Calibri" w:hAnsi="Calibri"/>
          <w:b/>
          <w:bCs/>
          <w:i w:val="false"/>
          <w:iCs w:val="false"/>
          <w:caps w:val="false"/>
          <w:color w:val="ec4899"/>
          <w:sz w:val="22"/>
          <w:szCs w:val="22"/>
        </w:rPr>
        <w:t xml:space="preserve">•  </w:t>
      </w:r>
      <w:r>
        <w:rPr>
          <w:rFonts w:ascii="Calibri" w:cs="Calibri" w:eastAsia="Calibri" w:hAnsi="Calibri"/>
          <w:b w:val="false"/>
          <w:bCs w:val="false"/>
          <w:i w:val="false"/>
          <w:iCs w:val="false"/>
          <w:caps w:val="false"/>
          <w:color w:val="1f2937"/>
          <w:sz w:val="22"/>
          <w:szCs w:val="22"/>
        </w:rPr>
        <w:t xml:space="preserve">MEC places cloud computing at the edge near the user, which cuts latency by shortening how far the data travels, and the NRF is the directory that lets the 5G software services find each other.</w:t>
      </w:r>
    </w:p>
    <w:p>
      <w:pPr>
        <w:pBdr>
          <w:bottom w:val="single" w:color="ec4899" w:sz="12" w:space="6"/>
        </w:pBdr>
        <w:spacing w:after="140" w:before="200"/>
      </w:pPr>
      <w:r>
        <w:rPr>
          <w:rFonts w:ascii="Calibri" w:cs="Calibri" w:eastAsia="Calibri" w:hAnsi="Calibri"/>
          <w:b/>
          <w:bCs/>
          <w:i w:val="false"/>
          <w:iCs w:val="false"/>
          <w:caps w:val="false"/>
          <w:color w:val="1e3a8a"/>
          <w:sz w:val="26"/>
          <w:szCs w:val="26"/>
        </w:rPr>
        <w:t xml:space="preserve">Lab 02, Activity 1: Network Protocol Analysis with Wireshark</w:t>
      </w:r>
    </w:p>
    <w:p>
      <w:pPr>
        <w:spacing w:after="160" w:before="0"/>
      </w:pPr>
      <w:r>
        <w:rPr>
          <w:rFonts w:ascii="Calibri" w:cs="Calibri" w:eastAsia="Calibri" w:hAnsi="Calibri"/>
          <w:b w:val="false"/>
          <w:bCs w:val="false"/>
          <w:i w:val="false"/>
          <w:iCs w:val="false"/>
          <w:caps w:val="false"/>
          <w:color w:val="1f2937"/>
          <w:sz w:val="22"/>
          <w:szCs w:val="22"/>
        </w:rPr>
        <w:t xml:space="preserve">Activity 1 was a packet analysis in Wireshark. I captured 2599 packets on my live Wi-Fi during about a minute of normal browsing, then applied the ip, tcp, and http display filters to sort the traffic by type, and read the packet headers for addresses, protocols, ports, and round trip time. The capture carried private local addresses and public servers over both IPv4 and IPv6, almost every connection went to port 443, and the http filter showed zero packets, which confirmed that all the web traffic in the session was encrypted. The measured round trip time was 94 microseconds.</w:t>
      </w:r>
    </w:p>
    <w:tbl>
      <w:tblPr>
        <w:tblW w:type="pct" w:w="100%"/>
        <w:tblBorders>
          <w:top w:val="dashed" w:color="ec4899" w:sz="8"/>
          <w:left w:val="dashed" w:color="ec4899" w:sz="8"/>
          <w:bottom w:val="dashed" w:color="ec4899" w:sz="8"/>
          <w:right w:val="dashed" w:color="ec4899" w:sz="8"/>
          <w:insideH w:val="none"/>
          <w:insideV w:val="none"/>
        </w:tblBorders>
      </w:tblPr>
      <w:tblGrid>
        <w:gridCol w:w="100"/>
      </w:tblGrid>
      <w:tr>
        <w:tc>
          <w:tcPr>
            <w:shd w:fill="f7f8fb" w:color="auto" w:val="clear"/>
            <w:tcMar>
              <w:top w:type="dxa" w:w="400"/>
              <w:left w:type="dxa" w:w="200"/>
              <w:bottom w:type="dxa" w:w="400"/>
              <w:right w:type="dxa" w:w="200"/>
            </w:tcMar>
            <w:vAlign w:val="center"/>
          </w:tcPr>
          <w:p>
            <w:pPr>
              <w:spacing w:after="40"/>
              <w:jc w:val="center"/>
            </w:pPr>
            <w:r>
              <w:rPr>
                <w:rFonts w:ascii="Calibri" w:cs="Calibri" w:eastAsia="Calibri" w:hAnsi="Calibri"/>
                <w:b/>
                <w:bCs/>
                <w:i w:val="false"/>
                <w:iCs w:val="false"/>
                <w:caps w:val="false"/>
                <w:color w:val="6b7280"/>
                <w:sz w:val="20"/>
                <w:szCs w:val="20"/>
              </w:rPr>
              <w:t xml:space="preserve">[ SCREENSHOT PLACEHOLDER ]</w:t>
            </w:r>
          </w:p>
          <w:p>
            <w:pPr>
              <w:spacing w:after="0"/>
              <w:jc w:val="center"/>
            </w:pPr>
            <w:r>
              <w:rPr>
                <w:rFonts w:ascii="Calibri" w:cs="Calibri" w:eastAsia="Calibri" w:hAnsi="Calibri"/>
                <w:b w:val="false"/>
                <w:bCs w:val="false"/>
                <w:i/>
                <w:iCs/>
                <w:caps w:val="false"/>
                <w:color w:val="6b7280"/>
                <w:sz w:val="18"/>
                <w:szCs w:val="18"/>
              </w:rPr>
              <w:t xml:space="preserve">Wireshark capture, tcp filter</w:t>
            </w:r>
          </w:p>
        </w:tc>
      </w:tr>
    </w:tbl>
    <w:p>
      <w:pPr>
        <w:spacing w:after="200" w:before="80"/>
        <w:jc w:val="center"/>
      </w:pPr>
      <w:r>
        <w:rPr>
          <w:rFonts w:ascii="Calibri" w:cs="Calibri" w:eastAsia="Calibri" w:hAnsi="Calibri"/>
          <w:b w:val="false"/>
          <w:bCs w:val="false"/>
          <w:i/>
          <w:iCs/>
          <w:caps w:val="false"/>
          <w:color w:val="6b7280"/>
          <w:sz w:val="18"/>
          <w:szCs w:val="18"/>
        </w:rPr>
        <w:t xml:space="preserve">Figure 3. Live capture in Wireshark, filtered to show TCP traffic to port 443.</w:t>
      </w:r>
    </w:p>
    <w:p>
      <w:pPr>
        <w:spacing w:after="80" w:before="140"/>
      </w:pPr>
      <w:r>
        <w:rPr>
          <w:rFonts w:ascii="Calibri" w:cs="Calibri" w:eastAsia="Calibri" w:hAnsi="Calibri"/>
          <w:b/>
          <w:bCs/>
          <w:i w:val="false"/>
          <w:iCs w:val="false"/>
          <w:caps w:val="false"/>
          <w:color w:val="b8860b"/>
          <w:sz w:val="22"/>
          <w:szCs w:val="22"/>
        </w:rPr>
        <w:t xml:space="preserve">What I learned</w:t>
      </w:r>
    </w:p>
    <w:p>
      <w:pPr>
        <w:spacing w:after="100"/>
        <w:ind w:left="360" w:hanging="200"/>
      </w:pPr>
      <w:r>
        <w:rPr>
          <w:rFonts w:ascii="Calibri" w:cs="Calibri" w:eastAsia="Calibri" w:hAnsi="Calibri"/>
          <w:b/>
          <w:bCs/>
          <w:i w:val="false"/>
          <w:iCs w:val="false"/>
          <w:caps w:val="false"/>
          <w:color w:val="ec4899"/>
          <w:sz w:val="22"/>
          <w:szCs w:val="22"/>
        </w:rPr>
        <w:t xml:space="preserve">•  </w:t>
      </w:r>
      <w:r>
        <w:rPr>
          <w:rFonts w:ascii="Calibri" w:cs="Calibri" w:eastAsia="Calibri" w:hAnsi="Calibri"/>
          <w:b w:val="false"/>
          <w:bCs w:val="false"/>
          <w:i w:val="false"/>
          <w:iCs w:val="false"/>
          <w:caps w:val="false"/>
          <w:color w:val="1f2937"/>
          <w:sz w:val="22"/>
          <w:szCs w:val="22"/>
        </w:rPr>
        <w:t xml:space="preserve">A live capture shows the layers working together: private and public IP addresses, TCP for reliable streams and UDP for fast traffic like QUIC, and temporary client ports talking to server port 443.</w:t>
      </w:r>
    </w:p>
    <w:p>
      <w:pPr>
        <w:spacing w:after="100"/>
        <w:ind w:left="360" w:hanging="200"/>
      </w:pPr>
      <w:r>
        <w:rPr>
          <w:rFonts w:ascii="Calibri" w:cs="Calibri" w:eastAsia="Calibri" w:hAnsi="Calibri"/>
          <w:b/>
          <w:bCs/>
          <w:i w:val="false"/>
          <w:iCs w:val="false"/>
          <w:caps w:val="false"/>
          <w:color w:val="ec4899"/>
          <w:sz w:val="22"/>
          <w:szCs w:val="22"/>
        </w:rPr>
        <w:t xml:space="preserve">•  </w:t>
      </w:r>
      <w:r>
        <w:rPr>
          <w:rFonts w:ascii="Calibri" w:cs="Calibri" w:eastAsia="Calibri" w:hAnsi="Calibri"/>
          <w:b w:val="false"/>
          <w:bCs w:val="false"/>
          <w:i w:val="false"/>
          <w:iCs w:val="false"/>
          <w:caps w:val="false"/>
          <w:color w:val="1f2937"/>
          <w:sz w:val="22"/>
          <w:szCs w:val="22"/>
        </w:rPr>
        <w:t xml:space="preserve">An empty http filter with everything on port 443 is the clear sign that modern web traffic is encrypted, over HTTPS and QUIC rather than plain HTTP.</w:t>
      </w:r>
    </w:p>
    <w:p>
      <w:pPr>
        <w:spacing w:after="100"/>
        <w:ind w:left="360" w:hanging="200"/>
      </w:pPr>
      <w:r>
        <w:rPr>
          <w:rFonts w:ascii="Calibri" w:cs="Calibri" w:eastAsia="Calibri" w:hAnsi="Calibri"/>
          <w:b/>
          <w:bCs/>
          <w:i w:val="false"/>
          <w:iCs w:val="false"/>
          <w:caps w:val="false"/>
          <w:color w:val="ec4899"/>
          <w:sz w:val="22"/>
          <w:szCs w:val="22"/>
        </w:rPr>
        <w:t xml:space="preserve">•  </w:t>
      </w:r>
      <w:r>
        <w:rPr>
          <w:rFonts w:ascii="Calibri" w:cs="Calibri" w:eastAsia="Calibri" w:hAnsi="Calibri"/>
          <w:b w:val="false"/>
          <w:bCs w:val="false"/>
          <w:i w:val="false"/>
          <w:iCs w:val="false"/>
          <w:caps w:val="false"/>
          <w:color w:val="1f2937"/>
          <w:sz w:val="22"/>
          <w:szCs w:val="22"/>
        </w:rPr>
        <w:t xml:space="preserve">Round trip time is the gap between a segment and its acknowledgment, and Wireshark measures it straight from the capture, here at 94 microseconds.</w:t>
      </w:r>
    </w:p>
    <w:p>
      <w:pPr>
        <w:pBdr>
          <w:bottom w:val="single" w:color="ec4899" w:sz="12" w:space="6"/>
        </w:pBdr>
        <w:spacing w:after="140" w:before="200"/>
      </w:pPr>
      <w:r>
        <w:rPr>
          <w:rFonts w:ascii="Calibri" w:cs="Calibri" w:eastAsia="Calibri" w:hAnsi="Calibri"/>
          <w:b/>
          <w:bCs/>
          <w:i w:val="false"/>
          <w:iCs w:val="false"/>
          <w:caps w:val="false"/>
          <w:color w:val="1e3a8a"/>
          <w:sz w:val="26"/>
          <w:szCs w:val="26"/>
        </w:rPr>
        <w:t xml:space="preserve">Lab 02, Activity 2: RF Propagation Modeling (Free-Space Path Loss)</w:t>
      </w:r>
    </w:p>
    <w:p>
      <w:pPr>
        <w:spacing w:after="160" w:before="0"/>
      </w:pPr>
      <w:r>
        <w:rPr>
          <w:rFonts w:ascii="Calibri" w:cs="Calibri" w:eastAsia="Calibri" w:hAnsi="Calibri"/>
          <w:b w:val="false"/>
          <w:bCs w:val="false"/>
          <w:i w:val="false"/>
          <w:iCs w:val="false"/>
          <w:caps w:val="false"/>
          <w:color w:val="1f2937"/>
          <w:sz w:val="22"/>
          <w:szCs w:val="22"/>
        </w:rPr>
        <w:t xml:space="preserve">Activity 2 modeled radio propagation in Python. Using the free-space path loss formula, I calculated the loss in decibels for a 2.4 GHz Wi-Fi signal across distances from 0.1 to 20 kilometers, then plotted loss against distance. The chart shows path loss climbing steadily as the signal travels farther.</w:t>
      </w:r>
    </w:p>
    <w:tbl>
      <w:tblPr>
        <w:tblW w:type="pct" w:w="100%"/>
        <w:tblBorders>
          <w:top w:val="dashed" w:color="ec4899" w:sz="8"/>
          <w:left w:val="dashed" w:color="ec4899" w:sz="8"/>
          <w:bottom w:val="dashed" w:color="ec4899" w:sz="8"/>
          <w:right w:val="dashed" w:color="ec4899" w:sz="8"/>
          <w:insideH w:val="none"/>
          <w:insideV w:val="none"/>
        </w:tblBorders>
      </w:tblPr>
      <w:tblGrid>
        <w:gridCol w:w="100"/>
      </w:tblGrid>
      <w:tr>
        <w:tc>
          <w:tcPr>
            <w:shd w:fill="f7f8fb" w:color="auto" w:val="clear"/>
            <w:tcMar>
              <w:top w:type="dxa" w:w="400"/>
              <w:left w:type="dxa" w:w="200"/>
              <w:bottom w:type="dxa" w:w="400"/>
              <w:right w:type="dxa" w:w="200"/>
            </w:tcMar>
            <w:vAlign w:val="center"/>
          </w:tcPr>
          <w:p>
            <w:pPr>
              <w:spacing w:after="40"/>
              <w:jc w:val="center"/>
            </w:pPr>
            <w:r>
              <w:rPr>
                <w:rFonts w:ascii="Calibri" w:cs="Calibri" w:eastAsia="Calibri" w:hAnsi="Calibri"/>
                <w:b/>
                <w:bCs/>
                <w:i w:val="false"/>
                <w:iCs w:val="false"/>
                <w:caps w:val="false"/>
                <w:color w:val="6b7280"/>
                <w:sz w:val="20"/>
                <w:szCs w:val="20"/>
              </w:rPr>
              <w:t xml:space="preserve">[ SCREENSHOT PLACEHOLDER ]</w:t>
            </w:r>
          </w:p>
          <w:p>
            <w:pPr>
              <w:spacing w:after="0"/>
              <w:jc w:val="center"/>
            </w:pPr>
            <w:r>
              <w:rPr>
                <w:rFonts w:ascii="Calibri" w:cs="Calibri" w:eastAsia="Calibri" w:hAnsi="Calibri"/>
                <w:b w:val="false"/>
                <w:bCs w:val="false"/>
                <w:i/>
                <w:iCs/>
                <w:caps w:val="false"/>
                <w:color w:val="6b7280"/>
                <w:sz w:val="18"/>
                <w:szCs w:val="18"/>
              </w:rPr>
              <w:t xml:space="preserve">FSPL vs distance plot</w:t>
            </w:r>
          </w:p>
        </w:tc>
      </w:tr>
    </w:tbl>
    <w:p>
      <w:pPr>
        <w:spacing w:after="200" w:before="80"/>
        <w:jc w:val="center"/>
      </w:pPr>
      <w:r>
        <w:rPr>
          <w:rFonts w:ascii="Calibri" w:cs="Calibri" w:eastAsia="Calibri" w:hAnsi="Calibri"/>
          <w:b w:val="false"/>
          <w:bCs w:val="false"/>
          <w:i/>
          <w:iCs/>
          <w:caps w:val="false"/>
          <w:color w:val="6b7280"/>
          <w:sz w:val="18"/>
          <w:szCs w:val="18"/>
        </w:rPr>
        <w:t xml:space="preserve">Figure 4. Free-space path loss for a 2.4 GHz signal from 0.1 to 20 km.</w:t>
      </w:r>
    </w:p>
    <w:p>
      <w:pPr>
        <w:spacing w:after="80" w:before="140"/>
      </w:pPr>
      <w:r>
        <w:rPr>
          <w:rFonts w:ascii="Calibri" w:cs="Calibri" w:eastAsia="Calibri" w:hAnsi="Calibri"/>
          <w:b/>
          <w:bCs/>
          <w:i w:val="false"/>
          <w:iCs w:val="false"/>
          <w:caps w:val="false"/>
          <w:color w:val="b8860b"/>
          <w:sz w:val="22"/>
          <w:szCs w:val="22"/>
        </w:rPr>
        <w:t xml:space="preserve">What I learned</w:t>
      </w:r>
    </w:p>
    <w:p>
      <w:pPr>
        <w:spacing w:after="100"/>
        <w:ind w:left="360" w:hanging="200"/>
      </w:pPr>
      <w:r>
        <w:rPr>
          <w:rFonts w:ascii="Calibri" w:cs="Calibri" w:eastAsia="Calibri" w:hAnsi="Calibri"/>
          <w:b/>
          <w:bCs/>
          <w:i w:val="false"/>
          <w:iCs w:val="false"/>
          <w:caps w:val="false"/>
          <w:color w:val="ec4899"/>
          <w:sz w:val="22"/>
          <w:szCs w:val="22"/>
        </w:rPr>
        <w:t xml:space="preserve">•  </w:t>
      </w:r>
      <w:r>
        <w:rPr>
          <w:rFonts w:ascii="Calibri" w:cs="Calibri" w:eastAsia="Calibri" w:hAnsi="Calibri"/>
          <w:b w:val="false"/>
          <w:bCs w:val="false"/>
          <w:i w:val="false"/>
          <w:iCs w:val="false"/>
          <w:caps w:val="false"/>
          <w:color w:val="1f2937"/>
          <w:sz w:val="22"/>
          <w:szCs w:val="22"/>
        </w:rPr>
        <w:t xml:space="preserve">Free-space path loss rises with both distance and frequency, so a signal weakens the farther it travels and the higher its frequency.</w:t>
      </w:r>
    </w:p>
    <w:p>
      <w:pPr>
        <w:spacing w:after="100"/>
        <w:ind w:left="360" w:hanging="200"/>
      </w:pPr>
      <w:r>
        <w:rPr>
          <w:rFonts w:ascii="Calibri" w:cs="Calibri" w:eastAsia="Calibri" w:hAnsi="Calibri"/>
          <w:b/>
          <w:bCs/>
          <w:i w:val="false"/>
          <w:iCs w:val="false"/>
          <w:caps w:val="false"/>
          <w:color w:val="ec4899"/>
          <w:sz w:val="22"/>
          <w:szCs w:val="22"/>
        </w:rPr>
        <w:t xml:space="preserve">•  </w:t>
      </w:r>
      <w:r>
        <w:rPr>
          <w:rFonts w:ascii="Calibri" w:cs="Calibri" w:eastAsia="Calibri" w:hAnsi="Calibri"/>
          <w:b w:val="false"/>
          <w:bCs w:val="false"/>
          <w:i w:val="false"/>
          <w:iCs w:val="false"/>
          <w:caps w:val="false"/>
          <w:color w:val="1f2937"/>
          <w:sz w:val="22"/>
          <w:szCs w:val="22"/>
        </w:rPr>
        <w:t xml:space="preserve">That steady climb is why higher-frequency links, like much of 5G, reach shorter ranges and need cell towers placed closer together.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b w:val="false"/>
        <w:bCs w:val="false"/>
        <w:i w:val="false"/>
        <w:iCs w:val="false"/>
        <w:caps w:val="false"/>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6b7280"/>
        <w:sz w:val="18"/>
        <w:szCs w:val="18"/>
      </w:rPr>
      <w:t xml:space="preserve">  ·  Houston City College  ·  Summer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val="false"/>
        <w:bCs w:val="false"/>
        <w:i w:val="false"/>
        <w:iCs w:val="false"/>
        <w:caps w:val="false"/>
        <w:color w:val="6b7280"/>
        <w:sz w:val="18"/>
        <w:szCs w:val="18"/>
      </w:rPr>
      <w:t xml:space="preserve">ITAI 4370  ·  Final Exam Portfolio  ·  Monica Joya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2026-07-12T01:40:43.283Z</dcterms:created>
  <dcterms:modified xsi:type="dcterms:W3CDTF">2026-07-12T01:40:43.309Z</dcterms:modified>
</cp:coreProperties>
</file>

<file path=docProps/custom.xml><?xml version="1.0" encoding="utf-8"?>
<Properties xmlns="http://schemas.openxmlformats.org/officeDocument/2006/custom-properties" xmlns:vt="http://schemas.openxmlformats.org/officeDocument/2006/docPropsVTypes"/>
</file>