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2" w:val="clear"/>
        <w:spacing w:after="0" w:before="0"/>
      </w:pPr>
      <w:r>
        <w:rPr>
          <w:sz w:val="4"/>
          <w:szCs w:val="4"/>
        </w:rPr>
        <w:t xml:space="preserve"/>
      </w:r>
    </w:p>
    <w:p>
      <w:pPr>
        <w:shd w:fill="0F2D52" w:val="clear"/>
        <w:spacing w:after="0" w:before="360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🎸  SONG Commerce AI Labs</w:t>
      </w:r>
    </w:p>
    <w:p>
      <w:pPr>
        <w:shd w:fill="0F2D52" w:val="clear"/>
        <w:spacing w:after="20" w:before="40"/>
      </w:pPr>
      <w:r>
        <w:rPr>
          <w:rFonts w:ascii="Calibri" w:cs="Calibri" w:eastAsia="Calibri" w:hAnsi="Calibri"/>
          <w:color w:val="F5A623"/>
          <w:sz w:val="28"/>
          <w:szCs w:val="28"/>
        </w:rPr>
        <w:t xml:space="preserve">Season 1  ·  Levels 3 &amp; 4</w:t>
      </w:r>
    </w:p>
    <w:p>
      <w:pPr>
        <w:shd w:fill="0F2D52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Sample Solution</w:t>
      </w:r>
    </w:p>
    <w:p>
      <w:pPr>
        <w:shd w:fill="0F2D52" w:val="clear"/>
        <w:spacing w:after="400" w:before="2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Labs 6–10  ·  Do not read before completing the labs yourself</w:t>
      </w: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01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6 — Shopping Copilot</w:t>
      </w:r>
    </w:p>
    <w:p>
      <w:pPr>
        <w:pBdr>
          <w:bottom w:val="single" w:color="1B5FA8" w:sz="4" w:space="1"/>
        </w:pBdr>
        <w:spacing w:after="12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What buildCatalogContext() does and why it is in the system prompt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buildCatalogContext() loops through all products from catalog.json and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builds a formatted text block listing each product's name, roast, pricing,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best_for, and flavor_notes.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 goes in the system prompt — not the user message — because it is context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agent always needs, not something the customer provides.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LLM uses this catalog to constrain its recommendations to real Kape Ko products.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Without it, the agent would invent products (hallucinate) or recommend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generic coffee types not available in the store.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"System prompt = what the agent always knows" is the correct framing.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"User message = what the customer says" is the correct complement.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Identifying hallucination as the risk of not grounding is the Level 1 lesson applied.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Copilot evaluation — 3 mood-based queries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Query 1: "I'm exhausted from a long week"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→ Copilot: Mt. Apo Dark — "Bold and earthy, exactly what you need after a long week.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Subscribe for ₱400/mo and it arrives automatically." ✅ Correct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Query 2: "I want something to help me focus this afternoon"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→ Copilot: Sagada Mist — "Smooth chocolate notes for sustained focus.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The medium roast hits without the jitters." ✅ Correct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Query 3: "I'm new to specialty coffee, what should I try first?"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→ Copilot: Kape Ko Blend — "Approachable, balanced, great starting point.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Subscribe at ₱380/mo — cancel anytime." ✅ Correct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All three recommendations come from the catalog — no invented products.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Each has a specific reason tied to the product's best_for field.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subscription upsell appears in all three — the system prompt rule is working.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Does the Copilot maintain context?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Yes. Follow-up test: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Message 1: "I'm stressed today" → Copilot recommends Mt. Apo Dark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Message 2: "What does it taste like?" → Copilot describes Mt. Apo Dark specifically,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        not a generic coffee.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Without conversation history, Message 2 would return a generic answer.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history is maintained because history.add() appends to the session list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and completeWithHistory() sends the full list to the LLM on each call.</w:t>
      </w:r>
    </w:p>
    <w:p>
      <w:pPr>
        <w:spacing w:after="0" w:before="80"/>
      </w:pPr>
    </w:p>
    <w:p>
      <w:pPr>
        <w:pBdr>
          <w:top w:val="single" w:color="854D0E" w:sz="6" w:space="2"/>
          <w:left w:val="single" w:color="854D0E" w:sz="6" w:space="2"/>
          <w:right w:val="single" w:color="854D0E" w:sz="6" w:space="2"/>
        </w:pBdr>
        <w:shd w:fill="854D0E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⚠️  A weak answer looks like this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Weak answer: "Yes, the history works because I can see it in the code."</w:t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Why weak: does not test it — just reads the code.</w:t>
      </w:r>
    </w:p>
    <w:p>
      <w:pPr>
        <w:pBdr>
          <w:bottom w:val="single" w:color="854D0E" w:sz="6" w:space="2"/>
          <w:left w:val="single" w:color="854D0E" w:sz="6" w:space="2"/>
          <w:right w:val="single" w:color="854D0E" w:sz="6" w:space="2"/>
        </w:pBdr>
        <w:shd w:fill="FEF9C3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Strong answers test the claim, record the actual result, and explain the mechanism.</w:t>
      </w:r>
    </w:p>
    <w:p>
      <w:pPr>
        <w:spacing w:after="0" w:before="8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02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7 — Commerce RAG</w:t>
      </w:r>
    </w:p>
    <w:p>
      <w:pPr>
        <w:pBdr>
          <w:bottom w:val="single" w:color="1B5FA8" w:sz="4" w:space="1"/>
        </w:pBdr>
        <w:spacing w:after="12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Why @PostConstruct and what it means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@PostConstruct marks a method to run automatically after Spring has finished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creating and injecting dependencies into the bean.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indexCatalog() is annotated with it because we need the LLM service and catalog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service to be available before we can embed products. If we called it in the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constructor, those dependencies might not be injected yet.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Practical result: the catalog is indexed at server startup — every search request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after that uses pre-built vectors instead of embedding on demand.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"Dependencies must be injected before @PostConstruct runs" is correct.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"Pre-built vectors = fast search" — distinguishes indexing time from query time.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This is also why the workbook says to run POST /api/catalog/generate before restarting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— if catalog.json does not exist, @PostConstruct finds nothing to index.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Cosine similarity — what the values mean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1.0 means the two vectors are identical — same direction in vector space.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Semantically: the query and product describe the same concept.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0.0 means the vectors are orthogonal — completely unrelated.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Semantically: the query and product share no conceptual overlap.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Cosine similarity beats string matching because it measures meaning, not letters.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"light floral coffee" and "jasmine citrus honey" share zero words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but both represent light, aromatic beverages — their vectors are close.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String matching finds nothing. Cosine similarity finds Benguet Sunrise.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Semantic search query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rPr>
          <w:tblHeader/>
        </w:trPr>
        <w:tc>
          <w:tcPr>
            <w:tcW w:type="dxa" w:w="28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2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 result</w:t>
            </w:r>
          </w:p>
        </w:tc>
        <w:tc>
          <w:tcPr>
            <w:tcW w:type="dxa" w:w="18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Makes semantic sense?</w:t>
            </w:r>
          </w:p>
        </w:tc>
        <w:tc>
          <w:tcPr>
            <w:tcW w:type="dxa" w:w="25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"light floral coffee"</w:t>
            </w:r>
          </w:p>
        </w:tc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Benguet Sunrise</w:t>
            </w:r>
          </w:p>
        </w:tc>
        <w:tc>
          <w:tcPr>
            <w:tcW w:type="dxa" w:w="1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Jasmine + citrus = floral, light roast</w:t>
            </w:r>
          </w:p>
        </w:tc>
      </w:tr>
      <w:tr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"coffee for a productive afternoon"</w:t>
            </w:r>
          </w:p>
        </w:tc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Sagada Mist</w:t>
            </w:r>
          </w:p>
        </w:tc>
        <w:tc>
          <w:tcPr>
            <w:tcW w:type="dxa" w:w="1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 roast, best for focus</w:t>
            </w:r>
          </w:p>
        </w:tc>
      </w:tr>
      <w:tr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"bold strong earthy"</w:t>
            </w:r>
          </w:p>
        </w:tc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Mt. Apo Dark</w:t>
            </w:r>
          </w:p>
        </w:tc>
        <w:tc>
          <w:tcPr>
            <w:tcW w:type="dxa" w:w="1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5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Dark roast, earthy flavor notes</w:t>
            </w:r>
          </w:p>
        </w:tc>
      </w:tr>
    </w:tbl>
    <w:p>
      <w:pPr>
        <w:spacing w:after="0" w:before="6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All three correct — the embedding model captured semantic meaning.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Recording the actual result (not just "it worked") is the expected standard.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Including "why" in the evaluation shows understanding — not just observation.</w:t>
      </w:r>
    </w:p>
    <w:p>
      <w:pPr>
        <w:spacing w:after="0" w:before="8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03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8 — Recommendation Engine</w:t>
      </w:r>
    </w:p>
    <w:p>
      <w:pPr>
        <w:pBdr>
          <w:bottom w:val="single" w:color="1B5FA8" w:sz="4" w:space="1"/>
        </w:pBdr>
        <w:spacing w:after="12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How recommend() builds the query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recommend() builds the query by concatenating: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product.getName() — the full product name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product.getBestFor() — the mood/occasion the product is for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- product.getFlavorNotes() joined — the flavor profile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Example for Benguet Sunrise (SKU-001):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"Benguet Sunrise — Light Roast Calm mornings, reflective mood jasmine citrus honey"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text is passed to retrieve() which embeds it and finds the closest products.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Products close to this vector = products with similar mood/flavor/occasion profiles.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product itself is excluded by filtering on productId before returning.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Recommendation quality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400"/>
        <w:gridCol w:w="3160"/>
      </w:tblGrid>
      <w:tr>
        <w:trPr>
          <w:tblHeader/>
        </w:trPr>
        <w:tc>
          <w:tcPr>
            <w:tcW w:type="dxa" w:w="2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 recommendation</w:t>
            </w:r>
          </w:p>
        </w:tc>
        <w:tc>
          <w:tcPr>
            <w:tcW w:type="dxa" w:w="1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Makes sense?</w:t>
            </w:r>
          </w:p>
        </w:tc>
        <w:tc>
          <w:tcPr>
            <w:tcW w:type="dxa" w:w="31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Benguet Sunrise (light, jasmine)</w:t>
            </w:r>
          </w:p>
        </w:tc>
        <w:tc>
          <w:tcPr>
            <w:tcW w:type="dxa" w:w="2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Sagada Mist</w:t>
            </w:r>
          </w:p>
        </w:tc>
        <w:tc>
          <w:tcPr>
            <w:tcW w:type="dxa" w:w="1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3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Closest: also single-origin, similar calm/focus mood</w:t>
            </w:r>
          </w:p>
        </w:tc>
      </w:tr>
      <w:tr>
        <w:tc>
          <w:tcPr>
            <w:tcW w:type="dxa" w:w="2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Mt. Apo Dark (bold, stressed)</w:t>
            </w:r>
          </w:p>
        </w:tc>
        <w:tc>
          <w:tcPr>
            <w:tcW w:type="dxa" w:w="26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Kape Ko Blend</w:t>
            </w:r>
          </w:p>
        </w:tc>
        <w:tc>
          <w:tcPr>
            <w:tcW w:type="dxa" w:w="1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31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Second-boldest, good bridge product</w:t>
            </w:r>
          </w:p>
        </w:tc>
      </w:tr>
      <w:tr>
        <w:tc>
          <w:tcPr>
            <w:tcW w:type="dxa" w:w="2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Kape Ko Blend (balanced)</w:t>
            </w:r>
          </w:p>
        </w:tc>
        <w:tc>
          <w:tcPr>
            <w:tcW w:type="dxa" w:w="26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Sagada Mist or Benguet</w:t>
            </w:r>
          </w:p>
        </w:tc>
        <w:tc>
          <w:tcPr>
            <w:tcW w:type="dxa" w:w="1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3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 roast matches balanced profile</w:t>
            </w:r>
          </w:p>
        </w:tc>
      </w:tr>
    </w:tbl>
    <w:p>
      <w:pPr>
        <w:spacing w:after="0" w:before="60"/>
      </w:pP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recommendations are semantically meaningful — not random.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Products with similar mood profiles (calm/reflective) appear together.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Dark/bold products cluster separately from light/floral ones.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One observation: the Gift Box (SKU-006) recommendation is weaker —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 clusters with Sagada Mist because both mention "sharing" and "occasion"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their best_for fields, even though the use case is very different.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This is a limitation of simple vector similarity without domain-specific fine-tuning.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Identifies a specific weakness (Gift Box clustering) — not just "it works".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Names the cause (best_for field overlap) — shows understanding of the algorithm.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"Without domain-specific fine-tuning" — commercial framing of a real limitation.</w:t>
      </w:r>
    </w:p>
    <w:p>
      <w:pPr>
        <w:spacing w:after="0" w:before="8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04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9 — Order Assistant Agent</w:t>
      </w:r>
    </w:p>
    <w:p>
      <w:pPr>
        <w:pBdr>
          <w:bottom w:val="single" w:color="1B5FA8" w:sz="4" w:space="1"/>
        </w:pBdr>
        <w:spacing w:after="12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How the system prompt signals a tool call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system prompt instructs the LLM to signal a tool call by returning JSON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this exact format: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{ "tool": "toolName", "args": { "param": "value" } }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isToolCall() method checks for two things: the response starts with {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and contains the string "tool". Both must be true.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the LLM decides no tool is needed, it returns plain text — not JSON.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agent responds conversationally in that case.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Tool trigger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200"/>
        <w:gridCol w:w="2160"/>
      </w:tblGrid>
      <w:tr>
        <w:trPr>
          <w:tblHeader/>
        </w:trPr>
        <w:tc>
          <w:tcPr>
            <w:tcW w:type="dxa" w:w="4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tcW w:type="dxa" w:w="32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 triggered</w:t>
            </w:r>
          </w:p>
        </w:tc>
        <w:tc>
          <w:tcPr>
            <w:tcW w:type="dxa" w:w="21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toolCalled: true</w:t>
            </w:r>
          </w:p>
        </w:tc>
      </w:tr>
      <w:tr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"Where is my order ORD-123?"</w:t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getOrderStatus</w:t>
            </w:r>
          </w:p>
        </w:tc>
        <w:tc>
          <w:tcPr>
            <w:tcW w:type="dxa" w:w="2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"Pause my subscription for 2 months"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pauseSubscription</w:t>
            </w:r>
          </w:p>
        </w:tc>
        <w:tc>
          <w:tcPr>
            <w:tcW w:type="dxa" w:w="21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"Switch me to Sagada Mist"</w:t>
            </w:r>
          </w:p>
        </w:tc>
        <w:tc>
          <w:tcPr>
            <w:tcW w:type="dxa" w:w="32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changeSubscriptionProduct</w:t>
            </w:r>
          </w:p>
        </w:tc>
        <w:tc>
          <w:tcPr>
            <w:tcW w:type="dxa" w:w="21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"I want to return order ORD-456"</w:t>
            </w:r>
          </w:p>
        </w:tc>
        <w:tc>
          <w:tcPr>
            <w:tcW w:type="dxa" w:w="32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initiateReturn</w:t>
            </w:r>
          </w:p>
        </w:tc>
        <w:tc>
          <w:tcPr>
            <w:tcW w:type="dxa" w:w="21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Copilot vs Order Agent — key difference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Shopping Copilot (Lab 6) is conversational — it responds with text.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It influences the customer (recommendation) but does not change any state.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Order Agent (Lab 9) is agentic — it acts. It calls functions that change state: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pausing a subscription, initiating a return, switching a product.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difference is not the LLM — both use the same model.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difference is what the code does with the LLM output.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Copilot: text → display to user.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Order Agent: JSON → parse tool name → execute function → change system state.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"Same LLM, different output handling" — correct and commercially precise.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"Change system state" — the key distinguishing phrase for agentic AI.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This framing is exactly how you would explain the difference to a client.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What pauseSubscription() would do in a real system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In a real Kape Ko system, pauseSubscription() would call the subscription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management platform API — Recurly, Chargebee, or a custom OMS.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Specifically it would: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Authenticate with the subscription service API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Look up the customer's active subscription by customerId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Call the pause endpoint with the duration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4. Receive a confirmation with the resume date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5. Optionally: send a confirmation email via the CRM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6. Log the action in the customer service audit trail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mock implementation in the lab returns a fixed response to demonstrate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pattern without requiring external API access.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Names a real subscription platform (Recurly, Chargebee) — not just "some API".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5-step implementation — shows understanding of real integration complexity.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"Audit trail" — commerce operations requirement that many learners miss.</w:t>
      </w:r>
    </w:p>
    <w:p>
      <w:pPr>
        <w:spacing w:after="0" w:before="8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05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Lab 10 — Multi-Agent Catalog Pipeline</w:t>
      </w:r>
    </w:p>
    <w:p>
      <w:pPr>
        <w:pBdr>
          <w:bottom w:val="single" w:color="1B5FA8" w:sz="4" w:space="1"/>
        </w:pBdr>
        <w:spacing w:after="12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The three agent responsibilities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CatalogAgent: validates and structures product data — ensures required fields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are present, types are correct, prices are in range, roast levels are valid.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ContentAgent: generates brand-voice marketing copy — product_description and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marketing_hook. Same rules as Level 2 ContentService but with a tighter,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more focused system prompt for consistency across agents.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SeoAgent: generates SEO-optimised title and meta description — focused on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search intent, character limits, and including the brand name and price.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ContentAgent vs Level 2 BRAND_VOICE — what changed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Level 2 BRAND_VOICE was a multi-purpose system prompt for ALL content fields —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SEO, description, hook, bullets, pairing in one call.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Level 3 ContentAgent is focused: description and hook only.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SeoAgent handles SEO separately.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Benefits of separation: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Each agent can be improved independently without affecting the others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ContentAgent can be fine-tuned for brand voice without risking SEO output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SeoAgent can optimise for keyword density without sounding corporate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4. Failures are isolated — a ContentAgent error does not break the SEO output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"Improved independently" and "failures are isolated" — two key software engineering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principles applied correctly to AI system design.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SEO/brand voice tension is real — optimising for keywords often sounds corporate.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Separating them into agents is a genuine architectural decision.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Serial vs parallel time calculation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Serial: 6 products × 5 seconds each = 30 seconds total.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Parallel (thread pool of 3): 6 products ÷ 3 threads = 2 batches × 5 seconds = ~10 seconds.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ExecutorService uses 3 threads because the LLM API typically allows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3-5 concurrent requests before rate limiting.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More threads would not help — the bottleneck is the API rate limit, not CPU.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"Bottleneck is the API rate limit, not CPU" — the correct reason for the pool size.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Many learners say "3 threads = 3x faster" without explaining why not more.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This is production engineering thinking: the constraint is external, not local.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Single-agent vs multi-agent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1360"/>
      </w:tblGrid>
      <w:tr>
        <w:trPr>
          <w:tblHeader/>
        </w:trPr>
        <w:tc>
          <w:tcPr>
            <w:tcW w:type="dxa" w:w="24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2 single agent</w:t>
            </w:r>
          </w:p>
        </w:tc>
        <w:tc>
          <w:tcPr>
            <w:tcW w:type="dxa" w:w="28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3 multi-agent</w:t>
            </w:r>
          </w:p>
        </w:tc>
        <w:tc>
          <w:tcPr>
            <w:tcW w:type="dxa" w:w="13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Better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Description quality</w:t>
            </w:r>
          </w:p>
        </w:tc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Consistent — 1 system prompt</w:t>
            </w:r>
          </w:p>
        </w:tc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Slightly better — focused agent</w:t>
            </w:r>
          </w:p>
        </w:tc>
        <w:tc>
          <w:tcPr>
            <w:tcW w:type="dxa" w:w="1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Multi-agent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SEO title accuracy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Mixed — SEO in a long prompt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Better — dedicated SEO agent</w:t>
            </w:r>
          </w:p>
        </w:tc>
        <w:tc>
          <w:tcPr>
            <w:tcW w:type="dxa" w:w="1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Multi-agent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Brand voice</w:t>
            </w:r>
          </w:p>
        </w:tc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Good — explicit rules</w:t>
            </w:r>
          </w:p>
        </w:tc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Similar — same rules, focused</w:t>
            </w:r>
          </w:p>
        </w:tc>
        <w:tc>
          <w:tcPr>
            <w:tcW w:type="dxa" w:w="1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4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Time to generate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~8s for all fields</w:t>
            </w:r>
          </w:p>
        </w:tc>
        <w:tc>
          <w:tcPr>
            <w:tcW w:type="dxa" w:w="28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~12s (3 agents per product)</w:t>
            </w:r>
          </w:p>
        </w:tc>
        <w:tc>
          <w:tcPr>
            <w:tcW w:type="dxa" w:w="1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agent</w:t>
            </w:r>
          </w:p>
        </w:tc>
      </w:tr>
      <w:tr>
        <w:tc>
          <w:tcPr>
            <w:tcW w:type="dxa" w:w="24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Hard — one big prompt</w:t>
            </w:r>
          </w:p>
        </w:tc>
        <w:tc>
          <w:tcPr>
            <w:tcW w:type="dxa" w:w="28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Easy — agents are independent</w:t>
            </w:r>
          </w:p>
        </w:tc>
        <w:tc>
          <w:tcPr>
            <w:tcW w:type="dxa" w:w="1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Multi-agent</w:t>
            </w:r>
          </w:p>
        </w:tc>
      </w:tr>
    </w:tbl>
    <w:p>
      <w:pPr>
        <w:spacing w:after="0" w:before="60"/>
      </w:pP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Multi-agent is worth it for large-scale catalog operations — 100+ products —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where consistency and maintainability matter more than speed.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For small catalogs (6 products in the Kape Ko demo), the added complexity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is harder to justify. The real value shows at scale.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Choose multi-agent when: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Different aspects of the output need different expertise (SEO vs brand voice)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Agents need to be updated or swapped independently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Failures in one aspect should not block others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Choose single-agent when: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The output is simple and unified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Speed matters more than maintainability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The catalog is small and prompts are already clear</w:t>
      </w:r>
    </w:p>
    <w:p>
      <w:pPr>
        <w:spacing w:after="0" w:before="80"/>
      </w:pPr>
    </w:p>
    <w:p>
      <w:r>
        <w:br w:type="page"/>
      </w:r>
    </w:p>
    <w:p>
      <w:pPr>
        <w:spacing w:after="80" w:before="400"/>
      </w:pPr>
      <w:r>
        <w:rPr>
          <w:rFonts w:ascii="Calibri" w:cs="Calibri" w:eastAsia="Calibri" w:hAnsi="Calibri"/>
          <w:b/>
          <w:bCs/>
          <w:color w:val="1B5FA8"/>
          <w:sz w:val="38"/>
          <w:szCs w:val="38"/>
        </w:rPr>
        <w:t xml:space="preserve">06  </w:t>
      </w:r>
      <w:r>
        <w:rPr>
          <w:rFonts w:ascii="Calibri" w:cs="Calibri" w:eastAsia="Calibri" w:hAnsi="Calibri"/>
          <w:b/>
          <w:bCs/>
          <w:color w:val="0F2D52"/>
          <w:sz w:val="38"/>
          <w:szCs w:val="38"/>
        </w:rPr>
        <w:t xml:space="preserve">Levels 3 &amp; 4 Reflection — Model Answers</w:t>
      </w:r>
    </w:p>
    <w:p>
      <w:pPr>
        <w:pBdr>
          <w:bottom w:val="single" w:color="1B5FA8" w:sz="4" w:space="1"/>
        </w:pBdr>
        <w:spacing w:after="12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1. The AI progression — one sentence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360"/>
            <w:shd w:fill="0F2D52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One-sentence summary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1</w:t>
            </w:r>
          </w:p>
        </w:tc>
        <w:tc>
          <w:tcPr>
            <w:tcW w:type="dxa" w:w="7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Used an AI tool (M365 Agent Builder) to run a commerce discovery engagement without writing code.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2</w:t>
            </w:r>
          </w:p>
        </w:tc>
        <w:tc>
          <w:tcPr>
            <w:tcW w:type="dxa" w:w="7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Called the LLM API directly in code to generate and enrich a product catalog with structured JSON and brand-voice content.</w:t>
            </w:r>
          </w:p>
        </w:tc>
      </w:tr>
      <w:tr>
        <w:tc>
          <w:tcPr>
            <w:tcW w:type="dxa" w:w="200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3</w:t>
            </w:r>
          </w:p>
        </w:tc>
        <w:tc>
          <w:tcPr>
            <w:tcW w:type="dxa" w:w="7360"/>
            <w:shd w:fill="F9FAFB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Added real AI features to the storefront: a conversational copilot, semantic RAG search, and vector-similarity recommendations.</w:t>
            </w:r>
          </w:p>
        </w:tc>
      </w:tr>
      <w:tr>
        <w:tc>
          <w:tcPr>
            <w:tcW w:type="dxa" w:w="200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Level 4</w:t>
            </w:r>
          </w:p>
        </w:tc>
        <w:tc>
          <w:tcPr>
            <w:tcW w:type="dxa" w:w="7360"/>
            <w:shd w:fill="FFFFFF" w:val="clear"/>
            <w:vAlign w:val="top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Built autonomous agents that act: an order agent that calls tools, and an orchestrator that delegates to specialist agents in parallel.</w:t>
            </w:r>
          </w:p>
        </w:tc>
      </w:tr>
    </w:tbl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2. The commerce connection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Lab 7 (Commerce RAG) maps directly to SFCC Einstein Search.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SFCC Einstein Search uses vector embeddings to match customer queries to products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semantically — not just by keyword. "Comfortable walking shoes" returns trail runners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even if the product listing does not contain those exact words.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RagService in Lab 7 implements the same pipeline: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embed product descriptions → store vectors → embed query → cosine similarity → retrieve.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The key difference: SFCC Einstein uses a managed vector service (Einstein platform).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Lab 7 uses an in-process JVM store. Same concept, different infrastructure.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"Same concept, different infrastructure" — the correct way to bridge the lab to the platform.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Naming SFCC Einstein Search specifically (not just "search") shows platform knowledge.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trail runners example is a concrete illustration — not abstract.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3. RAG vs putting catalog in system prompt — when to use which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Catalog in system prompt (Lab 6 approach):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Use when: catalog is small (under ~20 products), changes infrequently,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and every query could plausibly need any product.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Kape Ko with 6 products: system prompt is fine.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Limit: token cost grows linearly with catalog size.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1,000 products × 200 tokens each = 200,000 tokens per request. Not viable.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RAG (Lab 7 approach):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Use when: catalog is large (100+ products), only 3-5 are relevant per query,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or products are frequently updated.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RAG retrieves only the relevant 3 — the LLM never sees the other 997.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Token cost stays flat regardless of catalog size.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Decision rule: if ALL products could be the right answer for ANY query → system prompt.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If most queries are relevant to only a subset → RAG.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B5FA8"/>
          <w:sz w:val="26"/>
          <w:szCs w:val="26"/>
        </w:rPr>
        <w:t xml:space="preserve">4. Battle of the Builders — demo order</w:t>
      </w:r>
    </w:p>
    <w:p>
      <w:pPr>
        <w:pBdr>
          <w:top w:val="single" w:color="1B5FA8" w:sz="6" w:space="2"/>
          <w:left w:val="single" w:color="1B5FA8" w:sz="6" w:space="2"/>
          <w:right w:val="single" w:color="1B5FA8" w:sz="6" w:space="2"/>
        </w:pBdr>
        <w:shd w:fill="1B5FA8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✏️  Alex's answer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1. Live storefront (Lab 5) — "Here is the Kape Ko store, running on Codespaces."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Open the product listing. Show roast filter. Click Benguet Sunrise.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Why first: establishes the baseline — without the app, nothing else makes sense.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2. Lab 3 catalog generation — "All products were generated by an LLM."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Click Lab 3 in the nav. Run generate. Products appear.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Why second: shows the AI foundation before the AI features.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3. Shopping Copilot (Lab 6) — "I need coffee for a stressed Monday."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Click the chat button. Type the query. Show recommendation.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Why third: most visually engaging — clients immediately understand the value.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4. Semantic search (Lab 7) — "Light floral coffee" → Benguet Sunrise.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Type in the search bar. Show AI answer + source SKU.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Why fourth: contrasts with the copilot — different AI pattern, same storefront.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/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5. Order agent (Lab 9) — "Pause my subscription for 2 months."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Call POST /api/agent/order via the browser or a simple UI.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Show toolCalled: true and the structured result.</w:t>
      </w:r>
    </w:p>
    <w:p>
      <w:pPr>
        <w:pBdr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Why fifth: finishes on the agentic demo — the most advanced capability.</w:t>
      </w:r>
    </w:p>
    <w:p>
      <w:pPr>
        <w:pBdr>
          <w:bottom w:val="single" w:color="1B5FA8" w:sz="6" w:space="2"/>
          <w:left w:val="single" w:color="1B5FA8" w:sz="6" w:space="2"/>
          <w:right w:val="single" w:color="1B5FA8" w:sz="6" w:space="2"/>
        </w:pBdr>
        <w:shd w:fill="DBEAFE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   Clients leave thinking about autonomous agents, not just chatbots.</w:t>
      </w:r>
    </w:p>
    <w:p>
      <w:pPr>
        <w:spacing w:after="0" w:before="80"/>
      </w:pPr>
    </w:p>
    <w:p>
      <w:pPr>
        <w:pBdr>
          <w:top w:val="single" w:color="1A6B3C" w:sz="6" w:space="2"/>
          <w:left w:val="single" w:color="1A6B3C" w:sz="6" w:space="2"/>
          <w:right w:val="single" w:color="1A6B3C" w:sz="6" w:space="2"/>
        </w:pBdr>
        <w:shd w:fill="1A6B3C" w:val="clear"/>
        <w:spacing w:after="0" w:before="80"/>
        <w:ind w:left="240" w:right="24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✅  Why this works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The demo order follows a narrative: app → AI foundation → copilot → search → agent.</w:t>
      </w:r>
    </w:p>
    <w:p>
      <w:pPr>
        <w:pBdr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"Clients leave thinking about autonomous agents" — the story matters as much as the demo.</w:t>
      </w:r>
    </w:p>
    <w:p>
      <w:pPr>
        <w:pBdr>
          <w:bottom w:val="single" w:color="1A6B3C" w:sz="6" w:space="2"/>
          <w:left w:val="single" w:color="1A6B3C" w:sz="6" w:space="2"/>
          <w:right w:val="single" w:color="1A6B3C" w:sz="6" w:space="2"/>
        </w:pBdr>
        <w:shd w:fill="F0FAF4" w:val="clear"/>
        <w:spacing w:after="0" w:before="0"/>
        <w:ind w:left="240" w:right="2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▸  Each "why this order" answer connects to client psychology — this is consulting thinking.</w:t>
      </w:r>
    </w:p>
    <w:p>
      <w:pPr>
        <w:spacing w:after="0" w:before="80"/>
      </w:pPr>
    </w:p>
    <w:p>
      <w:pPr>
        <w:spacing w:after="0" w:before="80"/>
      </w:pPr>
    </w:p>
    <w:p>
      <w:pPr>
        <w:pBdr>
          <w:top w:val="single" w:color="1A6B3C" w:sz="6" w:space="4"/>
          <w:left w:val="single" w:color="1A6B3C" w:sz="6" w:space="4"/>
          <w:right w:val="single" w:color="1A6B3C" w:sz="6" w:space="4"/>
        </w:pBdr>
        <w:shd w:fill="F0FAF4" w:val="clear"/>
        <w:spacing w:after="0" w:before="160"/>
        <w:ind w:left="240" w:right="240"/>
      </w:pPr>
      <w:r>
        <w:rPr>
          <w:rFonts w:ascii="Calibri" w:cs="Calibri" w:eastAsia="Calibri" w:hAnsi="Calibri"/>
          <w:b/>
          <w:bCs/>
          <w:color w:val="1A6B3C"/>
          <w:sz w:val="22"/>
          <w:szCs w:val="22"/>
        </w:rPr>
        <w:t xml:space="preserve">The pattern across all excellent Level 3 &amp; 4 answers:</w:t>
      </w:r>
    </w:p>
    <w:p>
      <w:pPr>
        <w:pBdr>
          <w:bottom w:val="single" w:color="1A6B3C" w:sz="6" w:space="4"/>
          <w:left w:val="single" w:color="1A6B3C" w:sz="6" w:space="4"/>
          <w:right w:val="single" w:color="1A6B3C" w:sz="6" w:space="4"/>
        </w:pBdr>
        <w:shd w:fill="F0FAF4" w:val="clear"/>
        <w:spacing w:after="160" w:before="0"/>
        <w:ind w:left="240" w:right="24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Specific over general. Tested, not assumed. Commercially framed. Every evaluation names the actual result, the mechanism that produced it, and the implication for a real commerce engagement. "It works" is never a complete answer. "It works because X, which matters in a production system because Y" — that is the standard.</w:t>
      </w:r>
    </w:p>
    <w:p>
      <w:pPr>
        <w:spacing w:after="0" w:before="100"/>
      </w:pPr>
    </w:p>
    <w:p>
      <w:pPr>
        <w:pBdr>
          <w:bottom w:val="single" w:color="E5E7EB" w:sz="4" w:space="1"/>
        </w:pBdr>
        <w:spacing w:after="160" w:before="20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SONG Commerce AI Labs  ·  Season 1  ·  Levels 3 &amp; 4  ·  Sample Solution  · 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2026-09-03T13:05:17.447Z</dcterms:created>
  <dcterms:modified xsi:type="dcterms:W3CDTF">2026-09-03T13:05:17.448Z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