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57FE9" w14:textId="578C0ABE" w:rsidR="00F51D90" w:rsidRDefault="00F51D90" w:rsidP="00F51D90">
      <w:pPr>
        <w:spacing w:line="360" w:lineRule="auto"/>
        <w:rPr>
          <w:rFonts w:ascii="Calibri" w:eastAsia="Calibri" w:hAnsi="Calibri" w:cs="Calibri"/>
        </w:rPr>
      </w:pPr>
      <w:r w:rsidRPr="00B30FD2">
        <w:rPr>
          <w:rFonts w:ascii="Calibri" w:eastAsia="Calibri" w:hAnsi="Calibri" w:cs="Calibri"/>
          <w:b/>
        </w:rPr>
        <w:t xml:space="preserve">NOME: </w:t>
      </w:r>
      <w:r w:rsidR="00461997">
        <w:rPr>
          <w:rFonts w:ascii="Calibri" w:eastAsia="Calibri" w:hAnsi="Calibri" w:cs="Calibri"/>
        </w:rPr>
        <w:t>Atualização da Tabela Programação Prestador e Prestador Documento</w:t>
      </w:r>
      <w:r w:rsidR="00452326">
        <w:rPr>
          <w:rFonts w:ascii="Calibri" w:eastAsia="Calibri" w:hAnsi="Calibri" w:cs="Calibri"/>
        </w:rPr>
        <w:t xml:space="preserve"> </w:t>
      </w:r>
    </w:p>
    <w:p w14:paraId="3ED524E3" w14:textId="49D1B2CD" w:rsidR="00C3414E" w:rsidRDefault="00C3414E" w:rsidP="00F51D90">
      <w:pPr>
        <w:spacing w:line="360" w:lineRule="auto"/>
        <w:rPr>
          <w:rFonts w:ascii="Calibri" w:eastAsia="Calibri" w:hAnsi="Calibri" w:cs="Calibri"/>
        </w:rPr>
      </w:pPr>
      <w:r w:rsidRPr="00C3414E">
        <w:rPr>
          <w:rFonts w:ascii="Calibri" w:eastAsia="Calibri" w:hAnsi="Calibri" w:cs="Calibri"/>
          <w:b/>
        </w:rPr>
        <w:t>AUTOR:</w:t>
      </w:r>
      <w:r>
        <w:rPr>
          <w:rFonts w:ascii="Calibri" w:eastAsia="Calibri" w:hAnsi="Calibri" w:cs="Calibri"/>
        </w:rPr>
        <w:t xml:space="preserve"> Raquel Faria Nunes</w:t>
      </w:r>
    </w:p>
    <w:p w14:paraId="35A8E862" w14:textId="540373FE" w:rsidR="00F51D90" w:rsidRPr="00B30FD2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ESCOPO:</w:t>
      </w:r>
      <w:r>
        <w:rPr>
          <w:rFonts w:ascii="Calibri" w:eastAsia="Calibri" w:hAnsi="Calibri" w:cs="Calibri"/>
        </w:rPr>
        <w:t xml:space="preserve"> Orientação quanto </w:t>
      </w:r>
      <w:r w:rsidR="00461997">
        <w:rPr>
          <w:rFonts w:ascii="Calibri" w:eastAsia="Calibri" w:hAnsi="Calibri" w:cs="Calibri"/>
        </w:rPr>
        <w:t>a atualização das tabelas que envolvem programação específica para prestadores de saúde</w:t>
      </w:r>
    </w:p>
    <w:p w14:paraId="2BE7D02B" w14:textId="7A22BDBD" w:rsidR="00F51D90" w:rsidRPr="00DE3C3C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RESPONSABILIDADE:</w:t>
      </w:r>
      <w:r>
        <w:rPr>
          <w:rFonts w:ascii="Calibri" w:eastAsia="Calibri" w:hAnsi="Calibri" w:cs="Calibri"/>
        </w:rPr>
        <w:t xml:space="preserve"> Conferir se </w:t>
      </w:r>
      <w:r w:rsidR="00461997">
        <w:rPr>
          <w:rFonts w:ascii="Calibri" w:eastAsia="Calibri" w:hAnsi="Calibri" w:cs="Calibri"/>
        </w:rPr>
        <w:t>XXX</w:t>
      </w:r>
    </w:p>
    <w:p w14:paraId="7729CFEB" w14:textId="77777777" w:rsidR="00F51D90" w:rsidRPr="0035374B" w:rsidRDefault="00F51D90" w:rsidP="00F51D9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PROCEDIMENTOS:</w:t>
      </w:r>
    </w:p>
    <w:p w14:paraId="240DB6B9" w14:textId="74682677" w:rsidR="00F51D90" w:rsidRDefault="00F51D90" w:rsidP="00666A3E">
      <w:pPr>
        <w:rPr>
          <w:b/>
          <w:color w:val="4472C4" w:themeColor="accent1"/>
          <w:sz w:val="28"/>
          <w:szCs w:val="28"/>
        </w:rPr>
      </w:pPr>
    </w:p>
    <w:p w14:paraId="2417A2CF" w14:textId="1B47F5FB" w:rsidR="00653B69" w:rsidRPr="00B1629F" w:rsidRDefault="005B6863" w:rsidP="005B6863">
      <w:pPr>
        <w:pStyle w:val="PargrafodaLista"/>
        <w:spacing w:line="360" w:lineRule="auto"/>
        <w:ind w:left="284"/>
        <w:jc w:val="both"/>
        <w:rPr>
          <w:rFonts w:ascii="Calibri" w:eastAsia="Calibri" w:hAnsi="Calibri" w:cs="Calibri"/>
          <w:b/>
          <w:bCs/>
          <w:color w:val="00B0F0"/>
        </w:rPr>
      </w:pPr>
      <w:r>
        <w:rPr>
          <w:rFonts w:ascii="Calibri" w:eastAsia="Calibri" w:hAnsi="Calibri" w:cs="Calibri"/>
          <w:b/>
          <w:bCs/>
          <w:color w:val="00B0F0"/>
        </w:rPr>
        <w:t>5</w:t>
      </w:r>
      <w:r w:rsidR="005D563B" w:rsidRPr="00B1629F">
        <w:rPr>
          <w:rFonts w:ascii="Calibri" w:eastAsia="Calibri" w:hAnsi="Calibri" w:cs="Calibri"/>
          <w:b/>
          <w:bCs/>
          <w:color w:val="00B0F0"/>
        </w:rPr>
        <w:t xml:space="preserve">.1. </w:t>
      </w:r>
      <w:r w:rsidR="00653B69" w:rsidRPr="00B1629F">
        <w:rPr>
          <w:rFonts w:ascii="Calibri" w:eastAsia="Calibri" w:hAnsi="Calibri" w:cs="Calibri"/>
          <w:b/>
          <w:bCs/>
          <w:color w:val="00B0F0"/>
        </w:rPr>
        <w:t>A</w:t>
      </w:r>
      <w:r w:rsidR="005D563B" w:rsidRPr="00B1629F">
        <w:rPr>
          <w:rFonts w:ascii="Calibri" w:eastAsia="Calibri" w:hAnsi="Calibri" w:cs="Calibri"/>
          <w:b/>
          <w:bCs/>
          <w:color w:val="00B0F0"/>
        </w:rPr>
        <w:t>tualização</w:t>
      </w:r>
      <w:r w:rsidR="00653B69" w:rsidRPr="00B1629F">
        <w:rPr>
          <w:rFonts w:ascii="Calibri" w:eastAsia="Calibri" w:hAnsi="Calibri" w:cs="Calibri"/>
          <w:b/>
          <w:bCs/>
          <w:color w:val="00B0F0"/>
        </w:rPr>
        <w:t xml:space="preserve"> </w:t>
      </w:r>
      <w:r w:rsidR="005D563B" w:rsidRPr="00B1629F">
        <w:rPr>
          <w:rFonts w:ascii="Calibri" w:eastAsia="Calibri" w:hAnsi="Calibri" w:cs="Calibri"/>
          <w:b/>
          <w:bCs/>
          <w:color w:val="00B0F0"/>
        </w:rPr>
        <w:t>da tabela Programação Prestador</w:t>
      </w:r>
      <w:r w:rsidR="00653B69" w:rsidRPr="00B1629F">
        <w:rPr>
          <w:rFonts w:ascii="Calibri" w:eastAsia="Calibri" w:hAnsi="Calibri" w:cs="Calibri"/>
          <w:b/>
          <w:bCs/>
          <w:color w:val="00B0F0"/>
        </w:rPr>
        <w:t>:</w:t>
      </w:r>
    </w:p>
    <w:p w14:paraId="39CDB67E" w14:textId="77777777" w:rsidR="00653B69" w:rsidRDefault="00653B69" w:rsidP="00171E45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Durante o fechamento do teto e pro</w:t>
      </w:r>
      <w:bookmarkStart w:id="0" w:name="_GoBack"/>
      <w:bookmarkEnd w:id="0"/>
      <w:r>
        <w:rPr>
          <w:rFonts w:ascii="Calibri" w:eastAsia="Calibri" w:hAnsi="Calibri" w:cs="Calibri"/>
        </w:rPr>
        <w:t xml:space="preserve">cessamento final do banco, a </w:t>
      </w:r>
      <w:proofErr w:type="spellStart"/>
      <w:r>
        <w:rPr>
          <w:rFonts w:ascii="Calibri" w:eastAsia="Calibri" w:hAnsi="Calibri" w:cs="Calibri"/>
        </w:rPr>
        <w:t>tbProgramaçãoPrestador</w:t>
      </w:r>
      <w:proofErr w:type="spellEnd"/>
      <w:r>
        <w:rPr>
          <w:rFonts w:ascii="Calibri" w:eastAsia="Calibri" w:hAnsi="Calibri" w:cs="Calibri"/>
        </w:rPr>
        <w:t xml:space="preserve"> pode apresentar inconsistências em suas linhas de remanejamento.</w:t>
      </w:r>
    </w:p>
    <w:p w14:paraId="23DECAB4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</w:p>
    <w:p w14:paraId="35132772" w14:textId="77777777" w:rsidR="00653B69" w:rsidRPr="005D563B" w:rsidRDefault="00653B69" w:rsidP="00171E45">
      <w:pPr>
        <w:spacing w:line="360" w:lineRule="auto"/>
        <w:jc w:val="both"/>
        <w:rPr>
          <w:rFonts w:ascii="Calibri" w:eastAsia="Calibri" w:hAnsi="Calibri" w:cs="Calibri"/>
          <w:i/>
          <w:iCs/>
        </w:rPr>
      </w:pPr>
      <w:r w:rsidRPr="005D563B">
        <w:rPr>
          <w:rFonts w:ascii="Calibri" w:eastAsia="Calibri" w:hAnsi="Calibri" w:cs="Calibri"/>
          <w:i/>
          <w:iCs/>
        </w:rPr>
        <w:t>Programa&gt; teste competência anterior em “Programação Prestador”&gt; competência atual &gt; Programação Prestador</w:t>
      </w:r>
    </w:p>
    <w:p w14:paraId="3ADD01E7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</w:p>
    <w:p w14:paraId="4B9ECB51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inconsistências podem ser classificadas em 3 tipos (na última coluna da janela de erro mostrada):</w:t>
      </w:r>
    </w:p>
    <w:p w14:paraId="25EAB872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</w:p>
    <w:p w14:paraId="38B2B4F9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Tipo 1: o valor tem na </w:t>
      </w:r>
      <w:proofErr w:type="gramStart"/>
      <w:r>
        <w:rPr>
          <w:rFonts w:ascii="Calibri" w:eastAsia="Calibri" w:hAnsi="Calibri" w:cs="Calibri"/>
        </w:rPr>
        <w:t>PPI</w:t>
      </w:r>
      <w:proofErr w:type="gramEnd"/>
      <w:r>
        <w:rPr>
          <w:rFonts w:ascii="Calibri" w:eastAsia="Calibri" w:hAnsi="Calibri" w:cs="Calibri"/>
        </w:rPr>
        <w:t xml:space="preserve"> mas não tem na </w:t>
      </w:r>
      <w:proofErr w:type="spellStart"/>
      <w:r>
        <w:rPr>
          <w:rFonts w:ascii="Calibri" w:eastAsia="Calibri" w:hAnsi="Calibri" w:cs="Calibri"/>
        </w:rPr>
        <w:t>tbProgramaçãoPrestador</w:t>
      </w:r>
      <w:proofErr w:type="spellEnd"/>
      <w:r>
        <w:rPr>
          <w:rFonts w:ascii="Calibri" w:eastAsia="Calibri" w:hAnsi="Calibri" w:cs="Calibri"/>
        </w:rPr>
        <w:t>. “Entrada”</w:t>
      </w:r>
    </w:p>
    <w:p w14:paraId="3AD579D7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Tipo 2: o valor está na </w:t>
      </w:r>
      <w:proofErr w:type="spellStart"/>
      <w:proofErr w:type="gramStart"/>
      <w:r>
        <w:rPr>
          <w:rFonts w:ascii="Calibri" w:eastAsia="Calibri" w:hAnsi="Calibri" w:cs="Calibri"/>
        </w:rPr>
        <w:t>tbProgrmaçãoPrestador</w:t>
      </w:r>
      <w:proofErr w:type="spellEnd"/>
      <w:proofErr w:type="gramEnd"/>
      <w:r>
        <w:rPr>
          <w:rFonts w:ascii="Calibri" w:eastAsia="Calibri" w:hAnsi="Calibri" w:cs="Calibri"/>
        </w:rPr>
        <w:t xml:space="preserve"> mas não tem na </w:t>
      </w:r>
      <w:proofErr w:type="spellStart"/>
      <w:r>
        <w:rPr>
          <w:rFonts w:ascii="Calibri" w:eastAsia="Calibri" w:hAnsi="Calibri" w:cs="Calibri"/>
        </w:rPr>
        <w:t>tbPpiOficial</w:t>
      </w:r>
      <w:proofErr w:type="spellEnd"/>
      <w:r>
        <w:rPr>
          <w:rFonts w:ascii="Calibri" w:eastAsia="Calibri" w:hAnsi="Calibri" w:cs="Calibri"/>
        </w:rPr>
        <w:t>. “Saída”</w:t>
      </w:r>
    </w:p>
    <w:p w14:paraId="2AB00E97" w14:textId="77777777" w:rsidR="00653B69" w:rsidRPr="00D54A5B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Tipo 3: têm nos dois, mas está diferente. Pode ser “entrada” (+) e “saída” (-), de forma que será apenas alteração.</w:t>
      </w:r>
    </w:p>
    <w:p w14:paraId="3F2C7665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</w:p>
    <w:p w14:paraId="27C6DBBB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banco atual (o que está sofrendo atualização), abra as seguintes tabelas para conferência e alteração: </w:t>
      </w:r>
      <w:proofErr w:type="spellStart"/>
      <w:r>
        <w:rPr>
          <w:rFonts w:ascii="Calibri" w:eastAsia="Calibri" w:hAnsi="Calibri" w:cs="Calibri"/>
        </w:rPr>
        <w:t>tbProgramaçãoPrestador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tbRemanejamento</w:t>
      </w:r>
      <w:proofErr w:type="spellEnd"/>
      <w:r>
        <w:rPr>
          <w:rFonts w:ascii="Calibri" w:eastAsia="Calibri" w:hAnsi="Calibri" w:cs="Calibri"/>
        </w:rPr>
        <w:t xml:space="preserve"> (trata valor unitário), </w:t>
      </w:r>
      <w:proofErr w:type="spellStart"/>
      <w:r>
        <w:rPr>
          <w:rFonts w:ascii="Calibri" w:eastAsia="Calibri" w:hAnsi="Calibri" w:cs="Calibri"/>
        </w:rPr>
        <w:t>tbCustoMédio</w:t>
      </w:r>
      <w:proofErr w:type="spellEnd"/>
      <w:r>
        <w:rPr>
          <w:rFonts w:ascii="Calibri" w:eastAsia="Calibri" w:hAnsi="Calibri" w:cs="Calibri"/>
        </w:rPr>
        <w:t xml:space="preserve"> (para confirmação do valor) e </w:t>
      </w:r>
      <w:proofErr w:type="spellStart"/>
      <w:r>
        <w:rPr>
          <w:rFonts w:ascii="Calibri" w:eastAsia="Calibri" w:hAnsi="Calibri" w:cs="Calibri"/>
        </w:rPr>
        <w:t>tbPrestadorDocumento</w:t>
      </w:r>
      <w:proofErr w:type="spellEnd"/>
      <w:r>
        <w:rPr>
          <w:rFonts w:ascii="Calibri" w:eastAsia="Calibri" w:hAnsi="Calibri" w:cs="Calibri"/>
        </w:rPr>
        <w:t xml:space="preserve"> (lança o valor total: quantidade x valor unitário)</w:t>
      </w:r>
    </w:p>
    <w:p w14:paraId="12E86303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</w:p>
    <w:p w14:paraId="782B27E7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*Quando for desativar uma linha da </w:t>
      </w:r>
      <w:proofErr w:type="spellStart"/>
      <w:r>
        <w:rPr>
          <w:rFonts w:ascii="Calibri" w:eastAsia="Calibri" w:hAnsi="Calibri" w:cs="Calibri"/>
        </w:rPr>
        <w:t>tbProgramaçãoPrestador</w:t>
      </w:r>
      <w:proofErr w:type="spellEnd"/>
      <w:r>
        <w:rPr>
          <w:rFonts w:ascii="Calibri" w:eastAsia="Calibri" w:hAnsi="Calibri" w:cs="Calibri"/>
        </w:rPr>
        <w:t xml:space="preserve">, caso de </w:t>
      </w:r>
      <w:proofErr w:type="spellStart"/>
      <w:r>
        <w:rPr>
          <w:rFonts w:ascii="Calibri" w:eastAsia="Calibri" w:hAnsi="Calibri" w:cs="Calibri"/>
        </w:rPr>
        <w:t>plenagem</w:t>
      </w:r>
      <w:proofErr w:type="spellEnd"/>
      <w:r>
        <w:rPr>
          <w:rFonts w:ascii="Calibri" w:eastAsia="Calibri" w:hAnsi="Calibri" w:cs="Calibri"/>
        </w:rPr>
        <w:t xml:space="preserve">, tem que ir lá no “ID” da </w:t>
      </w:r>
      <w:proofErr w:type="spellStart"/>
      <w:r>
        <w:rPr>
          <w:rFonts w:ascii="Calibri" w:eastAsia="Calibri" w:hAnsi="Calibri" w:cs="Calibri"/>
        </w:rPr>
        <w:t>tbPrestadorDocumento</w:t>
      </w:r>
      <w:proofErr w:type="spellEnd"/>
      <w:r>
        <w:rPr>
          <w:rFonts w:ascii="Calibri" w:eastAsia="Calibri" w:hAnsi="Calibri" w:cs="Calibri"/>
        </w:rPr>
        <w:t xml:space="preserve"> (coluna Programação Prestador), filtrar o ID e registrar o Separa Remanejamento de saída.</w:t>
      </w:r>
    </w:p>
    <w:p w14:paraId="2AA6C381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</w:p>
    <w:p w14:paraId="5AA6E5A2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r w:rsidRPr="001C41E4">
        <w:rPr>
          <w:rFonts w:ascii="Calibri" w:eastAsia="Calibri" w:hAnsi="Calibri" w:cs="Calibri"/>
          <w:b/>
          <w:bCs/>
        </w:rPr>
        <w:lastRenderedPageBreak/>
        <w:t>SAÍDA:</w:t>
      </w:r>
      <w:r>
        <w:rPr>
          <w:rFonts w:ascii="Calibri" w:eastAsia="Calibri" w:hAnsi="Calibri" w:cs="Calibri"/>
        </w:rPr>
        <w:t xml:space="preserve"> coloca a competência final da </w:t>
      </w:r>
      <w:proofErr w:type="spellStart"/>
      <w:r>
        <w:rPr>
          <w:rFonts w:ascii="Calibri" w:eastAsia="Calibri" w:hAnsi="Calibri" w:cs="Calibri"/>
        </w:rPr>
        <w:t>tbRemanejamento</w:t>
      </w:r>
      <w:proofErr w:type="spellEnd"/>
      <w:r>
        <w:rPr>
          <w:rFonts w:ascii="Calibri" w:eastAsia="Calibri" w:hAnsi="Calibri" w:cs="Calibri"/>
        </w:rPr>
        <w:t xml:space="preserve"> (competência final -1: competência anterior a </w:t>
      </w:r>
      <w:proofErr w:type="gramStart"/>
      <w:r>
        <w:rPr>
          <w:rFonts w:ascii="Calibri" w:eastAsia="Calibri" w:hAnsi="Calibri" w:cs="Calibri"/>
        </w:rPr>
        <w:t>atual)&gt;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tbPrestadorDocumento</w:t>
      </w:r>
      <w:proofErr w:type="spellEnd"/>
      <w:r>
        <w:rPr>
          <w:rFonts w:ascii="Calibri" w:eastAsia="Calibri" w:hAnsi="Calibri" w:cs="Calibri"/>
        </w:rPr>
        <w:t xml:space="preserve">, filtra na coluna Prestador Programação o “ID” da </w:t>
      </w:r>
      <w:proofErr w:type="spellStart"/>
      <w:r>
        <w:rPr>
          <w:rFonts w:ascii="Calibri" w:eastAsia="Calibri" w:hAnsi="Calibri" w:cs="Calibri"/>
        </w:rPr>
        <w:t>tbProgramaçãoPrestador</w:t>
      </w:r>
      <w:proofErr w:type="spellEnd"/>
      <w:r>
        <w:rPr>
          <w:rFonts w:ascii="Calibri" w:eastAsia="Calibri" w:hAnsi="Calibri" w:cs="Calibri"/>
        </w:rPr>
        <w:t xml:space="preserve"> e coloca o número do Separa Remanejamento de saída</w:t>
      </w:r>
    </w:p>
    <w:p w14:paraId="4FC4536A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</w:p>
    <w:p w14:paraId="39C0E200" w14:textId="77777777" w:rsidR="00653B69" w:rsidRPr="001C41E4" w:rsidRDefault="00653B69" w:rsidP="00171E45">
      <w:pPr>
        <w:spacing w:line="360" w:lineRule="auto"/>
        <w:jc w:val="both"/>
        <w:rPr>
          <w:rFonts w:ascii="Calibri" w:eastAsia="Calibri" w:hAnsi="Calibri" w:cs="Calibri"/>
          <w:i/>
          <w:iCs/>
        </w:rPr>
      </w:pPr>
      <w:proofErr w:type="spellStart"/>
      <w:proofErr w:type="gramStart"/>
      <w:r w:rsidRPr="001C41E4">
        <w:rPr>
          <w:rFonts w:ascii="Calibri" w:eastAsia="Calibri" w:hAnsi="Calibri" w:cs="Calibri"/>
          <w:i/>
          <w:iCs/>
        </w:rPr>
        <w:t>tbRemanejamento</w:t>
      </w:r>
      <w:proofErr w:type="spellEnd"/>
      <w:proofErr w:type="gramEnd"/>
      <w:r w:rsidRPr="001C41E4">
        <w:rPr>
          <w:rFonts w:ascii="Calibri" w:eastAsia="Calibri" w:hAnsi="Calibri" w:cs="Calibri"/>
          <w:i/>
          <w:iCs/>
        </w:rPr>
        <w:t xml:space="preserve">&gt; linha em quantidade negativa&gt; </w:t>
      </w:r>
      <w:proofErr w:type="spellStart"/>
      <w:r w:rsidRPr="001C41E4">
        <w:rPr>
          <w:rFonts w:ascii="Calibri" w:eastAsia="Calibri" w:hAnsi="Calibri" w:cs="Calibri"/>
          <w:i/>
          <w:iCs/>
        </w:rPr>
        <w:t>tbProgramaçãoPrestador</w:t>
      </w:r>
      <w:proofErr w:type="spellEnd"/>
      <w:r w:rsidRPr="001C41E4">
        <w:rPr>
          <w:rFonts w:ascii="Calibri" w:eastAsia="Calibri" w:hAnsi="Calibri" w:cs="Calibri"/>
          <w:i/>
          <w:iCs/>
        </w:rPr>
        <w:t xml:space="preserve"> coloca o documento de saída</w:t>
      </w:r>
    </w:p>
    <w:p w14:paraId="37AAE155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</w:t>
      </w:r>
      <w:proofErr w:type="gramEnd"/>
      <w:r>
        <w:rPr>
          <w:rFonts w:ascii="Calibri" w:eastAsia="Calibri" w:hAnsi="Calibri" w:cs="Calibri"/>
        </w:rPr>
        <w:t xml:space="preserve"> ID é pesquisado no </w:t>
      </w:r>
      <w:proofErr w:type="spellStart"/>
      <w:r>
        <w:rPr>
          <w:rFonts w:ascii="Calibri" w:eastAsia="Calibri" w:hAnsi="Calibri" w:cs="Calibri"/>
        </w:rPr>
        <w:t>tbPrestadorDocumento</w:t>
      </w:r>
      <w:proofErr w:type="spellEnd"/>
      <w:r>
        <w:rPr>
          <w:rFonts w:ascii="Calibri" w:eastAsia="Calibri" w:hAnsi="Calibri" w:cs="Calibri"/>
        </w:rPr>
        <w:t xml:space="preserve"> e coloca o Separa de saída.</w:t>
      </w:r>
    </w:p>
    <w:p w14:paraId="319350B9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</w:p>
    <w:p w14:paraId="7B8C90AF" w14:textId="77777777" w:rsidR="00653B69" w:rsidRPr="001C41E4" w:rsidRDefault="00653B69" w:rsidP="00171E45">
      <w:p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1C41E4">
        <w:rPr>
          <w:rFonts w:ascii="Calibri" w:eastAsia="Calibri" w:hAnsi="Calibri" w:cs="Calibri"/>
          <w:b/>
          <w:bCs/>
        </w:rPr>
        <w:t xml:space="preserve">ENTRADA: </w:t>
      </w:r>
    </w:p>
    <w:p w14:paraId="5A9794B7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tbProgramaçãoPrestador</w:t>
      </w:r>
      <w:proofErr w:type="spellEnd"/>
      <w:proofErr w:type="gramEnd"/>
      <w:r>
        <w:rPr>
          <w:rFonts w:ascii="Calibri" w:eastAsia="Calibri" w:hAnsi="Calibri" w:cs="Calibri"/>
        </w:rPr>
        <w:t xml:space="preserve">&gt; coloca 1 linha nova e alimenta com o conteúdo da </w:t>
      </w:r>
      <w:proofErr w:type="spellStart"/>
      <w:r>
        <w:rPr>
          <w:rFonts w:ascii="Calibri" w:eastAsia="Calibri" w:hAnsi="Calibri" w:cs="Calibri"/>
        </w:rPr>
        <w:t>tbRemanejamento</w:t>
      </w:r>
      <w:proofErr w:type="spellEnd"/>
    </w:p>
    <w:p w14:paraId="0431162A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tbPrestadorDocumento</w:t>
      </w:r>
      <w:proofErr w:type="spellEnd"/>
      <w:proofErr w:type="gramEnd"/>
      <w:r>
        <w:rPr>
          <w:rFonts w:ascii="Calibri" w:eastAsia="Calibri" w:hAnsi="Calibri" w:cs="Calibri"/>
        </w:rPr>
        <w:t>&gt; coloca 1 linha nova (importante o ID)</w:t>
      </w:r>
    </w:p>
    <w:p w14:paraId="6A2BE906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tbRemanejamento</w:t>
      </w:r>
      <w:proofErr w:type="spellEnd"/>
      <w:proofErr w:type="gramEnd"/>
      <w:r>
        <w:rPr>
          <w:rFonts w:ascii="Calibri" w:eastAsia="Calibri" w:hAnsi="Calibri" w:cs="Calibri"/>
        </w:rPr>
        <w:t>: faz a leitura (não altera nada)</w:t>
      </w:r>
    </w:p>
    <w:p w14:paraId="31978BFC" w14:textId="77777777" w:rsidR="00653B69" w:rsidRDefault="00653B69" w:rsidP="00171E45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tbRemanejamento</w:t>
      </w:r>
      <w:proofErr w:type="spellEnd"/>
      <w:proofErr w:type="gram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tbCustoMédio</w:t>
      </w:r>
      <w:proofErr w:type="spellEnd"/>
      <w:r>
        <w:rPr>
          <w:rFonts w:ascii="Calibri" w:eastAsia="Calibri" w:hAnsi="Calibri" w:cs="Calibri"/>
        </w:rPr>
        <w:t xml:space="preserve"> vão alimentar as linhas novas da </w:t>
      </w:r>
      <w:proofErr w:type="spellStart"/>
      <w:r>
        <w:rPr>
          <w:rFonts w:ascii="Calibri" w:eastAsia="Calibri" w:hAnsi="Calibri" w:cs="Calibri"/>
        </w:rPr>
        <w:t>tbProgramaçãoPrestador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tbPrestadorDocumento</w:t>
      </w:r>
      <w:proofErr w:type="spellEnd"/>
    </w:p>
    <w:p w14:paraId="28DA7978" w14:textId="212D4D75" w:rsidR="00641720" w:rsidRDefault="00641720" w:rsidP="00641720"/>
    <w:p w14:paraId="37BB96F7" w14:textId="31C74A75" w:rsidR="00F51D90" w:rsidRDefault="00F51D90" w:rsidP="00641720"/>
    <w:p w14:paraId="029D0F08" w14:textId="106B4F9F" w:rsidR="00F51D90" w:rsidRPr="009F0761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REFERÊNCIAS:</w:t>
      </w:r>
      <w:r>
        <w:rPr>
          <w:rFonts w:ascii="Calibri" w:eastAsia="Calibri" w:hAnsi="Calibri" w:cs="Calibri"/>
        </w:rPr>
        <w:t xml:space="preserve"> Não há referências legais.</w:t>
      </w:r>
    </w:p>
    <w:p w14:paraId="341CBA58" w14:textId="07899919" w:rsidR="00F51D90" w:rsidRPr="00285AD1" w:rsidRDefault="00F51D90" w:rsidP="00F51D9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REVISÃO:</w:t>
      </w:r>
    </w:p>
    <w:p w14:paraId="334DAE9C" w14:textId="0BDEFDD2" w:rsidR="00F51D90" w:rsidRPr="00285AD1" w:rsidRDefault="00F51D90" w:rsidP="00F51D9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DATA:</w:t>
      </w:r>
    </w:p>
    <w:p w14:paraId="463069D8" w14:textId="77777777" w:rsidR="00F51D90" w:rsidRPr="009F0761" w:rsidRDefault="00F51D90" w:rsidP="00F51D9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APROVAÇÃO:</w:t>
      </w:r>
    </w:p>
    <w:p w14:paraId="458040E5" w14:textId="77777777" w:rsidR="00F51D90" w:rsidRDefault="00F51D90" w:rsidP="00641720"/>
    <w:sectPr w:rsidR="00F51D90" w:rsidSect="000060BE">
      <w:headerReference w:type="default" r:id="rId7"/>
      <w:foot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C629F" w14:textId="77777777" w:rsidR="00B50F21" w:rsidRDefault="00B50F21" w:rsidP="00F51D90">
      <w:pPr>
        <w:spacing w:line="240" w:lineRule="auto"/>
      </w:pPr>
      <w:r>
        <w:separator/>
      </w:r>
    </w:p>
  </w:endnote>
  <w:endnote w:type="continuationSeparator" w:id="0">
    <w:p w14:paraId="3D4862E9" w14:textId="77777777" w:rsidR="00B50F21" w:rsidRDefault="00B50F21" w:rsidP="00F5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4793710"/>
      <w:docPartObj>
        <w:docPartGallery w:val="Page Numbers (Bottom of Page)"/>
        <w:docPartUnique/>
      </w:docPartObj>
    </w:sdtPr>
    <w:sdtEndPr/>
    <w:sdtContent>
      <w:p w14:paraId="38064FD1" w14:textId="780E7DC8" w:rsidR="00B209D9" w:rsidRDefault="00B209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997">
          <w:rPr>
            <w:noProof/>
          </w:rPr>
          <w:t>2</w:t>
        </w:r>
        <w:r>
          <w:fldChar w:fldCharType="end"/>
        </w:r>
      </w:p>
    </w:sdtContent>
  </w:sdt>
  <w:p w14:paraId="1843DAE8" w14:textId="77777777" w:rsidR="00B209D9" w:rsidRDefault="00B209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0DED2" w14:textId="77777777" w:rsidR="00B50F21" w:rsidRDefault="00B50F21" w:rsidP="00F51D90">
      <w:pPr>
        <w:spacing w:line="240" w:lineRule="auto"/>
      </w:pPr>
      <w:r>
        <w:separator/>
      </w:r>
    </w:p>
  </w:footnote>
  <w:footnote w:type="continuationSeparator" w:id="0">
    <w:p w14:paraId="2A3554D3" w14:textId="77777777" w:rsidR="00B50F21" w:rsidRDefault="00B50F21" w:rsidP="00F5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1AFB7" w14:textId="55D01DA7" w:rsidR="00B209D9" w:rsidRDefault="00B209D9">
    <w:pPr>
      <w:pStyle w:val="Cabealho"/>
    </w:pPr>
  </w:p>
  <w:tbl>
    <w:tblPr>
      <w:tblStyle w:val="Tabelacomgrade"/>
      <w:tblW w:w="8659" w:type="dxa"/>
      <w:tblInd w:w="-176" w:type="dxa"/>
      <w:tblLayout w:type="fixed"/>
      <w:tblLook w:val="04A0" w:firstRow="1" w:lastRow="0" w:firstColumn="1" w:lastColumn="0" w:noHBand="0" w:noVBand="1"/>
    </w:tblPr>
    <w:tblGrid>
      <w:gridCol w:w="1372"/>
      <w:gridCol w:w="4882"/>
      <w:gridCol w:w="863"/>
      <w:gridCol w:w="1542"/>
    </w:tblGrid>
    <w:tr w:rsidR="00B209D9" w14:paraId="4908DA60" w14:textId="77777777" w:rsidTr="00452326">
      <w:trPr>
        <w:trHeight w:val="397"/>
      </w:trPr>
      <w:tc>
        <w:tcPr>
          <w:tcW w:w="1372" w:type="dxa"/>
          <w:vMerge w:val="restart"/>
        </w:tcPr>
        <w:p w14:paraId="4ECEFF3C" w14:textId="77777777" w:rsidR="00B209D9" w:rsidRDefault="00B209D9" w:rsidP="00F51D90">
          <w:pPr>
            <w:pStyle w:val="Cabealho"/>
            <w:jc w:val="center"/>
            <w:rPr>
              <w:rFonts w:cstheme="minorHAnsi"/>
            </w:rPr>
          </w:pPr>
        </w:p>
        <w:p w14:paraId="12F85F69" w14:textId="77777777" w:rsidR="00B209D9" w:rsidRDefault="00B209D9" w:rsidP="00F51D90">
          <w:pPr>
            <w:pStyle w:val="Cabealho"/>
            <w:jc w:val="center"/>
            <w:rPr>
              <w:rFonts w:cstheme="minorHAnsi"/>
              <w:b/>
              <w:sz w:val="24"/>
              <w:szCs w:val="24"/>
            </w:rPr>
          </w:pPr>
          <w:r w:rsidRPr="0035374B">
            <w:rPr>
              <w:rFonts w:cstheme="minorHAnsi"/>
              <w:b/>
              <w:sz w:val="24"/>
              <w:szCs w:val="24"/>
            </w:rPr>
            <w:t>SES-</w:t>
          </w:r>
        </w:p>
        <w:p w14:paraId="76226F18" w14:textId="7F3AEF39" w:rsidR="00B209D9" w:rsidRPr="0035374B" w:rsidRDefault="00B209D9" w:rsidP="00F51D90">
          <w:pPr>
            <w:pStyle w:val="Cabealho"/>
            <w:jc w:val="center"/>
            <w:rPr>
              <w:rFonts w:cstheme="minorHAnsi"/>
              <w:b/>
              <w:sz w:val="24"/>
              <w:szCs w:val="24"/>
            </w:rPr>
          </w:pPr>
          <w:r w:rsidRPr="0035374B">
            <w:rPr>
              <w:rFonts w:cstheme="minorHAnsi"/>
              <w:b/>
              <w:sz w:val="24"/>
              <w:szCs w:val="24"/>
            </w:rPr>
            <w:t>SUBREG-DPPI</w:t>
          </w:r>
        </w:p>
        <w:p w14:paraId="220CE4CE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 w:val="restart"/>
        </w:tcPr>
        <w:p w14:paraId="63B27AB1" w14:textId="77777777" w:rsidR="00B209D9" w:rsidRPr="0035374B" w:rsidRDefault="00B209D9" w:rsidP="00F51D90">
          <w:pPr>
            <w:pStyle w:val="Cabealho"/>
            <w:jc w:val="center"/>
            <w:rPr>
              <w:rFonts w:cstheme="minorHAnsi"/>
            </w:rPr>
          </w:pPr>
        </w:p>
        <w:p w14:paraId="5119B98F" w14:textId="77777777" w:rsidR="00B209D9" w:rsidRPr="0035374B" w:rsidRDefault="00B209D9" w:rsidP="00F51D90">
          <w:pPr>
            <w:pStyle w:val="Cabealho"/>
            <w:jc w:val="center"/>
            <w:rPr>
              <w:rFonts w:cstheme="minorHAnsi"/>
              <w:b/>
            </w:rPr>
          </w:pPr>
          <w:r w:rsidRPr="0035374B">
            <w:rPr>
              <w:rFonts w:cstheme="minorHAnsi"/>
              <w:b/>
            </w:rPr>
            <w:t>PROCEDIMENTO OPERACIONAL PADRÃO - POP</w:t>
          </w:r>
        </w:p>
      </w:tc>
      <w:tc>
        <w:tcPr>
          <w:tcW w:w="863" w:type="dxa"/>
        </w:tcPr>
        <w:p w14:paraId="62F073F2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Código</w:t>
          </w:r>
        </w:p>
      </w:tc>
      <w:tc>
        <w:tcPr>
          <w:tcW w:w="1542" w:type="dxa"/>
        </w:tcPr>
        <w:p w14:paraId="3D9CF251" w14:textId="70FB2619" w:rsidR="00B209D9" w:rsidRPr="0035374B" w:rsidRDefault="00B209D9" w:rsidP="00F51D90">
          <w:pPr>
            <w:pStyle w:val="Cabealho"/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>POP – DPPI</w:t>
          </w:r>
          <w:r w:rsidR="00C3414E">
            <w:rPr>
              <w:rFonts w:cstheme="minorHAnsi"/>
              <w:sz w:val="18"/>
              <w:szCs w:val="18"/>
            </w:rPr>
            <w:t xml:space="preserve"> 006</w:t>
          </w:r>
        </w:p>
      </w:tc>
    </w:tr>
    <w:tr w:rsidR="00B209D9" w14:paraId="423974F1" w14:textId="77777777" w:rsidTr="00452326">
      <w:trPr>
        <w:trHeight w:val="397"/>
      </w:trPr>
      <w:tc>
        <w:tcPr>
          <w:tcW w:w="1372" w:type="dxa"/>
          <w:vMerge/>
        </w:tcPr>
        <w:p w14:paraId="73AE839E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/>
        </w:tcPr>
        <w:p w14:paraId="08FC3013" w14:textId="77777777" w:rsidR="00B209D9" w:rsidRPr="0035374B" w:rsidRDefault="00B209D9" w:rsidP="00F51D90">
          <w:pPr>
            <w:pStyle w:val="Cabealho"/>
            <w:jc w:val="center"/>
            <w:rPr>
              <w:rFonts w:cstheme="minorHAnsi"/>
            </w:rPr>
          </w:pPr>
        </w:p>
      </w:tc>
      <w:tc>
        <w:tcPr>
          <w:tcW w:w="863" w:type="dxa"/>
        </w:tcPr>
        <w:p w14:paraId="4DCCFD20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Edição</w:t>
          </w:r>
        </w:p>
      </w:tc>
      <w:tc>
        <w:tcPr>
          <w:tcW w:w="1542" w:type="dxa"/>
        </w:tcPr>
        <w:p w14:paraId="4C17A59E" w14:textId="3ED9B40D" w:rsidR="00B209D9" w:rsidRPr="0035374B" w:rsidRDefault="00285AD1" w:rsidP="00F51D90">
          <w:pPr>
            <w:pStyle w:val="Cabealho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1ª</w:t>
          </w:r>
        </w:p>
      </w:tc>
    </w:tr>
    <w:tr w:rsidR="00B209D9" w14:paraId="41442F47" w14:textId="77777777" w:rsidTr="00452326">
      <w:trPr>
        <w:trHeight w:val="331"/>
      </w:trPr>
      <w:tc>
        <w:tcPr>
          <w:tcW w:w="1372" w:type="dxa"/>
          <w:vMerge/>
        </w:tcPr>
        <w:p w14:paraId="31481386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 w:val="restart"/>
        </w:tcPr>
        <w:p w14:paraId="3521CA95" w14:textId="77777777" w:rsidR="00B209D9" w:rsidRDefault="00B209D9" w:rsidP="00F51D90">
          <w:pPr>
            <w:pStyle w:val="Cabealho"/>
            <w:jc w:val="center"/>
            <w:rPr>
              <w:rFonts w:cstheme="minorHAnsi"/>
              <w:b/>
            </w:rPr>
          </w:pPr>
        </w:p>
        <w:p w14:paraId="6C6573DE" w14:textId="51C41A00" w:rsidR="00B209D9" w:rsidRPr="0035374B" w:rsidRDefault="00C3414E" w:rsidP="00F51D90">
          <w:pPr>
            <w:pStyle w:val="Cabealho"/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PROGRAMAÇÃO PRESTADOR</w:t>
          </w:r>
        </w:p>
      </w:tc>
      <w:tc>
        <w:tcPr>
          <w:tcW w:w="863" w:type="dxa"/>
        </w:tcPr>
        <w:p w14:paraId="0B1AFF44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Data</w:t>
          </w:r>
        </w:p>
      </w:tc>
      <w:tc>
        <w:tcPr>
          <w:tcW w:w="1542" w:type="dxa"/>
        </w:tcPr>
        <w:p w14:paraId="25BF91AC" w14:textId="153314A8" w:rsidR="00B209D9" w:rsidRPr="0035374B" w:rsidRDefault="002C548B" w:rsidP="00F51D90">
          <w:pPr>
            <w:pStyle w:val="Cabealho"/>
            <w:rPr>
              <w:rFonts w:cstheme="minorHAnsi"/>
              <w:sz w:val="18"/>
              <w:szCs w:val="18"/>
            </w:rPr>
          </w:pP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xxxx</w:t>
          </w:r>
          <w:proofErr w:type="spellEnd"/>
        </w:p>
      </w:tc>
    </w:tr>
    <w:tr w:rsidR="00B209D9" w14:paraId="0EF5C729" w14:textId="77777777" w:rsidTr="00452326">
      <w:trPr>
        <w:trHeight w:val="330"/>
      </w:trPr>
      <w:tc>
        <w:tcPr>
          <w:tcW w:w="1372" w:type="dxa"/>
          <w:vMerge/>
        </w:tcPr>
        <w:p w14:paraId="6FD68EAE" w14:textId="77777777" w:rsidR="00B209D9" w:rsidRDefault="00B209D9" w:rsidP="00F51D90">
          <w:pPr>
            <w:pStyle w:val="Cabealho"/>
          </w:pPr>
        </w:p>
      </w:tc>
      <w:tc>
        <w:tcPr>
          <w:tcW w:w="4882" w:type="dxa"/>
          <w:vMerge/>
        </w:tcPr>
        <w:p w14:paraId="152CABE4" w14:textId="77777777" w:rsidR="00B209D9" w:rsidRPr="0035374B" w:rsidRDefault="00B209D9" w:rsidP="00F51D90">
          <w:pPr>
            <w:pStyle w:val="Cabealho"/>
            <w:rPr>
              <w:rFonts w:cstheme="minorHAnsi"/>
            </w:rPr>
          </w:pPr>
        </w:p>
      </w:tc>
      <w:tc>
        <w:tcPr>
          <w:tcW w:w="863" w:type="dxa"/>
        </w:tcPr>
        <w:p w14:paraId="6DCAF4E9" w14:textId="77777777" w:rsidR="00B209D9" w:rsidRPr="0035374B" w:rsidRDefault="00B209D9" w:rsidP="00F51D90">
          <w:pPr>
            <w:pStyle w:val="Cabealho"/>
            <w:rPr>
              <w:rFonts w:cstheme="minorHAnsi"/>
              <w:b/>
              <w:sz w:val="18"/>
              <w:szCs w:val="18"/>
            </w:rPr>
          </w:pPr>
          <w:r w:rsidRPr="0035374B">
            <w:rPr>
              <w:rFonts w:cstheme="minorHAnsi"/>
              <w:b/>
              <w:sz w:val="18"/>
              <w:szCs w:val="18"/>
            </w:rPr>
            <w:t>Página</w:t>
          </w:r>
        </w:p>
      </w:tc>
      <w:tc>
        <w:tcPr>
          <w:tcW w:w="1542" w:type="dxa"/>
        </w:tcPr>
        <w:p w14:paraId="1E22797F" w14:textId="2FCDB51F" w:rsidR="00B209D9" w:rsidRPr="0035374B" w:rsidRDefault="00B209D9" w:rsidP="00F51D90">
          <w:pPr>
            <w:rPr>
              <w:rFonts w:cstheme="minorHAnsi"/>
              <w:sz w:val="18"/>
              <w:szCs w:val="18"/>
            </w:rPr>
          </w:pPr>
          <w:r w:rsidRPr="0035374B">
            <w:rPr>
              <w:rFonts w:cstheme="minorHAnsi"/>
              <w:sz w:val="18"/>
              <w:szCs w:val="18"/>
            </w:rPr>
            <w:t xml:space="preserve">Página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PAGE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461997">
            <w:rPr>
              <w:rFonts w:cstheme="minorHAnsi"/>
              <w:noProof/>
              <w:sz w:val="18"/>
              <w:szCs w:val="18"/>
            </w:rPr>
            <w:t>2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  <w:r w:rsidRPr="0035374B">
            <w:rPr>
              <w:rFonts w:cstheme="minorHAnsi"/>
              <w:sz w:val="18"/>
              <w:szCs w:val="18"/>
            </w:rPr>
            <w:t xml:space="preserve"> de </w:t>
          </w:r>
          <w:r w:rsidRPr="0035374B">
            <w:rPr>
              <w:rFonts w:cstheme="minorHAnsi"/>
              <w:sz w:val="18"/>
              <w:szCs w:val="18"/>
            </w:rPr>
            <w:fldChar w:fldCharType="begin"/>
          </w:r>
          <w:r w:rsidRPr="0035374B">
            <w:rPr>
              <w:rFonts w:cstheme="minorHAnsi"/>
              <w:sz w:val="18"/>
              <w:szCs w:val="18"/>
            </w:rPr>
            <w:instrText xml:space="preserve"> NUMPAGES  </w:instrText>
          </w:r>
          <w:r w:rsidRPr="0035374B">
            <w:rPr>
              <w:rFonts w:cstheme="minorHAnsi"/>
              <w:sz w:val="18"/>
              <w:szCs w:val="18"/>
            </w:rPr>
            <w:fldChar w:fldCharType="separate"/>
          </w:r>
          <w:r w:rsidR="00461997">
            <w:rPr>
              <w:rFonts w:cstheme="minorHAnsi"/>
              <w:noProof/>
              <w:sz w:val="18"/>
              <w:szCs w:val="18"/>
            </w:rPr>
            <w:t>2</w:t>
          </w:r>
          <w:r w:rsidRPr="0035374B">
            <w:rPr>
              <w:rFonts w:cstheme="minorHAnsi"/>
              <w:sz w:val="18"/>
              <w:szCs w:val="18"/>
            </w:rPr>
            <w:fldChar w:fldCharType="end"/>
          </w:r>
        </w:p>
        <w:p w14:paraId="2B9BB183" w14:textId="77777777" w:rsidR="00B209D9" w:rsidRPr="0035374B" w:rsidRDefault="00B209D9" w:rsidP="00F51D90">
          <w:pPr>
            <w:pStyle w:val="Cabealho"/>
            <w:rPr>
              <w:rFonts w:cstheme="minorHAnsi"/>
              <w:sz w:val="18"/>
              <w:szCs w:val="18"/>
            </w:rPr>
          </w:pPr>
        </w:p>
      </w:tc>
    </w:tr>
  </w:tbl>
  <w:p w14:paraId="054092C6" w14:textId="6625DE5A" w:rsidR="00B209D9" w:rsidRDefault="00B209D9">
    <w:pPr>
      <w:pStyle w:val="Cabealho"/>
    </w:pPr>
  </w:p>
  <w:p w14:paraId="430D0A59" w14:textId="77777777" w:rsidR="00B209D9" w:rsidRDefault="00B209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69BE"/>
    <w:multiLevelType w:val="hybridMultilevel"/>
    <w:tmpl w:val="1E863D5C"/>
    <w:lvl w:ilvl="0" w:tplc="6952CE48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094"/>
    <w:multiLevelType w:val="hybridMultilevel"/>
    <w:tmpl w:val="6A165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05DB"/>
    <w:multiLevelType w:val="multilevel"/>
    <w:tmpl w:val="FA507012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6219D6"/>
    <w:multiLevelType w:val="multilevel"/>
    <w:tmpl w:val="A4C0E5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F168BF"/>
    <w:multiLevelType w:val="hybridMultilevel"/>
    <w:tmpl w:val="52142E7E"/>
    <w:lvl w:ilvl="0" w:tplc="71AE98F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2F0A"/>
    <w:multiLevelType w:val="hybridMultilevel"/>
    <w:tmpl w:val="11425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04022"/>
    <w:multiLevelType w:val="multilevel"/>
    <w:tmpl w:val="21CC07AA"/>
    <w:lvl w:ilvl="0">
      <w:start w:val="1"/>
      <w:numFmt w:val="bullet"/>
      <w:lvlText w:val="⮚"/>
      <w:lvlJc w:val="left"/>
      <w:pPr>
        <w:ind w:left="26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9C2EC4"/>
    <w:multiLevelType w:val="hybridMultilevel"/>
    <w:tmpl w:val="5A1EAAA2"/>
    <w:lvl w:ilvl="0" w:tplc="DD221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860E3"/>
    <w:multiLevelType w:val="hybridMultilevel"/>
    <w:tmpl w:val="71D0C86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1A5703"/>
    <w:multiLevelType w:val="hybridMultilevel"/>
    <w:tmpl w:val="0CFA57A6"/>
    <w:lvl w:ilvl="0" w:tplc="59D24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F23F3"/>
    <w:multiLevelType w:val="hybridMultilevel"/>
    <w:tmpl w:val="38E4F952"/>
    <w:lvl w:ilvl="0" w:tplc="E9F26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41664"/>
    <w:multiLevelType w:val="hybridMultilevel"/>
    <w:tmpl w:val="A8D8F5DE"/>
    <w:lvl w:ilvl="0" w:tplc="0416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629E19B6"/>
    <w:multiLevelType w:val="multilevel"/>
    <w:tmpl w:val="04101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0A78F2"/>
    <w:multiLevelType w:val="hybridMultilevel"/>
    <w:tmpl w:val="1AE0717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6902B6"/>
    <w:multiLevelType w:val="hybridMultilevel"/>
    <w:tmpl w:val="C8C01352"/>
    <w:lvl w:ilvl="0" w:tplc="71263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60C47"/>
    <w:multiLevelType w:val="hybridMultilevel"/>
    <w:tmpl w:val="2B801500"/>
    <w:lvl w:ilvl="0" w:tplc="883AC3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A693C"/>
    <w:multiLevelType w:val="multilevel"/>
    <w:tmpl w:val="FA507012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6"/>
  </w:num>
  <w:num w:numId="6">
    <w:abstractNumId w:val="3"/>
  </w:num>
  <w:num w:numId="7">
    <w:abstractNumId w:val="0"/>
  </w:num>
  <w:num w:numId="8">
    <w:abstractNumId w:val="14"/>
  </w:num>
  <w:num w:numId="9">
    <w:abstractNumId w:val="9"/>
  </w:num>
  <w:num w:numId="10">
    <w:abstractNumId w:val="1"/>
  </w:num>
  <w:num w:numId="11">
    <w:abstractNumId w:val="1"/>
  </w:num>
  <w:num w:numId="12">
    <w:abstractNumId w:val="5"/>
  </w:num>
  <w:num w:numId="13">
    <w:abstractNumId w:val="8"/>
  </w:num>
  <w:num w:numId="14">
    <w:abstractNumId w:val="11"/>
  </w:num>
  <w:num w:numId="15">
    <w:abstractNumId w:val="13"/>
  </w:num>
  <w:num w:numId="16">
    <w:abstractNumId w:val="12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20"/>
    <w:rsid w:val="000060BE"/>
    <w:rsid w:val="000150E0"/>
    <w:rsid w:val="000403B1"/>
    <w:rsid w:val="00071449"/>
    <w:rsid w:val="00071843"/>
    <w:rsid w:val="000C0215"/>
    <w:rsid w:val="000D25F3"/>
    <w:rsid w:val="000D444A"/>
    <w:rsid w:val="00105659"/>
    <w:rsid w:val="00120FD4"/>
    <w:rsid w:val="00122454"/>
    <w:rsid w:val="00164D13"/>
    <w:rsid w:val="00171E45"/>
    <w:rsid w:val="00181DED"/>
    <w:rsid w:val="001C41E4"/>
    <w:rsid w:val="001C4B15"/>
    <w:rsid w:val="001E0598"/>
    <w:rsid w:val="001E684B"/>
    <w:rsid w:val="00252527"/>
    <w:rsid w:val="00270A8E"/>
    <w:rsid w:val="002762D8"/>
    <w:rsid w:val="00285AD1"/>
    <w:rsid w:val="002C548B"/>
    <w:rsid w:val="002D56A1"/>
    <w:rsid w:val="002E5E43"/>
    <w:rsid w:val="00302B8B"/>
    <w:rsid w:val="003056F8"/>
    <w:rsid w:val="003154E7"/>
    <w:rsid w:val="00322E8A"/>
    <w:rsid w:val="0032793C"/>
    <w:rsid w:val="0033362B"/>
    <w:rsid w:val="003512E5"/>
    <w:rsid w:val="00353FCB"/>
    <w:rsid w:val="0036461E"/>
    <w:rsid w:val="003774C2"/>
    <w:rsid w:val="003817D7"/>
    <w:rsid w:val="003A11BA"/>
    <w:rsid w:val="003E3CA2"/>
    <w:rsid w:val="003F1036"/>
    <w:rsid w:val="00437287"/>
    <w:rsid w:val="00452326"/>
    <w:rsid w:val="00457582"/>
    <w:rsid w:val="00461997"/>
    <w:rsid w:val="004655AA"/>
    <w:rsid w:val="004709CF"/>
    <w:rsid w:val="0047374F"/>
    <w:rsid w:val="00477AEC"/>
    <w:rsid w:val="004C0E1F"/>
    <w:rsid w:val="004C5322"/>
    <w:rsid w:val="004D00EE"/>
    <w:rsid w:val="00530312"/>
    <w:rsid w:val="00566CFC"/>
    <w:rsid w:val="00571CB4"/>
    <w:rsid w:val="00581A8A"/>
    <w:rsid w:val="00591F95"/>
    <w:rsid w:val="005B3C25"/>
    <w:rsid w:val="005B6863"/>
    <w:rsid w:val="005C5822"/>
    <w:rsid w:val="005D563B"/>
    <w:rsid w:val="005E76C0"/>
    <w:rsid w:val="005F6FCB"/>
    <w:rsid w:val="0062769E"/>
    <w:rsid w:val="00630031"/>
    <w:rsid w:val="00631473"/>
    <w:rsid w:val="00641720"/>
    <w:rsid w:val="006446A6"/>
    <w:rsid w:val="00653B69"/>
    <w:rsid w:val="00666A3E"/>
    <w:rsid w:val="00676115"/>
    <w:rsid w:val="006B5CAA"/>
    <w:rsid w:val="006E7E26"/>
    <w:rsid w:val="006F44D1"/>
    <w:rsid w:val="007C31CE"/>
    <w:rsid w:val="007C5E80"/>
    <w:rsid w:val="007F123C"/>
    <w:rsid w:val="007F5378"/>
    <w:rsid w:val="00826CAB"/>
    <w:rsid w:val="008452F3"/>
    <w:rsid w:val="0085351B"/>
    <w:rsid w:val="008A62CB"/>
    <w:rsid w:val="008B56BB"/>
    <w:rsid w:val="008C3FD6"/>
    <w:rsid w:val="008D684E"/>
    <w:rsid w:val="00916E51"/>
    <w:rsid w:val="00937E9A"/>
    <w:rsid w:val="00952C64"/>
    <w:rsid w:val="00962E8C"/>
    <w:rsid w:val="00976B70"/>
    <w:rsid w:val="00990376"/>
    <w:rsid w:val="009C13D6"/>
    <w:rsid w:val="009D3D92"/>
    <w:rsid w:val="00A0578A"/>
    <w:rsid w:val="00A13E94"/>
    <w:rsid w:val="00A83349"/>
    <w:rsid w:val="00A85EB9"/>
    <w:rsid w:val="00AC1A9B"/>
    <w:rsid w:val="00B0128E"/>
    <w:rsid w:val="00B1629F"/>
    <w:rsid w:val="00B209D9"/>
    <w:rsid w:val="00B22E68"/>
    <w:rsid w:val="00B30D1F"/>
    <w:rsid w:val="00B4666B"/>
    <w:rsid w:val="00B50F21"/>
    <w:rsid w:val="00B671FF"/>
    <w:rsid w:val="00B736DB"/>
    <w:rsid w:val="00BA7FED"/>
    <w:rsid w:val="00BE38FE"/>
    <w:rsid w:val="00BF3022"/>
    <w:rsid w:val="00BF6C66"/>
    <w:rsid w:val="00C076F6"/>
    <w:rsid w:val="00C07BEC"/>
    <w:rsid w:val="00C3414E"/>
    <w:rsid w:val="00C751A4"/>
    <w:rsid w:val="00C76255"/>
    <w:rsid w:val="00C81FE2"/>
    <w:rsid w:val="00CA16E8"/>
    <w:rsid w:val="00CA2BD6"/>
    <w:rsid w:val="00CA6B9B"/>
    <w:rsid w:val="00D016DA"/>
    <w:rsid w:val="00D13801"/>
    <w:rsid w:val="00D246F4"/>
    <w:rsid w:val="00D326E5"/>
    <w:rsid w:val="00D625C6"/>
    <w:rsid w:val="00D77B43"/>
    <w:rsid w:val="00D96C98"/>
    <w:rsid w:val="00D972ED"/>
    <w:rsid w:val="00DE17FC"/>
    <w:rsid w:val="00DE63EC"/>
    <w:rsid w:val="00DF406A"/>
    <w:rsid w:val="00E04174"/>
    <w:rsid w:val="00E46328"/>
    <w:rsid w:val="00EA1E3B"/>
    <w:rsid w:val="00EA2E3B"/>
    <w:rsid w:val="00EA5673"/>
    <w:rsid w:val="00EC174F"/>
    <w:rsid w:val="00ED1C56"/>
    <w:rsid w:val="00F01DEF"/>
    <w:rsid w:val="00F51D90"/>
    <w:rsid w:val="00FC5256"/>
    <w:rsid w:val="00FC60EA"/>
    <w:rsid w:val="00FD28B4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8EFC"/>
  <w15:chartTrackingRefBased/>
  <w15:docId w15:val="{B419AE58-E14B-4980-B26B-59917F7C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72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7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E8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nhideWhenUsed/>
    <w:rsid w:val="00F51D9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D90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1D9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D90"/>
    <w:rPr>
      <w:rFonts w:ascii="Arial" w:eastAsia="Arial" w:hAnsi="Arial" w:cs="Arial"/>
      <w:lang w:eastAsia="pt-BR"/>
    </w:rPr>
  </w:style>
  <w:style w:type="table" w:styleId="Tabelacomgrade">
    <w:name w:val="Table Grid"/>
    <w:basedOn w:val="Tabelanormal"/>
    <w:uiPriority w:val="59"/>
    <w:rsid w:val="00F5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Faria</dc:creator>
  <cp:keywords/>
  <dc:description/>
  <cp:lastModifiedBy>Raquel Faria Nunes</cp:lastModifiedBy>
  <cp:revision>6</cp:revision>
  <dcterms:created xsi:type="dcterms:W3CDTF">2023-08-21T16:55:00Z</dcterms:created>
  <dcterms:modified xsi:type="dcterms:W3CDTF">2023-08-22T11:02:00Z</dcterms:modified>
</cp:coreProperties>
</file>