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F6DC" w14:textId="78B7BB66" w:rsidR="00BA056B" w:rsidRPr="0007568B" w:rsidRDefault="00BA056B" w:rsidP="0007568B">
      <w:pPr>
        <w:pStyle w:val="Ttulo"/>
      </w:pPr>
      <w:r w:rsidRPr="0007568B">
        <w:t>Mini Enciclopedia de la Salud</w:t>
      </w:r>
    </w:p>
    <w:p w14:paraId="63A16D21" w14:textId="6BA63B7F" w:rsidR="00BA056B" w:rsidRPr="0007568B" w:rsidRDefault="00DE2885" w:rsidP="0007568B">
      <w:pPr>
        <w:pStyle w:val="Ttulo1"/>
      </w:pPr>
      <w:bookmarkStart w:id="0" w:name="_Toc181125345"/>
      <w:r>
        <w:t>Botiquín</w:t>
      </w:r>
      <w:bookmarkEnd w:id="0"/>
    </w:p>
    <w:sdt>
      <w:sdtPr>
        <w:rPr>
          <w:rStyle w:val="Referenciasutil"/>
        </w:rPr>
        <w:id w:val="566306581"/>
        <w:docPartObj>
          <w:docPartGallery w:val="Table of Contents"/>
          <w:docPartUnique/>
        </w:docPartObj>
      </w:sdtPr>
      <w:sdtEndPr>
        <w:rPr>
          <w:rStyle w:val="Fuentedeprrafopredeter"/>
          <w:b w:val="0"/>
          <w:bCs w:val="0"/>
        </w:rPr>
      </w:sdtEndPr>
      <w:sdtContent>
        <w:p w14:paraId="040DB6C5" w14:textId="77777777" w:rsidR="000F1D37" w:rsidRDefault="005A79B6" w:rsidP="0007568B">
          <w:pPr>
            <w:rPr>
              <w:noProof/>
            </w:rPr>
          </w:pPr>
          <w:r w:rsidRPr="00D2602C">
            <w:rPr>
              <w:rStyle w:val="Referenciasutil"/>
            </w:rPr>
            <w:t>Tabla de 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482653" w14:textId="4FB8BB0E" w:rsidR="000F1D37" w:rsidRDefault="000F1D3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125346" w:history="1">
            <w:r w:rsidRPr="00802C3F">
              <w:rPr>
                <w:rStyle w:val="Hipervnculo"/>
                <w:noProof/>
              </w:rPr>
              <w:t>Suministros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2421" w14:textId="4B3E7A10" w:rsidR="000F1D37" w:rsidRDefault="000F1D3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125347" w:history="1">
            <w:r w:rsidRPr="00802C3F">
              <w:rPr>
                <w:rStyle w:val="Hipervnculo"/>
                <w:noProof/>
              </w:rPr>
              <w:t>Medicamentos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E800" w14:textId="6E9F3486" w:rsidR="000F1D37" w:rsidRDefault="000F1D37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125348" w:history="1">
            <w:r w:rsidRPr="00802C3F">
              <w:rPr>
                <w:rStyle w:val="Hipervnculo"/>
                <w:noProof/>
              </w:rPr>
              <w:t>Elementos para casos de urgencia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EB98" w14:textId="0FB1464D" w:rsidR="000F1D37" w:rsidRDefault="000F1D37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125349" w:history="1">
            <w:r w:rsidRPr="00802C3F">
              <w:rPr>
                <w:rStyle w:val="Hipervnculo"/>
                <w:noProof/>
              </w:rPr>
              <w:t>Revisa tu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E469" w14:textId="782BB435" w:rsidR="000F1D37" w:rsidRDefault="000F1D3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125350" w:history="1">
            <w:r w:rsidRPr="00802C3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C236" w14:textId="77777777" w:rsidR="008A1238" w:rsidRDefault="005A79B6" w:rsidP="0007568B">
          <w:r>
            <w:fldChar w:fldCharType="end"/>
          </w:r>
        </w:p>
      </w:sdtContent>
    </w:sdt>
    <w:p w14:paraId="6E38F1C0" w14:textId="0DCB8895" w:rsidR="000F1D37" w:rsidRDefault="000F1D37" w:rsidP="003B3C1C">
      <w:r>
        <w:rPr>
          <w:noProof/>
        </w:rPr>
        <w:drawing>
          <wp:inline distT="0" distB="0" distL="0" distR="0" wp14:anchorId="54438628" wp14:editId="4595D90C">
            <wp:extent cx="5400040" cy="4267835"/>
            <wp:effectExtent l="0" t="0" r="0" b="0"/>
            <wp:docPr id="1287387249" name="Imagen 1" descr="Botiquín de primeros auxil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87249" name="Imagen 1" descr="Botiquín de primeros auxilio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75F6" w14:textId="707C5E42" w:rsidR="003B3C1C" w:rsidRPr="003B3C1C" w:rsidRDefault="003B3C1C" w:rsidP="003B3C1C">
      <w:r w:rsidRPr="003B3C1C">
        <w:t>Un botiquín de primeros auxilios bien provisto puede ayudarte a responder eficazmente ante lesiones y emergencias comunes. Mantén al menos un botiquín de primeros auxilios en tu casa y uno en tu automóvil. Guarda tus botiquines en un lugar fácil de alcanzar y fuera del alcance de los niños pequeños. Asegúrate de que los niños de edad suficiente para entender el propósito de los botiquines sepan dónde están guardados.</w:t>
      </w:r>
    </w:p>
    <w:p w14:paraId="3EE146D3" w14:textId="3B233F03" w:rsidR="003B3C1C" w:rsidRPr="003B3C1C" w:rsidRDefault="003B3C1C" w:rsidP="003B3C1C">
      <w:r w:rsidRPr="003B3C1C">
        <w:lastRenderedPageBreak/>
        <w:t>Puedes comprar botiquines de primeros auxilios en muchas farmacias o armar los tuyos propios. Es posible que quieras adaptar tu botiquín según tus actividades y necesidades. Un botiquín de primeros auxilios podría incluir lo siguiente:</w:t>
      </w:r>
    </w:p>
    <w:p w14:paraId="39726747" w14:textId="0EB1257E" w:rsidR="00D2602C" w:rsidRDefault="003B3C1C" w:rsidP="0007568B">
      <w:pPr>
        <w:pStyle w:val="Ttulo2"/>
      </w:pPr>
      <w:bookmarkStart w:id="1" w:name="_Toc181125346"/>
      <w:r>
        <w:t>Suministros básicos</w:t>
      </w:r>
      <w:bookmarkEnd w:id="1"/>
    </w:p>
    <w:p w14:paraId="089DC6D8" w14:textId="482E9C76" w:rsidR="00F1248E" w:rsidRDefault="00F1248E" w:rsidP="00F1248E">
      <w:pPr>
        <w:pStyle w:val="Prrafodelista"/>
        <w:numPr>
          <w:ilvl w:val="0"/>
          <w:numId w:val="1"/>
        </w:numPr>
      </w:pPr>
      <w:r>
        <w:t>Cinta adhesiva.</w:t>
      </w:r>
    </w:p>
    <w:p w14:paraId="27E1FADA" w14:textId="3F353754" w:rsidR="00F1248E" w:rsidRDefault="00F1248E" w:rsidP="00F1248E">
      <w:pPr>
        <w:pStyle w:val="Prrafodelista"/>
        <w:numPr>
          <w:ilvl w:val="0"/>
          <w:numId w:val="1"/>
        </w:numPr>
      </w:pPr>
      <w:r>
        <w:t>Vendas elásticas.</w:t>
      </w:r>
    </w:p>
    <w:p w14:paraId="23614162" w14:textId="779870E5" w:rsidR="00F1248E" w:rsidRDefault="00F1248E" w:rsidP="00F1248E">
      <w:pPr>
        <w:pStyle w:val="Prrafodelista"/>
        <w:numPr>
          <w:ilvl w:val="0"/>
          <w:numId w:val="1"/>
        </w:numPr>
      </w:pPr>
      <w:r>
        <w:t>Tiras de vendas y vendajes de "mariposa" en diferentes tamaños.</w:t>
      </w:r>
    </w:p>
    <w:p w14:paraId="65160B51" w14:textId="2E300A29" w:rsidR="00F1248E" w:rsidRDefault="00F1248E" w:rsidP="00F1248E">
      <w:pPr>
        <w:pStyle w:val="Prrafodelista"/>
        <w:numPr>
          <w:ilvl w:val="0"/>
          <w:numId w:val="1"/>
        </w:numPr>
      </w:pPr>
      <w:r>
        <w:t xml:space="preserve">Pegamento </w:t>
      </w:r>
      <w:proofErr w:type="gramStart"/>
      <w:r>
        <w:t>extra fuerte</w:t>
      </w:r>
      <w:proofErr w:type="gramEnd"/>
      <w:r>
        <w:t>.</w:t>
      </w:r>
    </w:p>
    <w:p w14:paraId="19BCFD8B" w14:textId="0402A23C" w:rsidR="00F1248E" w:rsidRDefault="00F1248E" w:rsidP="00F1248E">
      <w:pPr>
        <w:pStyle w:val="Prrafodelista"/>
        <w:numPr>
          <w:ilvl w:val="0"/>
          <w:numId w:val="1"/>
        </w:numPr>
      </w:pPr>
      <w:r>
        <w:t>Torniquete de goma o catéter francés n.º 16.</w:t>
      </w:r>
    </w:p>
    <w:p w14:paraId="02576C2E" w14:textId="74169B61" w:rsidR="00F1248E" w:rsidRDefault="00F1248E" w:rsidP="00F1248E">
      <w:pPr>
        <w:pStyle w:val="Prrafodelista"/>
        <w:numPr>
          <w:ilvl w:val="0"/>
          <w:numId w:val="1"/>
        </w:numPr>
      </w:pPr>
      <w:r>
        <w:t>Vendas estériles antiadherentes y rollo de gasa en varios tamaños.</w:t>
      </w:r>
    </w:p>
    <w:p w14:paraId="6EDDDA67" w14:textId="2253D24C" w:rsidR="00F1248E" w:rsidRDefault="00F1248E" w:rsidP="00F1248E">
      <w:pPr>
        <w:pStyle w:val="Prrafodelista"/>
        <w:numPr>
          <w:ilvl w:val="0"/>
          <w:numId w:val="1"/>
        </w:numPr>
      </w:pPr>
      <w:r>
        <w:t>Protector o almohadilla para los ojos.</w:t>
      </w:r>
    </w:p>
    <w:p w14:paraId="50109C61" w14:textId="04B78368" w:rsidR="00F1248E" w:rsidRDefault="00F1248E" w:rsidP="00F1248E">
      <w:pPr>
        <w:pStyle w:val="Prrafodelista"/>
        <w:numPr>
          <w:ilvl w:val="0"/>
          <w:numId w:val="1"/>
        </w:numPr>
      </w:pPr>
      <w:r>
        <w:t>Vendaje triangular grande (puede usarse como cabestrillo).</w:t>
      </w:r>
    </w:p>
    <w:p w14:paraId="284C027E" w14:textId="0F38DF70" w:rsidR="00F1248E" w:rsidRDefault="00F1248E" w:rsidP="00F1248E">
      <w:pPr>
        <w:pStyle w:val="Prrafodelista"/>
        <w:numPr>
          <w:ilvl w:val="0"/>
          <w:numId w:val="1"/>
        </w:numPr>
      </w:pPr>
      <w:r>
        <w:t>Férula de aluminio para los dedos.</w:t>
      </w:r>
    </w:p>
    <w:p w14:paraId="070859AB" w14:textId="13E07713" w:rsidR="00F1248E" w:rsidRDefault="00F1248E" w:rsidP="00F1248E">
      <w:pPr>
        <w:pStyle w:val="Prrafodelista"/>
        <w:numPr>
          <w:ilvl w:val="0"/>
          <w:numId w:val="1"/>
        </w:numPr>
      </w:pPr>
      <w:r>
        <w:t>Compresas de frío instantáneo.</w:t>
      </w:r>
    </w:p>
    <w:p w14:paraId="6664A9F2" w14:textId="2544CDE6" w:rsidR="00F1248E" w:rsidRDefault="00F1248E" w:rsidP="00F1248E">
      <w:pPr>
        <w:pStyle w:val="Prrafodelista"/>
        <w:numPr>
          <w:ilvl w:val="0"/>
          <w:numId w:val="1"/>
        </w:numPr>
      </w:pPr>
      <w:r>
        <w:t>Bolas de algodón e hisopos de algodón.</w:t>
      </w:r>
    </w:p>
    <w:p w14:paraId="3ED884ED" w14:textId="5B9BBAA8" w:rsidR="00F1248E" w:rsidRDefault="00F1248E" w:rsidP="00F1248E">
      <w:pPr>
        <w:pStyle w:val="Prrafodelista"/>
        <w:numPr>
          <w:ilvl w:val="0"/>
          <w:numId w:val="1"/>
        </w:numPr>
      </w:pPr>
      <w:r>
        <w:t>Guantes desechables sin látex, varios pares.</w:t>
      </w:r>
    </w:p>
    <w:p w14:paraId="1370540A" w14:textId="0054B187" w:rsidR="00F1248E" w:rsidRDefault="00F1248E" w:rsidP="00F1248E">
      <w:pPr>
        <w:pStyle w:val="Prrafodelista"/>
        <w:numPr>
          <w:ilvl w:val="0"/>
          <w:numId w:val="1"/>
        </w:numPr>
      </w:pPr>
      <w:r>
        <w:t>Cinta adhesiva.</w:t>
      </w:r>
    </w:p>
    <w:p w14:paraId="5754B23D" w14:textId="4C2B2A23" w:rsidR="00F1248E" w:rsidRDefault="00F1248E" w:rsidP="00F1248E">
      <w:pPr>
        <w:pStyle w:val="Prrafodelista"/>
        <w:numPr>
          <w:ilvl w:val="0"/>
          <w:numId w:val="1"/>
        </w:numPr>
      </w:pPr>
      <w:r>
        <w:t>Vaselina u otro lubricante.</w:t>
      </w:r>
    </w:p>
    <w:p w14:paraId="6746A73F" w14:textId="2022910E" w:rsidR="00F1248E" w:rsidRDefault="00F1248E" w:rsidP="00F1248E">
      <w:pPr>
        <w:pStyle w:val="Prrafodelista"/>
        <w:numPr>
          <w:ilvl w:val="0"/>
          <w:numId w:val="1"/>
        </w:numPr>
      </w:pPr>
      <w:r>
        <w:t>Bolsas de plástico de diferentes tamaños.</w:t>
      </w:r>
    </w:p>
    <w:p w14:paraId="1C8B1AF8" w14:textId="2EFC4CFF" w:rsidR="00F1248E" w:rsidRDefault="00F1248E" w:rsidP="00F1248E">
      <w:pPr>
        <w:pStyle w:val="Prrafodelista"/>
        <w:numPr>
          <w:ilvl w:val="0"/>
          <w:numId w:val="1"/>
        </w:numPr>
      </w:pPr>
      <w:r>
        <w:t>Alfileres de gancho de varios tamaños.</w:t>
      </w:r>
    </w:p>
    <w:p w14:paraId="1F9651F8" w14:textId="69238553" w:rsidR="00F1248E" w:rsidRDefault="00F1248E" w:rsidP="00F1248E">
      <w:pPr>
        <w:pStyle w:val="Prrafodelista"/>
        <w:numPr>
          <w:ilvl w:val="0"/>
          <w:numId w:val="1"/>
        </w:numPr>
      </w:pPr>
      <w:r>
        <w:t>Tijeras y pinzas.</w:t>
      </w:r>
    </w:p>
    <w:p w14:paraId="64D36192" w14:textId="12BEA6AF" w:rsidR="00F1248E" w:rsidRDefault="00F1248E" w:rsidP="00F1248E">
      <w:pPr>
        <w:pStyle w:val="Prrafodelista"/>
        <w:numPr>
          <w:ilvl w:val="0"/>
          <w:numId w:val="1"/>
        </w:numPr>
      </w:pPr>
      <w:r>
        <w:t>Desinfectante para manos.</w:t>
      </w:r>
    </w:p>
    <w:p w14:paraId="1C530D03" w14:textId="370D3FC5" w:rsidR="00F1248E" w:rsidRDefault="00F1248E" w:rsidP="00F1248E">
      <w:pPr>
        <w:pStyle w:val="Prrafodelista"/>
        <w:numPr>
          <w:ilvl w:val="0"/>
          <w:numId w:val="1"/>
        </w:numPr>
      </w:pPr>
      <w:r>
        <w:t>Ungüento antibiótico.</w:t>
      </w:r>
    </w:p>
    <w:p w14:paraId="3926DFF1" w14:textId="46D79231" w:rsidR="00F1248E" w:rsidRDefault="00F1248E" w:rsidP="00F1248E">
      <w:pPr>
        <w:pStyle w:val="Prrafodelista"/>
        <w:numPr>
          <w:ilvl w:val="0"/>
          <w:numId w:val="1"/>
        </w:numPr>
      </w:pPr>
      <w:r>
        <w:t>Solución antiséptica y toallitas.</w:t>
      </w:r>
    </w:p>
    <w:p w14:paraId="2369EEB4" w14:textId="12544B40" w:rsidR="00F1248E" w:rsidRDefault="00F1248E" w:rsidP="00F1248E">
      <w:pPr>
        <w:pStyle w:val="Prrafodelista"/>
        <w:numPr>
          <w:ilvl w:val="0"/>
          <w:numId w:val="1"/>
        </w:numPr>
      </w:pPr>
      <w:r>
        <w:t>Solución para el lavado de los ojos.</w:t>
      </w:r>
    </w:p>
    <w:p w14:paraId="31F7342D" w14:textId="50916CDD" w:rsidR="00F1248E" w:rsidRDefault="00F1248E" w:rsidP="00F1248E">
      <w:pPr>
        <w:pStyle w:val="Prrafodelista"/>
        <w:numPr>
          <w:ilvl w:val="0"/>
          <w:numId w:val="1"/>
        </w:numPr>
      </w:pPr>
      <w:r>
        <w:t>Termómetro.</w:t>
      </w:r>
    </w:p>
    <w:p w14:paraId="73997271" w14:textId="760A33F9" w:rsidR="00F1248E" w:rsidRDefault="00F1248E" w:rsidP="00F1248E">
      <w:pPr>
        <w:pStyle w:val="Prrafodelista"/>
        <w:numPr>
          <w:ilvl w:val="0"/>
          <w:numId w:val="1"/>
        </w:numPr>
      </w:pPr>
      <w:r>
        <w:t>Pera u otro dispositivo de succión para el lavado de heridas.</w:t>
      </w:r>
    </w:p>
    <w:p w14:paraId="60C85FEC" w14:textId="0078C18F" w:rsidR="00F1248E" w:rsidRDefault="00F1248E" w:rsidP="00F1248E">
      <w:pPr>
        <w:pStyle w:val="Prrafodelista"/>
        <w:numPr>
          <w:ilvl w:val="0"/>
          <w:numId w:val="1"/>
        </w:numPr>
      </w:pPr>
      <w:r>
        <w:t>Solución salina estéril para irrigación, enjuague.</w:t>
      </w:r>
    </w:p>
    <w:p w14:paraId="0214B8C7" w14:textId="33A64638" w:rsidR="00F1248E" w:rsidRDefault="00F1248E" w:rsidP="00F1248E">
      <w:pPr>
        <w:pStyle w:val="Prrafodelista"/>
        <w:numPr>
          <w:ilvl w:val="0"/>
          <w:numId w:val="1"/>
        </w:numPr>
      </w:pPr>
      <w:r>
        <w:t>Barrera respiratoria (mascarilla quirúrgica).</w:t>
      </w:r>
    </w:p>
    <w:p w14:paraId="70016E2D" w14:textId="0CE09FD3" w:rsidR="00F1248E" w:rsidRDefault="00F1248E" w:rsidP="00F1248E">
      <w:pPr>
        <w:pStyle w:val="Prrafodelista"/>
        <w:numPr>
          <w:ilvl w:val="0"/>
          <w:numId w:val="1"/>
        </w:numPr>
      </w:pPr>
      <w:r>
        <w:t>Jeringa, taza o cuchara para medicamentos.</w:t>
      </w:r>
    </w:p>
    <w:p w14:paraId="01ECA3EC" w14:textId="20601997" w:rsidR="00F1248E" w:rsidRDefault="00F1248E" w:rsidP="00F1248E">
      <w:pPr>
        <w:pStyle w:val="Prrafodelista"/>
        <w:numPr>
          <w:ilvl w:val="0"/>
          <w:numId w:val="1"/>
        </w:numPr>
      </w:pPr>
      <w:r>
        <w:t>Manual de primeros auxilios.</w:t>
      </w:r>
    </w:p>
    <w:p w14:paraId="790EB787" w14:textId="4E4AE225" w:rsidR="00D2602C" w:rsidRDefault="00F1248E" w:rsidP="0007568B">
      <w:pPr>
        <w:pStyle w:val="Prrafodelista"/>
        <w:numPr>
          <w:ilvl w:val="0"/>
          <w:numId w:val="1"/>
        </w:numPr>
      </w:pPr>
      <w:r>
        <w:t>Agua oxigenada para desinfectar.</w:t>
      </w:r>
    </w:p>
    <w:p w14:paraId="57120687" w14:textId="14269EB2" w:rsidR="00D2602C" w:rsidRDefault="003A3119" w:rsidP="0007568B">
      <w:pPr>
        <w:pStyle w:val="Ttulo2"/>
      </w:pPr>
      <w:bookmarkStart w:id="2" w:name="_Toc181125347"/>
      <w:r>
        <w:t>Medicamentos</w:t>
      </w:r>
      <w:bookmarkEnd w:id="2"/>
    </w:p>
    <w:p w14:paraId="45C2E8CD" w14:textId="75A207EB" w:rsidR="003A3119" w:rsidRDefault="003A3119" w:rsidP="003A3119">
      <w:pPr>
        <w:pStyle w:val="Prrafodelista"/>
        <w:numPr>
          <w:ilvl w:val="0"/>
          <w:numId w:val="1"/>
        </w:numPr>
      </w:pPr>
      <w:r>
        <w:t>Gel de aloe vera</w:t>
      </w:r>
      <w:r w:rsidR="000F1D37">
        <w:t>.</w:t>
      </w:r>
    </w:p>
    <w:p w14:paraId="6169D703" w14:textId="2761FFE0" w:rsidR="003A3119" w:rsidRDefault="003A3119" w:rsidP="003A3119">
      <w:pPr>
        <w:pStyle w:val="Prrafodelista"/>
        <w:numPr>
          <w:ilvl w:val="0"/>
          <w:numId w:val="1"/>
        </w:numPr>
      </w:pPr>
      <w:r>
        <w:t>Loción de calamina</w:t>
      </w:r>
      <w:r w:rsidR="000F1D37">
        <w:t>.</w:t>
      </w:r>
    </w:p>
    <w:p w14:paraId="346A866D" w14:textId="1754B2F4" w:rsidR="003A3119" w:rsidRDefault="003A3119" w:rsidP="003A3119">
      <w:pPr>
        <w:pStyle w:val="Prrafodelista"/>
        <w:numPr>
          <w:ilvl w:val="0"/>
          <w:numId w:val="1"/>
        </w:numPr>
      </w:pPr>
      <w:r>
        <w:t>Medicamentos antidiarreicos</w:t>
      </w:r>
      <w:r w:rsidR="000F1D37">
        <w:t>.</w:t>
      </w:r>
    </w:p>
    <w:p w14:paraId="75B3D27F" w14:textId="637B96CA" w:rsidR="003A3119" w:rsidRDefault="003A3119" w:rsidP="003A3119">
      <w:pPr>
        <w:pStyle w:val="Prrafodelista"/>
        <w:numPr>
          <w:ilvl w:val="0"/>
          <w:numId w:val="1"/>
        </w:numPr>
      </w:pPr>
      <w:r>
        <w:t>Laxante</w:t>
      </w:r>
      <w:r w:rsidR="000F1D37">
        <w:t>.</w:t>
      </w:r>
    </w:p>
    <w:p w14:paraId="0E9F363F" w14:textId="70E02F18" w:rsidR="003A3119" w:rsidRDefault="003A3119" w:rsidP="003A3119">
      <w:pPr>
        <w:pStyle w:val="Prrafodelista"/>
        <w:numPr>
          <w:ilvl w:val="0"/>
          <w:numId w:val="1"/>
        </w:numPr>
      </w:pPr>
      <w:r>
        <w:t>Antiácidos</w:t>
      </w:r>
      <w:r w:rsidR="000F1D37">
        <w:t>.</w:t>
      </w:r>
    </w:p>
    <w:p w14:paraId="0CF0B5C7" w14:textId="2584C0AB" w:rsidR="003A3119" w:rsidRDefault="003A3119" w:rsidP="003A3119">
      <w:pPr>
        <w:pStyle w:val="Prrafodelista"/>
        <w:numPr>
          <w:ilvl w:val="0"/>
          <w:numId w:val="1"/>
        </w:numPr>
      </w:pPr>
      <w:r>
        <w:t>Antihistamínicos, como difenhidramina</w:t>
      </w:r>
      <w:r w:rsidR="000F1D37">
        <w:t>.</w:t>
      </w:r>
    </w:p>
    <w:p w14:paraId="097A5130" w14:textId="31730B49" w:rsidR="003A3119" w:rsidRDefault="003A3119" w:rsidP="003A3119">
      <w:pPr>
        <w:pStyle w:val="Prrafodelista"/>
        <w:numPr>
          <w:ilvl w:val="0"/>
          <w:numId w:val="1"/>
        </w:numPr>
      </w:pPr>
      <w:r>
        <w:t>Crema de hidrocortisona</w:t>
      </w:r>
      <w:r w:rsidR="000F1D37">
        <w:t>.</w:t>
      </w:r>
    </w:p>
    <w:p w14:paraId="34895343" w14:textId="1D892592" w:rsidR="003A3119" w:rsidRDefault="003A3119" w:rsidP="003A3119">
      <w:pPr>
        <w:pStyle w:val="Prrafodelista"/>
        <w:numPr>
          <w:ilvl w:val="0"/>
          <w:numId w:val="1"/>
        </w:numPr>
      </w:pPr>
      <w:r>
        <w:t>Medicamentos para la tos y el resfriado</w:t>
      </w:r>
      <w:r w:rsidR="000F1D37">
        <w:t>.</w:t>
      </w:r>
    </w:p>
    <w:p w14:paraId="134C0D5B" w14:textId="174718A5" w:rsidR="003A3119" w:rsidRDefault="003A3119" w:rsidP="003A3119">
      <w:pPr>
        <w:pStyle w:val="Prrafodelista"/>
        <w:numPr>
          <w:ilvl w:val="0"/>
          <w:numId w:val="1"/>
        </w:numPr>
      </w:pPr>
      <w:r>
        <w:t>Medicamentos personales que no necesitan refrigeración</w:t>
      </w:r>
      <w:r w:rsidR="000F1D37">
        <w:t>.</w:t>
      </w:r>
    </w:p>
    <w:p w14:paraId="67A911A1" w14:textId="14518AD0" w:rsidR="003A3119" w:rsidRDefault="003A3119" w:rsidP="003A3119">
      <w:pPr>
        <w:pStyle w:val="Prrafodelista"/>
        <w:numPr>
          <w:ilvl w:val="0"/>
          <w:numId w:val="1"/>
        </w:numPr>
      </w:pPr>
      <w:proofErr w:type="spellStart"/>
      <w:r>
        <w:t>Autoinyector</w:t>
      </w:r>
      <w:proofErr w:type="spellEnd"/>
      <w:r>
        <w:t xml:space="preserve"> de epinefrina, si lo receta tu médico</w:t>
      </w:r>
      <w:r w:rsidR="000F1D37">
        <w:t>.</w:t>
      </w:r>
    </w:p>
    <w:p w14:paraId="0630D4EB" w14:textId="0AF28128" w:rsidR="003A3119" w:rsidRPr="003A3119" w:rsidRDefault="003A3119" w:rsidP="003A3119">
      <w:pPr>
        <w:pStyle w:val="Prrafodelista"/>
        <w:numPr>
          <w:ilvl w:val="0"/>
          <w:numId w:val="1"/>
        </w:numPr>
      </w:pPr>
      <w:r>
        <w:t>Analgésicos, como paracetamol (</w:t>
      </w:r>
      <w:proofErr w:type="spellStart"/>
      <w:r>
        <w:t>Tylenol</w:t>
      </w:r>
      <w:proofErr w:type="spellEnd"/>
      <w:r>
        <w:t xml:space="preserve">, otros), ibuprofeno (Advil, Motrin </w:t>
      </w:r>
      <w:hyperlink w:anchor="IB" w:history="1">
        <w:r w:rsidRPr="00125F33">
          <w:rPr>
            <w:rStyle w:val="Hipervnculo"/>
          </w:rPr>
          <w:t>IB</w:t>
        </w:r>
      </w:hyperlink>
      <w:r>
        <w:t>, otros)</w:t>
      </w:r>
      <w:r w:rsidR="000F1D37">
        <w:t>.</w:t>
      </w:r>
    </w:p>
    <w:p w14:paraId="44F1520E" w14:textId="77777777" w:rsidR="006A0422" w:rsidRDefault="006A0422" w:rsidP="006A0422">
      <w:r w:rsidRPr="006A0422">
        <w:lastRenderedPageBreak/>
        <w:t>Considera también tener siempre aspirina en el botiquín de primeros auxilios. La aspirina puede salvar la vida de un adulto con dolor torácico. Si tú u otra persona tiene dolor torácico por primera vez o sin ninguna explicación, o podría estar teniendo un ataque cardíaco, solicita de inmediato asistencia médica de emergencia. Luego mastica una aspirina de concentración regular. No obstante, no tomes aspirina si eres alérgico a la aspirina, tienes problemas de sangrado o tomas otro medicamento anticoagulante, o si tu médico te dijo previamente que no lo hicieras.</w:t>
      </w:r>
    </w:p>
    <w:p w14:paraId="1B735C83" w14:textId="2649B9AF" w:rsidR="005446D9" w:rsidRDefault="005446D9" w:rsidP="006A0422">
      <w:pPr>
        <w:rPr>
          <w:smallCaps/>
        </w:rPr>
      </w:pPr>
      <w:r w:rsidRPr="005446D9">
        <w:rPr>
          <w:b/>
          <w:bCs/>
          <w:smallCaps/>
        </w:rPr>
        <w:t>Nunca des aspirina a los niños.</w:t>
      </w:r>
    </w:p>
    <w:p w14:paraId="5D1AEDDD" w14:textId="77777777" w:rsidR="005446D9" w:rsidRDefault="005446D9" w:rsidP="005446D9">
      <w:pPr>
        <w:pStyle w:val="Ttulo3"/>
        <w:spacing w:after="150"/>
        <w:rPr>
          <w:color w:val="002851"/>
          <w:sz w:val="29"/>
          <w:szCs w:val="29"/>
        </w:rPr>
      </w:pPr>
      <w:bookmarkStart w:id="3" w:name="_Toc181125348"/>
      <w:r>
        <w:rPr>
          <w:color w:val="002851"/>
          <w:sz w:val="29"/>
          <w:szCs w:val="29"/>
        </w:rPr>
        <w:t>Elementos para casos de urgencia</w:t>
      </w:r>
      <w:bookmarkEnd w:id="3"/>
    </w:p>
    <w:p w14:paraId="6E256DE1" w14:textId="21B26B9E" w:rsidR="005446D9" w:rsidRPr="009F27C4" w:rsidRDefault="005446D9" w:rsidP="009F27C4">
      <w:pPr>
        <w:numPr>
          <w:ilvl w:val="0"/>
          <w:numId w:val="1"/>
        </w:numPr>
        <w:spacing w:after="100" w:afterAutospacing="1"/>
        <w:rPr>
          <w:color w:val="000000"/>
        </w:rPr>
      </w:pPr>
      <w:r w:rsidRPr="009F27C4">
        <w:rPr>
          <w:color w:val="000000"/>
        </w:rPr>
        <w:t>Números de teléfono de emergencia, entre ellos información de contacto del pediatra y del proveedor de atención médica de la familia, servicios de emergencia locales, proveedores de servicios de emergencia en carreteras y la línea de ayuda para casos de intoxicación. Hay dos formas de obtener ayuda del centro para el control de intoxicaciones en los Estados Unidos: en línea, en</w:t>
      </w:r>
      <w:r w:rsidR="001A3E43">
        <w:rPr>
          <w:color w:val="000000"/>
        </w:rPr>
        <w:t xml:space="preserve"> la</w:t>
      </w:r>
      <w:r w:rsidRPr="009F27C4">
        <w:rPr>
          <w:color w:val="000000"/>
        </w:rPr>
        <w:t> </w:t>
      </w:r>
      <w:hyperlink r:id="rId9" w:history="1">
        <w:r w:rsidR="001A3E43">
          <w:rPr>
            <w:rStyle w:val="Hipervnculo"/>
            <w:color w:val="00539C"/>
          </w:rPr>
          <w:t xml:space="preserve">página web de </w:t>
        </w:r>
        <w:proofErr w:type="spellStart"/>
        <w:r w:rsidR="001A3E43">
          <w:rPr>
            <w:rStyle w:val="Hipervnculo"/>
            <w:color w:val="00539C"/>
          </w:rPr>
          <w:t>Poison</w:t>
        </w:r>
        <w:proofErr w:type="spellEnd"/>
      </w:hyperlink>
      <w:r w:rsidRPr="009F27C4">
        <w:rPr>
          <w:color w:val="000000"/>
        </w:rPr>
        <w:t>, o por teléfono al 1-800-222-1222. Estas opciones son gratuitas, confidenciales y están disponibles las 24 horas del día.</w:t>
      </w:r>
    </w:p>
    <w:p w14:paraId="2CF53DAF" w14:textId="7A30A166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Formularios de consentimiento médico para cada miembro de la familia</w:t>
      </w:r>
      <w:r w:rsidR="00540CC7" w:rsidRPr="009F27C4">
        <w:rPr>
          <w:color w:val="000000"/>
        </w:rPr>
        <w:t>.</w:t>
      </w:r>
    </w:p>
    <w:p w14:paraId="574C409C" w14:textId="36ACCD27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Formularios de antecedentes médicos para cada miembro de la familia</w:t>
      </w:r>
      <w:r w:rsidR="00540CC7" w:rsidRPr="009F27C4">
        <w:rPr>
          <w:color w:val="000000"/>
        </w:rPr>
        <w:t>.</w:t>
      </w:r>
    </w:p>
    <w:p w14:paraId="235778F1" w14:textId="1E4717D4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Linterna pequeña y resistente al agua o linterna frontal y baterías de repuesto</w:t>
      </w:r>
      <w:r w:rsidR="00540CC7" w:rsidRPr="009F27C4">
        <w:rPr>
          <w:color w:val="000000"/>
        </w:rPr>
        <w:t>.</w:t>
      </w:r>
    </w:p>
    <w:p w14:paraId="6DC767FA" w14:textId="2869DE82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Fósforos resistentes al agua</w:t>
      </w:r>
      <w:r w:rsidR="00540CC7" w:rsidRPr="009F27C4">
        <w:rPr>
          <w:color w:val="000000"/>
        </w:rPr>
        <w:t>.</w:t>
      </w:r>
    </w:p>
    <w:p w14:paraId="15ECC507" w14:textId="0089E770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Bloc de notas pequeño e instrumento de escritura impermeable</w:t>
      </w:r>
      <w:r w:rsidR="00540CC7" w:rsidRPr="009F27C4">
        <w:rPr>
          <w:color w:val="000000"/>
        </w:rPr>
        <w:t>.</w:t>
      </w:r>
    </w:p>
    <w:p w14:paraId="374F63E7" w14:textId="45806EBB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Manta isotérmica</w:t>
      </w:r>
      <w:r w:rsidR="00540CC7" w:rsidRPr="009F27C4">
        <w:rPr>
          <w:color w:val="000000"/>
        </w:rPr>
        <w:t>.</w:t>
      </w:r>
    </w:p>
    <w:p w14:paraId="7BB85DE5" w14:textId="6B24DADE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Teléfono móvil con cargador solar</w:t>
      </w:r>
      <w:r w:rsidR="00540CC7" w:rsidRPr="009F27C4">
        <w:rPr>
          <w:color w:val="000000"/>
        </w:rPr>
        <w:t>.</w:t>
      </w:r>
    </w:p>
    <w:p w14:paraId="6AF7173F" w14:textId="7FED6145" w:rsidR="005446D9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Protector solar</w:t>
      </w:r>
      <w:r w:rsidR="00540CC7" w:rsidRPr="009F27C4">
        <w:rPr>
          <w:color w:val="000000"/>
        </w:rPr>
        <w:t>.</w:t>
      </w:r>
    </w:p>
    <w:p w14:paraId="0961FB69" w14:textId="7ED98783" w:rsidR="00D2602C" w:rsidRPr="009F27C4" w:rsidRDefault="005446D9" w:rsidP="009F27C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9F27C4">
        <w:rPr>
          <w:color w:val="000000"/>
        </w:rPr>
        <w:t>Repelente de insectos</w:t>
      </w:r>
      <w:r w:rsidR="002968F9" w:rsidRPr="009F27C4">
        <w:t>.</w:t>
      </w:r>
    </w:p>
    <w:p w14:paraId="0C670835" w14:textId="77777777" w:rsidR="009F27C4" w:rsidRDefault="009F27C4" w:rsidP="009F27C4">
      <w:pPr>
        <w:pStyle w:val="Ttulo3"/>
        <w:spacing w:after="150"/>
        <w:rPr>
          <w:color w:val="002851"/>
          <w:sz w:val="29"/>
          <w:szCs w:val="29"/>
        </w:rPr>
      </w:pPr>
      <w:bookmarkStart w:id="4" w:name="_Toc181125349"/>
      <w:r>
        <w:rPr>
          <w:color w:val="002851"/>
          <w:sz w:val="29"/>
          <w:szCs w:val="29"/>
        </w:rPr>
        <w:t>Revisa tu kit</w:t>
      </w:r>
      <w:bookmarkEnd w:id="4"/>
    </w:p>
    <w:p w14:paraId="654589A1" w14:textId="77777777" w:rsidR="009F27C4" w:rsidRPr="009F27C4" w:rsidRDefault="009F27C4" w:rsidP="009F27C4">
      <w:r w:rsidRPr="009F27C4">
        <w:t>Controla tu botiquín de primeros auxilios con regularidad para asegurarte de que las pilas de la linterna funcionen y para reemplazar los suministros que se hayan vencido o utilizado.</w:t>
      </w:r>
    </w:p>
    <w:p w14:paraId="37BDC758" w14:textId="77777777" w:rsidR="009F27C4" w:rsidRPr="009F27C4" w:rsidRDefault="009F27C4" w:rsidP="009F27C4">
      <w:r w:rsidRPr="009F27C4">
        <w:t>Considera realizar un curso de primeros auxilios en la Cruz Roja Americana. Comunícate con tu delegación local para obtener más información sobre las clases.</w:t>
      </w:r>
    </w:p>
    <w:p w14:paraId="06955D5A" w14:textId="77777777" w:rsidR="009F27C4" w:rsidRPr="009F27C4" w:rsidRDefault="009F27C4" w:rsidP="009F27C4">
      <w:r w:rsidRPr="009F27C4">
        <w:t>Prepara a los niños para las emergencias médicas de una manera que sea adecuada para su edad. La Cruz Roja Americana ofrece diversos recursos útiles, incluso clases diseñadas para ayudar a los niños a entender y a usar las técnicas de primeros auxilios.</w:t>
      </w:r>
    </w:p>
    <w:p w14:paraId="43493844" w14:textId="3E81AB66" w:rsidR="00045A88" w:rsidRDefault="00045A88" w:rsidP="0007568B">
      <w:pPr>
        <w:pStyle w:val="Ttulo2"/>
      </w:pPr>
      <w:bookmarkStart w:id="5" w:name="_Toc181125350"/>
      <w:r>
        <w:t>Glosario</w:t>
      </w:r>
      <w:bookmarkEnd w:id="5"/>
    </w:p>
    <w:p w14:paraId="1F2069AD" w14:textId="55EF7066" w:rsidR="00045A88" w:rsidRPr="00045A88" w:rsidRDefault="00125F33" w:rsidP="0007568B">
      <w:bookmarkStart w:id="6" w:name="IB"/>
      <w:r>
        <w:t>IB</w:t>
      </w:r>
      <w:bookmarkEnd w:id="6"/>
      <w:r w:rsidR="00045A88">
        <w:t xml:space="preserve">: </w:t>
      </w:r>
      <w:r>
        <w:t>Ibuprofeno.</w:t>
      </w:r>
    </w:p>
    <w:sectPr w:rsidR="00045A88" w:rsidRPr="00045A88" w:rsidSect="00AD259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A44C0" w14:textId="77777777" w:rsidR="0048430A" w:rsidRDefault="0048430A" w:rsidP="0007568B">
      <w:r>
        <w:separator/>
      </w:r>
    </w:p>
  </w:endnote>
  <w:endnote w:type="continuationSeparator" w:id="0">
    <w:p w14:paraId="46AD9775" w14:textId="77777777" w:rsidR="0048430A" w:rsidRDefault="0048430A" w:rsidP="0007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1C658" w14:textId="57AC8B30" w:rsidR="00AD259A" w:rsidRPr="00AD259A" w:rsidRDefault="00AD259A" w:rsidP="00AD259A">
    <w:pPr>
      <w:pStyle w:val="Piedepgina"/>
      <w:jc w:val="center"/>
      <w:rPr>
        <w:color w:val="000000" w:themeColor="text1"/>
        <w:sz w:val="16"/>
        <w:szCs w:val="16"/>
      </w:rPr>
    </w:pPr>
    <w:r w:rsidRPr="00BD6DA9">
      <w:rPr>
        <w:color w:val="000000" w:themeColor="text1"/>
        <w:sz w:val="16"/>
        <w:szCs w:val="16"/>
      </w:rPr>
      <w:t>© 2024 Mini Enciclopedia de la Salud. Creado por Raquel Gosalbez Sirvent y Guillermo Varela Carbajal.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9FF8C" w14:textId="77777777" w:rsidR="0048430A" w:rsidRDefault="0048430A" w:rsidP="0007568B">
      <w:r>
        <w:separator/>
      </w:r>
    </w:p>
  </w:footnote>
  <w:footnote w:type="continuationSeparator" w:id="0">
    <w:p w14:paraId="68BECBED" w14:textId="77777777" w:rsidR="0048430A" w:rsidRDefault="0048430A" w:rsidP="00075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DBC3" w14:textId="6054ACCE" w:rsidR="00F32B3C" w:rsidRDefault="00F32B3C" w:rsidP="0007568B">
    <w:pPr>
      <w:pStyle w:val="Encabezado"/>
      <w:jc w:val="right"/>
    </w:pPr>
    <w:r>
      <w:rPr>
        <w:noProof/>
      </w:rPr>
      <w:drawing>
        <wp:inline distT="0" distB="0" distL="0" distR="0" wp14:anchorId="2B763A25" wp14:editId="4C6A5374">
          <wp:extent cx="1412522" cy="586740"/>
          <wp:effectExtent l="0" t="0" r="0" b="3810"/>
          <wp:docPr id="1743137170" name="Imagen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8696233" name="Imagen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37" t="23079" r="16971" b="30763"/>
                  <a:stretch/>
                </pic:blipFill>
                <pic:spPr bwMode="auto">
                  <a:xfrm>
                    <a:off x="0" y="0"/>
                    <a:ext cx="1485846" cy="6171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450B7"/>
    <w:multiLevelType w:val="multilevel"/>
    <w:tmpl w:val="697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D7E47"/>
    <w:multiLevelType w:val="hybridMultilevel"/>
    <w:tmpl w:val="6F349300"/>
    <w:lvl w:ilvl="0" w:tplc="4D400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03515">
    <w:abstractNumId w:val="1"/>
  </w:num>
  <w:num w:numId="2" w16cid:durableId="181694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6B"/>
    <w:rsid w:val="00001454"/>
    <w:rsid w:val="00010CDA"/>
    <w:rsid w:val="00045A88"/>
    <w:rsid w:val="000518FB"/>
    <w:rsid w:val="00065F5C"/>
    <w:rsid w:val="0007568B"/>
    <w:rsid w:val="00082452"/>
    <w:rsid w:val="00083AD7"/>
    <w:rsid w:val="000B5701"/>
    <w:rsid w:val="000F1D37"/>
    <w:rsid w:val="001060E2"/>
    <w:rsid w:val="00125F33"/>
    <w:rsid w:val="0019053C"/>
    <w:rsid w:val="001A3E43"/>
    <w:rsid w:val="001B07BF"/>
    <w:rsid w:val="0020708E"/>
    <w:rsid w:val="00210F4E"/>
    <w:rsid w:val="00260018"/>
    <w:rsid w:val="00261583"/>
    <w:rsid w:val="00277AA7"/>
    <w:rsid w:val="002968F9"/>
    <w:rsid w:val="002D72B7"/>
    <w:rsid w:val="002E355F"/>
    <w:rsid w:val="00311EA1"/>
    <w:rsid w:val="00320F37"/>
    <w:rsid w:val="00343E53"/>
    <w:rsid w:val="003A3119"/>
    <w:rsid w:val="003B191A"/>
    <w:rsid w:val="003B3C1C"/>
    <w:rsid w:val="0048430A"/>
    <w:rsid w:val="004A2B7A"/>
    <w:rsid w:val="004F1F0B"/>
    <w:rsid w:val="00537827"/>
    <w:rsid w:val="00540CC7"/>
    <w:rsid w:val="00543259"/>
    <w:rsid w:val="005446D9"/>
    <w:rsid w:val="005637EE"/>
    <w:rsid w:val="00577C9F"/>
    <w:rsid w:val="005A79B6"/>
    <w:rsid w:val="005F0FBE"/>
    <w:rsid w:val="006216E8"/>
    <w:rsid w:val="0068452F"/>
    <w:rsid w:val="006A0422"/>
    <w:rsid w:val="007168F5"/>
    <w:rsid w:val="007400D3"/>
    <w:rsid w:val="008144FC"/>
    <w:rsid w:val="008A1238"/>
    <w:rsid w:val="008A5199"/>
    <w:rsid w:val="008A7141"/>
    <w:rsid w:val="008E2F24"/>
    <w:rsid w:val="008E7956"/>
    <w:rsid w:val="008F4D1C"/>
    <w:rsid w:val="008F7815"/>
    <w:rsid w:val="009226ED"/>
    <w:rsid w:val="00933375"/>
    <w:rsid w:val="009F0781"/>
    <w:rsid w:val="009F27C4"/>
    <w:rsid w:val="00A34AF8"/>
    <w:rsid w:val="00AD259A"/>
    <w:rsid w:val="00AD2E51"/>
    <w:rsid w:val="00AE6C9C"/>
    <w:rsid w:val="00B22047"/>
    <w:rsid w:val="00B40A0C"/>
    <w:rsid w:val="00B44795"/>
    <w:rsid w:val="00B70C5D"/>
    <w:rsid w:val="00BA056B"/>
    <w:rsid w:val="00BB2825"/>
    <w:rsid w:val="00BD6DA9"/>
    <w:rsid w:val="00C528B6"/>
    <w:rsid w:val="00C70351"/>
    <w:rsid w:val="00CD05E8"/>
    <w:rsid w:val="00D2602C"/>
    <w:rsid w:val="00D665AE"/>
    <w:rsid w:val="00D77041"/>
    <w:rsid w:val="00DD0B51"/>
    <w:rsid w:val="00DE2885"/>
    <w:rsid w:val="00DF3EB6"/>
    <w:rsid w:val="00E06DE2"/>
    <w:rsid w:val="00E45F8A"/>
    <w:rsid w:val="00EA52A2"/>
    <w:rsid w:val="00EE5A36"/>
    <w:rsid w:val="00F060CF"/>
    <w:rsid w:val="00F1248E"/>
    <w:rsid w:val="00F32B3C"/>
    <w:rsid w:val="00FD2385"/>
    <w:rsid w:val="00FD35C6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25928"/>
  <w15:chartTrackingRefBased/>
  <w15:docId w15:val="{60A12B18-526A-4D42-AAC2-D8379644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8B"/>
    <w:rPr>
      <w:rFonts w:ascii="Constantia" w:hAnsi="Constantia"/>
    </w:rPr>
  </w:style>
  <w:style w:type="paragraph" w:styleId="Ttulo1">
    <w:name w:val="heading 1"/>
    <w:basedOn w:val="Normal"/>
    <w:next w:val="Normal"/>
    <w:link w:val="Ttulo1Car"/>
    <w:uiPriority w:val="9"/>
    <w:qFormat/>
    <w:rsid w:val="0007568B"/>
    <w:pPr>
      <w:spacing w:before="300" w:after="40"/>
      <w:jc w:val="left"/>
      <w:outlineLvl w:val="0"/>
    </w:pPr>
    <w:rPr>
      <w:smallCaps/>
      <w:spacing w:val="5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B3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B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2B3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B3C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B3C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B3C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B3C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B3C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68B"/>
    <w:rPr>
      <w:rFonts w:ascii="Constantia" w:hAnsi="Constantia"/>
      <w:smallCaps/>
      <w:spacing w:val="5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F32B3C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2B3C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32B3C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B3C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B3C"/>
    <w:rPr>
      <w:smallCaps/>
      <w:color w:val="4EA72E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B3C"/>
    <w:rPr>
      <w:b/>
      <w:bCs/>
      <w:smallCaps/>
      <w:color w:val="4EA72E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B3C"/>
    <w:rPr>
      <w:b/>
      <w:bCs/>
      <w:i/>
      <w:iCs/>
      <w:smallCaps/>
      <w:color w:val="3A7C22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B3C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F32B3C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2B3C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B3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F32B3C"/>
    <w:rPr>
      <w:rFonts w:asciiTheme="majorHAnsi" w:eastAsiaTheme="majorEastAsia" w:hAnsiTheme="majorHAnsi" w:cstheme="majorBidi"/>
    </w:rPr>
  </w:style>
  <w:style w:type="paragraph" w:styleId="Cita">
    <w:name w:val="Quote"/>
    <w:basedOn w:val="Normal"/>
    <w:next w:val="Normal"/>
    <w:link w:val="CitaCar"/>
    <w:uiPriority w:val="29"/>
    <w:qFormat/>
    <w:rsid w:val="00F32B3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32B3C"/>
    <w:rPr>
      <w:i/>
      <w:iCs/>
    </w:rPr>
  </w:style>
  <w:style w:type="paragraph" w:styleId="Prrafodelista">
    <w:name w:val="List Paragraph"/>
    <w:basedOn w:val="Normal"/>
    <w:uiPriority w:val="34"/>
    <w:qFormat/>
    <w:rsid w:val="00BA056B"/>
    <w:pPr>
      <w:ind w:left="720"/>
      <w:contextualSpacing/>
    </w:pPr>
  </w:style>
  <w:style w:type="character" w:styleId="nfasisintenso">
    <w:name w:val="Intense Emphasis"/>
    <w:uiPriority w:val="21"/>
    <w:qFormat/>
    <w:rsid w:val="00F32B3C"/>
    <w:rPr>
      <w:b/>
      <w:bCs/>
      <w:i/>
      <w:iCs/>
      <w:color w:val="4EA72E" w:themeColor="accent6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B3C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B3C"/>
    <w:rPr>
      <w:b/>
      <w:bCs/>
      <w:i/>
      <w:iCs/>
    </w:rPr>
  </w:style>
  <w:style w:type="character" w:styleId="Referenciaintensa">
    <w:name w:val="Intense Reference"/>
    <w:uiPriority w:val="32"/>
    <w:qFormat/>
    <w:rsid w:val="00F32B3C"/>
    <w:rPr>
      <w:b/>
      <w:bCs/>
      <w:smallCaps/>
      <w:spacing w:val="5"/>
      <w:sz w:val="22"/>
      <w:szCs w:val="2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32B3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A79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79B6"/>
    <w:rPr>
      <w:color w:val="467886" w:themeColor="hyperlink"/>
      <w:u w:val="single"/>
    </w:rPr>
  </w:style>
  <w:style w:type="character" w:styleId="Referenciasutil">
    <w:name w:val="Subtle Reference"/>
    <w:uiPriority w:val="31"/>
    <w:qFormat/>
    <w:rsid w:val="00F32B3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A2B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B7A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08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32B3C"/>
    <w:rPr>
      <w:b/>
      <w:bCs/>
      <w:caps/>
      <w:sz w:val="16"/>
      <w:szCs w:val="16"/>
    </w:rPr>
  </w:style>
  <w:style w:type="table" w:styleId="Tabladelista7concolores">
    <w:name w:val="List Table 7 Colorful"/>
    <w:basedOn w:val="Tablanormal"/>
    <w:uiPriority w:val="52"/>
    <w:rsid w:val="00083AD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220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22047"/>
    <w:pPr>
      <w:spacing w:after="100"/>
      <w:ind w:left="480"/>
    </w:pPr>
  </w:style>
  <w:style w:type="character" w:styleId="Textoennegrita">
    <w:name w:val="Strong"/>
    <w:uiPriority w:val="22"/>
    <w:qFormat/>
    <w:rsid w:val="00F32B3C"/>
    <w:rPr>
      <w:b/>
      <w:bCs/>
      <w:color w:val="4EA72E" w:themeColor="accent6"/>
    </w:rPr>
  </w:style>
  <w:style w:type="character" w:styleId="nfasis">
    <w:name w:val="Emphasis"/>
    <w:uiPriority w:val="20"/>
    <w:qFormat/>
    <w:rsid w:val="00F32B3C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F32B3C"/>
    <w:pPr>
      <w:spacing w:after="0" w:line="240" w:lineRule="auto"/>
    </w:pPr>
  </w:style>
  <w:style w:type="character" w:styleId="nfasissutil">
    <w:name w:val="Subtle Emphasis"/>
    <w:uiPriority w:val="19"/>
    <w:qFormat/>
    <w:rsid w:val="00F32B3C"/>
    <w:rPr>
      <w:i/>
      <w:iCs/>
    </w:rPr>
  </w:style>
  <w:style w:type="character" w:styleId="Ttulodellibro">
    <w:name w:val="Book Title"/>
    <w:uiPriority w:val="33"/>
    <w:qFormat/>
    <w:rsid w:val="00F32B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32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B3C"/>
  </w:style>
  <w:style w:type="paragraph" w:styleId="Piedepgina">
    <w:name w:val="footer"/>
    <w:basedOn w:val="Normal"/>
    <w:link w:val="PiedepginaCar"/>
    <w:uiPriority w:val="99"/>
    <w:unhideWhenUsed/>
    <w:rsid w:val="00F32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oison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7A42-12D6-4209-A370-E536D051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Botiquin accesible</dc:title>
  <dc:subject/>
  <dc:creator>Raquel Gosálbez Sirvent</dc:creator>
  <cp:keywords/>
  <dc:description/>
  <cp:lastModifiedBy>Raquel Gosálbez Sirvent</cp:lastModifiedBy>
  <cp:revision>72</cp:revision>
  <cp:lastPrinted>2024-10-30T10:17:00Z</cp:lastPrinted>
  <dcterms:created xsi:type="dcterms:W3CDTF">2024-10-29T16:16:00Z</dcterms:created>
  <dcterms:modified xsi:type="dcterms:W3CDTF">2024-10-30T10:17:00Z</dcterms:modified>
</cp:coreProperties>
</file>