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2ED4" w14:textId="77777777" w:rsidR="007C5258" w:rsidRPr="008A21F5" w:rsidRDefault="00000000">
      <w:pPr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hAnsi="Times New Roman"/>
          <w:sz w:val="24"/>
          <w:szCs w:val="24"/>
        </w:rPr>
        <w:br/>
      </w:r>
      <w:r w:rsidRPr="008A21F5">
        <w:rPr>
          <w:rFonts w:ascii="Times New Roman" w:hAnsi="Times New Roman"/>
          <w:sz w:val="24"/>
          <w:szCs w:val="24"/>
        </w:rPr>
        <w:br/>
      </w:r>
    </w:p>
    <w:p w14:paraId="33CA56E1" w14:textId="77777777" w:rsidR="007C5258" w:rsidRPr="008A21F5" w:rsidRDefault="00000000">
      <w:pPr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hAnsi="Times New Roman"/>
          <w:sz w:val="24"/>
          <w:szCs w:val="24"/>
        </w:rPr>
        <w:br/>
      </w:r>
      <w:r w:rsidRPr="008A21F5">
        <w:rPr>
          <w:rFonts w:ascii="Times New Roman" w:hAnsi="Times New Roman"/>
          <w:sz w:val="24"/>
          <w:szCs w:val="24"/>
        </w:rPr>
        <w:br/>
      </w:r>
    </w:p>
    <w:p w14:paraId="7473CF3D" w14:textId="77777777" w:rsidR="007C5258" w:rsidRPr="008A21F5" w:rsidRDefault="00000000">
      <w:pPr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hAnsi="Times New Roman"/>
          <w:sz w:val="24"/>
          <w:szCs w:val="24"/>
        </w:rPr>
        <w:br/>
      </w:r>
      <w:r w:rsidRPr="008A21F5">
        <w:rPr>
          <w:rFonts w:ascii="Times New Roman" w:hAnsi="Times New Roman"/>
          <w:sz w:val="24"/>
          <w:szCs w:val="24"/>
        </w:rPr>
        <w:br/>
      </w:r>
    </w:p>
    <w:p w14:paraId="19E24306" w14:textId="77777777" w:rsidR="007C5258" w:rsidRPr="008A21F5" w:rsidRDefault="00000000">
      <w:pPr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hAnsi="Times New Roman"/>
          <w:sz w:val="24"/>
          <w:szCs w:val="24"/>
        </w:rPr>
        <w:br/>
      </w:r>
      <w:r w:rsidRPr="008A21F5">
        <w:rPr>
          <w:rFonts w:ascii="Times New Roman" w:hAnsi="Times New Roman"/>
          <w:sz w:val="24"/>
          <w:szCs w:val="24"/>
        </w:rPr>
        <w:br/>
      </w:r>
    </w:p>
    <w:p w14:paraId="1831EF9C" w14:textId="77777777" w:rsidR="007C5258" w:rsidRPr="008A21F5" w:rsidRDefault="00000000">
      <w:pPr>
        <w:jc w:val="center"/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hAnsi="Times New Roman"/>
          <w:sz w:val="24"/>
          <w:szCs w:val="24"/>
        </w:rPr>
        <w:br/>
      </w:r>
      <w:r w:rsidRPr="008A21F5">
        <w:rPr>
          <w:rFonts w:ascii="Times New Roman" w:hAnsi="Times New Roman"/>
          <w:sz w:val="24"/>
          <w:szCs w:val="24"/>
        </w:rPr>
        <w:br/>
      </w:r>
    </w:p>
    <w:p w14:paraId="4EC1F083" w14:textId="77777777" w:rsidR="007C5258" w:rsidRPr="008A21F5" w:rsidRDefault="00000000">
      <w:pPr>
        <w:jc w:val="center"/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eastAsia="Times New Roman" w:hAnsi="Times New Roman" w:cs="Times New Roman"/>
          <w:sz w:val="24"/>
          <w:szCs w:val="24"/>
        </w:rPr>
        <w:t>Raquel Ocasio</w:t>
      </w:r>
    </w:p>
    <w:p w14:paraId="0134BE51" w14:textId="3CB64B5E" w:rsidR="007C5258" w:rsidRPr="008A21F5" w:rsidRDefault="00000000">
      <w:pPr>
        <w:jc w:val="center"/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eastAsia="Times New Roman" w:hAnsi="Times New Roman" w:cs="Times New Roman"/>
          <w:sz w:val="24"/>
          <w:szCs w:val="24"/>
        </w:rPr>
        <w:t>D2</w:t>
      </w:r>
      <w:r w:rsidR="002842CA" w:rsidRPr="008A21F5">
        <w:rPr>
          <w:rFonts w:ascii="Times New Roman" w:eastAsia="Times New Roman" w:hAnsi="Times New Roman" w:cs="Times New Roman"/>
          <w:sz w:val="24"/>
          <w:szCs w:val="24"/>
        </w:rPr>
        <w:t>1</w:t>
      </w:r>
      <w:r w:rsidR="00EC500A">
        <w:rPr>
          <w:rFonts w:ascii="Times New Roman" w:eastAsia="Times New Roman" w:hAnsi="Times New Roman" w:cs="Times New Roman"/>
          <w:sz w:val="24"/>
          <w:szCs w:val="24"/>
        </w:rPr>
        <w:t>2</w:t>
      </w:r>
      <w:r w:rsidR="001A37D6" w:rsidRPr="008A21F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E27AB6">
        <w:rPr>
          <w:rFonts w:ascii="Times New Roman" w:eastAsia="Times New Roman" w:hAnsi="Times New Roman" w:cs="Times New Roman"/>
          <w:sz w:val="24"/>
          <w:szCs w:val="24"/>
        </w:rPr>
        <w:t xml:space="preserve">Data Mining II, Task </w:t>
      </w:r>
      <w:r w:rsidR="0098155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5F75CC0B" w14:textId="213B99B7" w:rsidR="007C5258" w:rsidRPr="008A21F5" w:rsidRDefault="00517128">
      <w:pPr>
        <w:jc w:val="center"/>
        <w:rPr>
          <w:rFonts w:ascii="Times New Roman" w:hAnsi="Times New Roman"/>
          <w:sz w:val="24"/>
          <w:szCs w:val="24"/>
        </w:rPr>
      </w:pPr>
      <w:r w:rsidRPr="008A21F5"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r w:rsidR="00A12559">
        <w:rPr>
          <w:rFonts w:ascii="Times New Roman" w:eastAsia="Times New Roman" w:hAnsi="Times New Roman" w:cs="Times New Roman"/>
          <w:sz w:val="24"/>
          <w:szCs w:val="24"/>
        </w:rPr>
        <w:t>1</w:t>
      </w:r>
      <w:r w:rsidR="00873C99">
        <w:rPr>
          <w:rFonts w:ascii="Times New Roman" w:eastAsia="Times New Roman" w:hAnsi="Times New Roman" w:cs="Times New Roman"/>
          <w:sz w:val="24"/>
          <w:szCs w:val="24"/>
        </w:rPr>
        <w:t>9</w:t>
      </w:r>
      <w:r w:rsidR="001A37D6" w:rsidRPr="008A21F5">
        <w:rPr>
          <w:rFonts w:ascii="Times New Roman" w:eastAsia="Times New Roman" w:hAnsi="Times New Roman" w:cs="Times New Roman"/>
          <w:sz w:val="24"/>
          <w:szCs w:val="24"/>
        </w:rPr>
        <w:t>, 2023</w:t>
      </w:r>
    </w:p>
    <w:p w14:paraId="452198B0" w14:textId="77777777" w:rsidR="007C5258" w:rsidRPr="008A21F5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A21F5">
        <w:rPr>
          <w:rFonts w:ascii="Times New Roman" w:eastAsia="Times New Roman" w:hAnsi="Times New Roman" w:cs="Times New Roman"/>
          <w:sz w:val="24"/>
          <w:szCs w:val="24"/>
        </w:rPr>
        <w:t>Western Governors University</w:t>
      </w:r>
    </w:p>
    <w:p w14:paraId="34EB8350" w14:textId="77777777" w:rsidR="00A8253D" w:rsidRPr="008A21F5" w:rsidRDefault="00A8253D">
      <w:pPr>
        <w:rPr>
          <w:rFonts w:ascii="Times New Roman" w:eastAsia="Times New Roman" w:hAnsi="Times New Roman" w:cs="Times New Roman"/>
          <w:sz w:val="24"/>
          <w:szCs w:val="24"/>
        </w:rPr>
      </w:pPr>
      <w:r w:rsidRPr="008A21F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DF040B6" w14:textId="7764B138" w:rsidR="00E84A7B" w:rsidRPr="008A21F5" w:rsidRDefault="00205CAC" w:rsidP="009E2583">
      <w:pPr>
        <w:pStyle w:val="Heading"/>
      </w:pPr>
      <w:r w:rsidRPr="008A21F5">
        <w:lastRenderedPageBreak/>
        <w:t xml:space="preserve">Part </w:t>
      </w:r>
      <w:r w:rsidR="009E2583" w:rsidRPr="008A21F5">
        <w:t>A</w:t>
      </w:r>
      <w:r w:rsidR="00B72D1E">
        <w:t>1</w:t>
      </w:r>
    </w:p>
    <w:p w14:paraId="6778EC4B" w14:textId="297D8622" w:rsidR="002A6384" w:rsidRPr="008A21F5" w:rsidRDefault="00A23887" w:rsidP="00E8176D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possible to identify the principal variables of the patients</w:t>
      </w:r>
      <w:r w:rsidR="00024B17">
        <w:rPr>
          <w:rFonts w:ascii="Times New Roman" w:hAnsi="Times New Roman" w:cs="Times New Roman"/>
          <w:sz w:val="24"/>
          <w:szCs w:val="24"/>
        </w:rPr>
        <w:t>?</w:t>
      </w:r>
    </w:p>
    <w:p w14:paraId="0E974BEC" w14:textId="29FFD951" w:rsidR="009E2583" w:rsidRPr="008A21F5" w:rsidRDefault="009E2583" w:rsidP="002C5663">
      <w:pPr>
        <w:pStyle w:val="Heading"/>
      </w:pPr>
      <w:r w:rsidRPr="008A21F5">
        <w:t xml:space="preserve">Part </w:t>
      </w:r>
      <w:r w:rsidR="007574ED">
        <w:t>A2</w:t>
      </w:r>
    </w:p>
    <w:p w14:paraId="4A7EEA15" w14:textId="4C9B209B" w:rsidR="00FB0E9B" w:rsidRDefault="007574ED" w:rsidP="00703FE0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the data analysis is to</w:t>
      </w:r>
      <w:r w:rsidR="006E240E">
        <w:rPr>
          <w:rFonts w:ascii="Times New Roman" w:hAnsi="Times New Roman" w:cs="Times New Roman"/>
          <w:sz w:val="24"/>
          <w:szCs w:val="24"/>
        </w:rPr>
        <w:t xml:space="preserve"> use </w:t>
      </w:r>
      <w:r w:rsidR="00A777B5">
        <w:rPr>
          <w:rFonts w:ascii="Times New Roman" w:hAnsi="Times New Roman" w:cs="Times New Roman"/>
          <w:sz w:val="24"/>
          <w:szCs w:val="24"/>
        </w:rPr>
        <w:t>Principal Component Analysis</w:t>
      </w:r>
      <w:r w:rsidR="006E240E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identify the </w:t>
      </w:r>
      <w:r w:rsidR="00A777B5">
        <w:rPr>
          <w:rFonts w:ascii="Times New Roman" w:hAnsi="Times New Roman" w:cs="Times New Roman"/>
          <w:sz w:val="24"/>
          <w:szCs w:val="24"/>
        </w:rPr>
        <w:t>principal variables of the patients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ABF89E" w14:textId="62C0FEE7" w:rsidR="003E5D6E" w:rsidRDefault="003E5D6E" w:rsidP="008B5DF6">
      <w:pPr>
        <w:pStyle w:val="Heading"/>
      </w:pPr>
      <w:r>
        <w:t>Part B1</w:t>
      </w:r>
    </w:p>
    <w:p w14:paraId="2CFA0593" w14:textId="651143D8" w:rsidR="00631B9B" w:rsidRDefault="00631B9B" w:rsidP="00703FE0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1C38BC">
        <w:rPr>
          <w:rFonts w:ascii="Times New Roman" w:hAnsi="Times New Roman" w:cs="Times New Roman"/>
          <w:sz w:val="24"/>
          <w:szCs w:val="24"/>
        </w:rPr>
        <w:t>PCA</w:t>
      </w:r>
      <w:r>
        <w:rPr>
          <w:rFonts w:ascii="Times New Roman" w:hAnsi="Times New Roman" w:cs="Times New Roman"/>
          <w:sz w:val="24"/>
          <w:szCs w:val="24"/>
        </w:rPr>
        <w:t xml:space="preserve"> technique analyzes the dataset by </w:t>
      </w:r>
      <w:r w:rsidR="000D4EBF" w:rsidRPr="000D4EBF">
        <w:rPr>
          <w:rFonts w:ascii="Times New Roman" w:hAnsi="Times New Roman" w:cs="Times New Roman"/>
          <w:sz w:val="24"/>
          <w:szCs w:val="24"/>
        </w:rPr>
        <w:t>transform</w:t>
      </w:r>
      <w:r w:rsidR="000D4EBF">
        <w:rPr>
          <w:rFonts w:ascii="Times New Roman" w:hAnsi="Times New Roman" w:cs="Times New Roman"/>
          <w:sz w:val="24"/>
          <w:szCs w:val="24"/>
        </w:rPr>
        <w:t>ing</w:t>
      </w:r>
      <w:r w:rsidR="000D4EBF" w:rsidRPr="000D4EBF">
        <w:rPr>
          <w:rFonts w:ascii="Times New Roman" w:hAnsi="Times New Roman" w:cs="Times New Roman"/>
          <w:sz w:val="24"/>
          <w:szCs w:val="24"/>
        </w:rPr>
        <w:t xml:space="preserve"> the original variables of </w:t>
      </w:r>
      <w:r w:rsidR="000D4EBF">
        <w:rPr>
          <w:rFonts w:ascii="Times New Roman" w:hAnsi="Times New Roman" w:cs="Times New Roman"/>
          <w:sz w:val="24"/>
          <w:szCs w:val="24"/>
        </w:rPr>
        <w:t>the</w:t>
      </w:r>
      <w:r w:rsidR="000D4EBF" w:rsidRPr="000D4EBF">
        <w:rPr>
          <w:rFonts w:ascii="Times New Roman" w:hAnsi="Times New Roman" w:cs="Times New Roman"/>
          <w:sz w:val="24"/>
          <w:szCs w:val="24"/>
        </w:rPr>
        <w:t xml:space="preserve"> dataset into a new</w:t>
      </w:r>
      <w:r w:rsidR="000D4EBF">
        <w:rPr>
          <w:rFonts w:ascii="Times New Roman" w:hAnsi="Times New Roman" w:cs="Times New Roman"/>
          <w:sz w:val="24"/>
          <w:szCs w:val="24"/>
        </w:rPr>
        <w:t>, reduced</w:t>
      </w:r>
      <w:r w:rsidR="000D4EBF" w:rsidRPr="000D4EBF">
        <w:rPr>
          <w:rFonts w:ascii="Times New Roman" w:hAnsi="Times New Roman" w:cs="Times New Roman"/>
          <w:sz w:val="24"/>
          <w:szCs w:val="24"/>
        </w:rPr>
        <w:t xml:space="preserve"> set of uncorrelated variables</w:t>
      </w:r>
      <w:r w:rsidR="000D4EBF">
        <w:rPr>
          <w:rFonts w:ascii="Times New Roman" w:hAnsi="Times New Roman" w:cs="Times New Roman"/>
          <w:sz w:val="24"/>
          <w:szCs w:val="24"/>
        </w:rPr>
        <w:t>.</w:t>
      </w:r>
      <w:r w:rsidR="006467D2" w:rsidRPr="006467D2">
        <w:t xml:space="preserve"> </w:t>
      </w:r>
      <w:r w:rsidR="006467D2" w:rsidRPr="006467D2">
        <w:rPr>
          <w:rFonts w:ascii="Times New Roman" w:hAnsi="Times New Roman" w:cs="Times New Roman"/>
          <w:sz w:val="24"/>
          <w:szCs w:val="24"/>
        </w:rPr>
        <w:t>(Zach, 2020c)</w:t>
      </w:r>
      <w:r w:rsidR="000D4EBF">
        <w:rPr>
          <w:rFonts w:ascii="Times New Roman" w:hAnsi="Times New Roman" w:cs="Times New Roman"/>
          <w:sz w:val="24"/>
          <w:szCs w:val="24"/>
        </w:rPr>
        <w:t xml:space="preserve"> </w:t>
      </w:r>
      <w:r w:rsidR="00731010">
        <w:rPr>
          <w:rFonts w:ascii="Times New Roman" w:hAnsi="Times New Roman" w:cs="Times New Roman"/>
          <w:sz w:val="24"/>
          <w:szCs w:val="24"/>
        </w:rPr>
        <w:t xml:space="preserve">The six steps for </w:t>
      </w:r>
      <w:r w:rsidR="004444F4">
        <w:rPr>
          <w:rFonts w:ascii="Times New Roman" w:hAnsi="Times New Roman" w:cs="Times New Roman"/>
          <w:sz w:val="24"/>
          <w:szCs w:val="24"/>
        </w:rPr>
        <w:t>transforming the variables</w:t>
      </w:r>
      <w:r w:rsidR="00731010">
        <w:rPr>
          <w:rFonts w:ascii="Times New Roman" w:hAnsi="Times New Roman" w:cs="Times New Roman"/>
          <w:sz w:val="24"/>
          <w:szCs w:val="24"/>
        </w:rPr>
        <w:t xml:space="preserve"> are data standardization, calculation of the covariance matrix, </w:t>
      </w:r>
      <w:proofErr w:type="spellStart"/>
      <w:r w:rsidR="00731010">
        <w:rPr>
          <w:rFonts w:ascii="Times New Roman" w:hAnsi="Times New Roman" w:cs="Times New Roman"/>
          <w:sz w:val="24"/>
          <w:szCs w:val="24"/>
        </w:rPr>
        <w:t>eigendecomposition</w:t>
      </w:r>
      <w:proofErr w:type="spellEnd"/>
      <w:r w:rsidR="00731010">
        <w:rPr>
          <w:rFonts w:ascii="Times New Roman" w:hAnsi="Times New Roman" w:cs="Times New Roman"/>
          <w:sz w:val="24"/>
          <w:szCs w:val="24"/>
        </w:rPr>
        <w:t xml:space="preserve"> of the covariance matrix, arranging the eigenv</w:t>
      </w:r>
      <w:r w:rsidR="004444F4">
        <w:rPr>
          <w:rFonts w:ascii="Times New Roman" w:hAnsi="Times New Roman" w:cs="Times New Roman"/>
          <w:sz w:val="24"/>
          <w:szCs w:val="24"/>
        </w:rPr>
        <w:t>alues</w:t>
      </w:r>
      <w:r w:rsidR="00731010">
        <w:rPr>
          <w:rFonts w:ascii="Times New Roman" w:hAnsi="Times New Roman" w:cs="Times New Roman"/>
          <w:sz w:val="24"/>
          <w:szCs w:val="24"/>
        </w:rPr>
        <w:t xml:space="preserve"> in descending order to select the principal components, </w:t>
      </w:r>
      <w:r w:rsidR="004444F4">
        <w:rPr>
          <w:rFonts w:ascii="Times New Roman" w:hAnsi="Times New Roman" w:cs="Times New Roman"/>
          <w:sz w:val="24"/>
          <w:szCs w:val="24"/>
        </w:rPr>
        <w:t>creating a projection matrix, and m</w:t>
      </w:r>
      <w:r w:rsidR="004444F4" w:rsidRPr="004444F4">
        <w:rPr>
          <w:rFonts w:ascii="Times New Roman" w:hAnsi="Times New Roman" w:cs="Times New Roman"/>
          <w:sz w:val="24"/>
          <w:szCs w:val="24"/>
        </w:rPr>
        <w:t>ultiply</w:t>
      </w:r>
      <w:r w:rsidR="004444F4">
        <w:rPr>
          <w:rFonts w:ascii="Times New Roman" w:hAnsi="Times New Roman" w:cs="Times New Roman"/>
          <w:sz w:val="24"/>
          <w:szCs w:val="24"/>
        </w:rPr>
        <w:t>ing</w:t>
      </w:r>
      <w:r w:rsidR="004444F4" w:rsidRPr="004444F4">
        <w:rPr>
          <w:rFonts w:ascii="Times New Roman" w:hAnsi="Times New Roman" w:cs="Times New Roman"/>
          <w:sz w:val="24"/>
          <w:szCs w:val="24"/>
        </w:rPr>
        <w:t xml:space="preserve"> the standardized data by the projection matrix to obtain the new dataset</w:t>
      </w:r>
      <w:r w:rsidR="004444F4">
        <w:rPr>
          <w:rFonts w:ascii="Times New Roman" w:hAnsi="Times New Roman" w:cs="Times New Roman"/>
          <w:sz w:val="24"/>
          <w:szCs w:val="24"/>
        </w:rPr>
        <w:t>.</w:t>
      </w:r>
    </w:p>
    <w:p w14:paraId="0A87BB33" w14:textId="4FCE4E2E" w:rsidR="00430F9B" w:rsidRDefault="00430F9B" w:rsidP="00703FE0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outcome </w:t>
      </w:r>
      <w:r w:rsidR="00C54D70">
        <w:rPr>
          <w:rFonts w:ascii="Times New Roman" w:hAnsi="Times New Roman" w:cs="Times New Roman"/>
          <w:sz w:val="24"/>
          <w:szCs w:val="24"/>
        </w:rPr>
        <w:t>is</w:t>
      </w:r>
      <w:r w:rsidR="00177BA5">
        <w:rPr>
          <w:rFonts w:ascii="Times New Roman" w:hAnsi="Times New Roman" w:cs="Times New Roman"/>
          <w:sz w:val="24"/>
          <w:szCs w:val="24"/>
        </w:rPr>
        <w:t xml:space="preserve"> a</w:t>
      </w:r>
      <w:r w:rsidR="004444F4">
        <w:rPr>
          <w:rFonts w:ascii="Times New Roman" w:hAnsi="Times New Roman" w:cs="Times New Roman"/>
          <w:sz w:val="24"/>
          <w:szCs w:val="24"/>
        </w:rPr>
        <w:t xml:space="preserve"> list of principal component</w:t>
      </w:r>
      <w:r w:rsidR="003857B3">
        <w:rPr>
          <w:rFonts w:ascii="Times New Roman" w:hAnsi="Times New Roman" w:cs="Times New Roman"/>
          <w:sz w:val="24"/>
          <w:szCs w:val="24"/>
        </w:rPr>
        <w:t xml:space="preserve"> variables</w:t>
      </w:r>
      <w:r w:rsidR="004444F4">
        <w:rPr>
          <w:rFonts w:ascii="Times New Roman" w:hAnsi="Times New Roman" w:cs="Times New Roman"/>
          <w:sz w:val="24"/>
          <w:szCs w:val="24"/>
        </w:rPr>
        <w:t xml:space="preserve"> with corresponding values.</w:t>
      </w:r>
    </w:p>
    <w:p w14:paraId="0F3F0038" w14:textId="71B88F36" w:rsidR="003E5D6E" w:rsidRDefault="003E5D6E" w:rsidP="00EB0AAD">
      <w:pPr>
        <w:pStyle w:val="Heading"/>
      </w:pPr>
      <w:r>
        <w:t>Part B2</w:t>
      </w:r>
    </w:p>
    <w:p w14:paraId="50699169" w14:textId="47900DBA" w:rsidR="00C46BDB" w:rsidRDefault="00C46BDB" w:rsidP="00703FE0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assumption of </w:t>
      </w:r>
      <w:r w:rsidR="002C674E">
        <w:rPr>
          <w:rFonts w:ascii="Times New Roman" w:hAnsi="Times New Roman" w:cs="Times New Roman"/>
          <w:sz w:val="24"/>
          <w:szCs w:val="24"/>
        </w:rPr>
        <w:t>PCA</w:t>
      </w:r>
      <w:r>
        <w:rPr>
          <w:rFonts w:ascii="Times New Roman" w:hAnsi="Times New Roman" w:cs="Times New Roman"/>
          <w:sz w:val="24"/>
          <w:szCs w:val="24"/>
        </w:rPr>
        <w:t xml:space="preserve"> is that the </w:t>
      </w:r>
      <w:r w:rsidR="002C674E">
        <w:rPr>
          <w:rFonts w:ascii="Times New Roman" w:hAnsi="Times New Roman" w:cs="Times New Roman"/>
          <w:sz w:val="24"/>
          <w:szCs w:val="24"/>
        </w:rPr>
        <w:t>data is linearly correlated.</w:t>
      </w:r>
    </w:p>
    <w:p w14:paraId="4FE60A2C" w14:textId="7D00934E" w:rsidR="003E5D6E" w:rsidRDefault="003E5D6E" w:rsidP="00397B94">
      <w:pPr>
        <w:pStyle w:val="Heading"/>
      </w:pPr>
      <w:r>
        <w:t>Part B3</w:t>
      </w:r>
    </w:p>
    <w:p w14:paraId="68C6C660" w14:textId="738AD198" w:rsidR="00B32F7D" w:rsidRPr="008A21F5" w:rsidRDefault="004B4285" w:rsidP="00703FE0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cluster, </w:t>
      </w:r>
      <w:proofErr w:type="spellStart"/>
      <w:r w:rsidR="007E4F98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plyr</w:t>
      </w:r>
      <w:proofErr w:type="spellEnd"/>
      <w:r w:rsidR="007E4F98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7E4F98">
        <w:rPr>
          <w:rFonts w:ascii="Times New Roman" w:hAnsi="Times New Roman" w:cs="Times New Roman"/>
          <w:sz w:val="24"/>
          <w:szCs w:val="24"/>
        </w:rPr>
        <w:t>readr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libraries were used with R</w:t>
      </w:r>
      <w:r w:rsidR="00397B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factoextra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r w:rsidR="005C6ADA">
        <w:rPr>
          <w:rFonts w:ascii="Times New Roman" w:hAnsi="Times New Roman" w:cs="Times New Roman"/>
          <w:sz w:val="24"/>
          <w:szCs w:val="24"/>
        </w:rPr>
        <w:t xml:space="preserve">supports the analysis by </w:t>
      </w:r>
      <w:r w:rsidR="00702F28">
        <w:rPr>
          <w:rFonts w:ascii="Times New Roman" w:hAnsi="Times New Roman" w:cs="Times New Roman"/>
          <w:sz w:val="24"/>
          <w:szCs w:val="24"/>
        </w:rPr>
        <w:t>help</w:t>
      </w:r>
      <w:r w:rsidR="005C6ADA">
        <w:rPr>
          <w:rFonts w:ascii="Times New Roman" w:hAnsi="Times New Roman" w:cs="Times New Roman"/>
          <w:sz w:val="24"/>
          <w:szCs w:val="24"/>
        </w:rPr>
        <w:t>ing</w:t>
      </w:r>
      <w:r w:rsidR="00702F28">
        <w:rPr>
          <w:rFonts w:ascii="Times New Roman" w:hAnsi="Times New Roman" w:cs="Times New Roman"/>
          <w:sz w:val="24"/>
          <w:szCs w:val="24"/>
        </w:rPr>
        <w:t xml:space="preserve"> to enhance the output of clustering techniques.</w:t>
      </w:r>
      <w:r w:rsidR="00A06C3B">
        <w:rPr>
          <w:rFonts w:ascii="Times New Roman" w:hAnsi="Times New Roman" w:cs="Times New Roman"/>
          <w:sz w:val="24"/>
          <w:szCs w:val="24"/>
        </w:rPr>
        <w:t xml:space="preserve"> The cluster library </w:t>
      </w:r>
      <w:r w:rsidR="00E17E8D">
        <w:rPr>
          <w:rFonts w:ascii="Times New Roman" w:hAnsi="Times New Roman" w:cs="Times New Roman"/>
          <w:sz w:val="24"/>
          <w:szCs w:val="24"/>
        </w:rPr>
        <w:t xml:space="preserve">supports the analysis by </w:t>
      </w:r>
      <w:r w:rsidR="00A06C3B">
        <w:rPr>
          <w:rFonts w:ascii="Times New Roman" w:hAnsi="Times New Roman" w:cs="Times New Roman"/>
          <w:sz w:val="24"/>
          <w:szCs w:val="24"/>
        </w:rPr>
        <w:t>provid</w:t>
      </w:r>
      <w:r w:rsidR="00E17E8D">
        <w:rPr>
          <w:rFonts w:ascii="Times New Roman" w:hAnsi="Times New Roman" w:cs="Times New Roman"/>
          <w:sz w:val="24"/>
          <w:szCs w:val="24"/>
        </w:rPr>
        <w:t>ing</w:t>
      </w:r>
      <w:r w:rsidR="00A06C3B">
        <w:rPr>
          <w:rFonts w:ascii="Times New Roman" w:hAnsi="Times New Roman" w:cs="Times New Roman"/>
          <w:sz w:val="24"/>
          <w:szCs w:val="24"/>
        </w:rPr>
        <w:t xml:space="preserve"> functions for cluster analysis.</w:t>
      </w:r>
      <w:r w:rsidR="005C6ADA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C6ADA">
        <w:rPr>
          <w:rFonts w:ascii="Times New Roman" w:hAnsi="Times New Roman" w:cs="Times New Roman"/>
          <w:sz w:val="24"/>
          <w:szCs w:val="24"/>
        </w:rPr>
        <w:t>dplyr</w:t>
      </w:r>
      <w:proofErr w:type="spellEnd"/>
      <w:r w:rsidR="005C6ADA">
        <w:rPr>
          <w:rFonts w:ascii="Times New Roman" w:hAnsi="Times New Roman" w:cs="Times New Roman"/>
          <w:sz w:val="24"/>
          <w:szCs w:val="24"/>
        </w:rPr>
        <w:t xml:space="preserve"> library </w:t>
      </w:r>
      <w:r w:rsidR="00B74107">
        <w:rPr>
          <w:rFonts w:ascii="Times New Roman" w:hAnsi="Times New Roman" w:cs="Times New Roman"/>
          <w:sz w:val="24"/>
          <w:szCs w:val="24"/>
        </w:rPr>
        <w:t xml:space="preserve">supports the analysis by </w:t>
      </w:r>
      <w:r w:rsidR="005C6ADA">
        <w:rPr>
          <w:rFonts w:ascii="Times New Roman" w:hAnsi="Times New Roman" w:cs="Times New Roman"/>
          <w:sz w:val="24"/>
          <w:szCs w:val="24"/>
        </w:rPr>
        <w:t>provid</w:t>
      </w:r>
      <w:r w:rsidR="00B74107">
        <w:rPr>
          <w:rFonts w:ascii="Times New Roman" w:hAnsi="Times New Roman" w:cs="Times New Roman"/>
          <w:sz w:val="24"/>
          <w:szCs w:val="24"/>
        </w:rPr>
        <w:t>ing</w:t>
      </w:r>
      <w:r w:rsidR="005C6ADA">
        <w:rPr>
          <w:rFonts w:ascii="Times New Roman" w:hAnsi="Times New Roman" w:cs="Times New Roman"/>
          <w:sz w:val="24"/>
          <w:szCs w:val="24"/>
        </w:rPr>
        <w:t xml:space="preserve"> functions for data manipulation, such as filter().</w:t>
      </w:r>
      <w:r w:rsidR="007E4F98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7E4F98">
        <w:rPr>
          <w:rFonts w:ascii="Times New Roman" w:hAnsi="Times New Roman" w:cs="Times New Roman"/>
          <w:sz w:val="24"/>
          <w:szCs w:val="24"/>
        </w:rPr>
        <w:t>readr</w:t>
      </w:r>
      <w:proofErr w:type="spellEnd"/>
      <w:r w:rsidR="007E4F98">
        <w:rPr>
          <w:rFonts w:ascii="Times New Roman" w:hAnsi="Times New Roman" w:cs="Times New Roman"/>
          <w:sz w:val="24"/>
          <w:szCs w:val="24"/>
        </w:rPr>
        <w:t xml:space="preserve"> library supports the analysis by providing functions to read files into R.</w:t>
      </w:r>
    </w:p>
    <w:p w14:paraId="58472278" w14:textId="4CF62814" w:rsidR="009E2583" w:rsidRPr="008A21F5" w:rsidRDefault="009E2583" w:rsidP="002C5663">
      <w:pPr>
        <w:pStyle w:val="Heading"/>
      </w:pPr>
      <w:r w:rsidRPr="008A21F5">
        <w:t xml:space="preserve">Part </w:t>
      </w:r>
      <w:r w:rsidR="00703FE0">
        <w:t>C</w:t>
      </w:r>
      <w:r w:rsidR="003D3B97">
        <w:t>1</w:t>
      </w:r>
    </w:p>
    <w:p w14:paraId="177BA245" w14:textId="223AC02B" w:rsidR="00B96F3B" w:rsidRDefault="008A6EF8" w:rsidP="00F07271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continuous variable</w:t>
      </w:r>
      <w:r w:rsidR="001E3CE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needed to answer the question are </w:t>
      </w:r>
      <w:r w:rsidRPr="008A6EF8">
        <w:rPr>
          <w:rFonts w:ascii="Times New Roman" w:hAnsi="Times New Roman" w:cs="Times New Roman"/>
          <w:sz w:val="24"/>
          <w:szCs w:val="24"/>
        </w:rPr>
        <w:t xml:space="preserve">Income, </w:t>
      </w:r>
      <w:proofErr w:type="spellStart"/>
      <w:r w:rsidRPr="008A6EF8">
        <w:rPr>
          <w:rFonts w:ascii="Times New Roman" w:hAnsi="Times New Roman" w:cs="Times New Roman"/>
          <w:sz w:val="24"/>
          <w:szCs w:val="24"/>
        </w:rPr>
        <w:t>VitD_levels</w:t>
      </w:r>
      <w:proofErr w:type="spellEnd"/>
      <w:r w:rsidRPr="008A6E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EF8">
        <w:rPr>
          <w:rFonts w:ascii="Times New Roman" w:hAnsi="Times New Roman" w:cs="Times New Roman"/>
          <w:sz w:val="24"/>
          <w:szCs w:val="24"/>
        </w:rPr>
        <w:t>Initial_days</w:t>
      </w:r>
      <w:proofErr w:type="spellEnd"/>
      <w:r w:rsidRPr="008A6E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8A6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EF8">
        <w:rPr>
          <w:rFonts w:ascii="Times New Roman" w:hAnsi="Times New Roman" w:cs="Times New Roman"/>
          <w:sz w:val="24"/>
          <w:szCs w:val="24"/>
        </w:rPr>
        <w:t>Additional_charges</w:t>
      </w:r>
      <w:proofErr w:type="spellEnd"/>
      <w:r w:rsidR="00FD42DC">
        <w:rPr>
          <w:rFonts w:ascii="Times New Roman" w:hAnsi="Times New Roman" w:cs="Times New Roman"/>
          <w:sz w:val="24"/>
          <w:szCs w:val="24"/>
        </w:rPr>
        <w:t>.</w:t>
      </w:r>
    </w:p>
    <w:p w14:paraId="07321BBC" w14:textId="2397B6B8" w:rsidR="00EE1F23" w:rsidRPr="008A21F5" w:rsidRDefault="00EE1F23" w:rsidP="00EE1F23">
      <w:pPr>
        <w:pStyle w:val="Heading"/>
      </w:pPr>
      <w:r w:rsidRPr="008A21F5">
        <w:t xml:space="preserve">Part </w:t>
      </w:r>
      <w:r>
        <w:t>C2</w:t>
      </w:r>
    </w:p>
    <w:p w14:paraId="285E9E11" w14:textId="448E886A" w:rsidR="00EE1F23" w:rsidRDefault="00941674" w:rsidP="00EE1F23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attached file</w:t>
      </w:r>
      <w:r w:rsidR="009A66B3">
        <w:rPr>
          <w:rFonts w:ascii="Times New Roman" w:hAnsi="Times New Roman" w:cs="Times New Roman"/>
          <w:sz w:val="24"/>
          <w:szCs w:val="24"/>
        </w:rPr>
        <w:t>.</w:t>
      </w:r>
    </w:p>
    <w:p w14:paraId="2A2236FB" w14:textId="0FD96AF0" w:rsidR="008F4E7C" w:rsidRDefault="008F4E7C" w:rsidP="00415E81">
      <w:pPr>
        <w:pStyle w:val="Heading"/>
      </w:pPr>
      <w:r>
        <w:lastRenderedPageBreak/>
        <w:t xml:space="preserve">Part </w:t>
      </w:r>
      <w:r w:rsidR="00457985">
        <w:t>D</w:t>
      </w:r>
      <w:r w:rsidR="00EB648C">
        <w:t>1</w:t>
      </w:r>
    </w:p>
    <w:p w14:paraId="3F1A9209" w14:textId="2087AA33" w:rsidR="00EB648C" w:rsidRDefault="003F7C5A" w:rsidP="00EB648C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992505" wp14:editId="18C2043E">
            <wp:extent cx="5943600" cy="1207135"/>
            <wp:effectExtent l="0" t="0" r="0" b="0"/>
            <wp:docPr id="170739216" name="Picture 1" descr="A screenshot of a computer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9216" name="Picture 1" descr="A screenshot of a computer compone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91FD" w14:textId="516B21F6" w:rsidR="00E94D55" w:rsidRDefault="00E94D55" w:rsidP="00E94D55">
      <w:pPr>
        <w:pStyle w:val="Heading"/>
      </w:pPr>
      <w:r>
        <w:t>Part D2</w:t>
      </w:r>
    </w:p>
    <w:p w14:paraId="04433ED7" w14:textId="44572A7A" w:rsidR="00E94D55" w:rsidRDefault="005B0241" w:rsidP="00EB648C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number of principal components is two. See screenshot of scree plot below.</w:t>
      </w:r>
    </w:p>
    <w:p w14:paraId="6E6A18D9" w14:textId="43EBC50B" w:rsidR="005B0241" w:rsidRDefault="005B0241" w:rsidP="00EB648C">
      <w:pPr>
        <w:pStyle w:val="BodyTex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F3067F" wp14:editId="68729268">
            <wp:extent cx="5943600" cy="4006215"/>
            <wp:effectExtent l="0" t="0" r="0" b="0"/>
            <wp:docPr id="205279472" name="Picture 1" descr="A graph with 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9472" name="Picture 1" descr="A graph with red line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6A75" w14:textId="3CD35681" w:rsidR="00001F54" w:rsidRDefault="00001F54" w:rsidP="00DB6B67">
      <w:pPr>
        <w:pStyle w:val="Heading"/>
      </w:pPr>
      <w:r>
        <w:t xml:space="preserve">Part </w:t>
      </w:r>
      <w:r w:rsidR="0039436A">
        <w:t>D3</w:t>
      </w:r>
    </w:p>
    <w:p w14:paraId="2AA37841" w14:textId="06B40D3D" w:rsidR="00F12DAB" w:rsidRPr="00F0115D" w:rsidRDefault="0039436A" w:rsidP="00F0115D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variance for PC1 is 0.35312569</w:t>
      </w:r>
      <w:r w:rsidR="00382324" w:rsidRPr="00F0115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variance for PC2 is 0.20089375.</w:t>
      </w:r>
    </w:p>
    <w:p w14:paraId="7A20A8A9" w14:textId="2D899156" w:rsidR="0077167C" w:rsidRDefault="0077167C" w:rsidP="00FC104A">
      <w:pPr>
        <w:pStyle w:val="Heading"/>
      </w:pPr>
      <w:r>
        <w:t xml:space="preserve">Part </w:t>
      </w:r>
      <w:r w:rsidR="00D970DB">
        <w:t>D4</w:t>
      </w:r>
    </w:p>
    <w:p w14:paraId="3D4274CF" w14:textId="0CBDCA25" w:rsidR="001B5D6D" w:rsidRDefault="00D970DB" w:rsidP="001B5D6D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variance captured by PC</w:t>
      </w:r>
      <w:r w:rsidR="00E03D79">
        <w:rPr>
          <w:rFonts w:ascii="Times New Roman" w:hAnsi="Times New Roman" w:cs="Times New Roman"/>
          <w:sz w:val="24"/>
          <w:szCs w:val="24"/>
        </w:rPr>
        <w:t>1 and</w:t>
      </w:r>
      <w:r>
        <w:rPr>
          <w:rFonts w:ascii="Times New Roman" w:hAnsi="Times New Roman" w:cs="Times New Roman"/>
          <w:sz w:val="24"/>
          <w:szCs w:val="24"/>
        </w:rPr>
        <w:t xml:space="preserve"> PC2 is </w:t>
      </w:r>
      <w:r w:rsidR="00E03D79">
        <w:rPr>
          <w:rFonts w:ascii="Times New Roman" w:hAnsi="Times New Roman" w:cs="Times New Roman"/>
          <w:sz w:val="24"/>
          <w:szCs w:val="24"/>
        </w:rPr>
        <w:t>0.5540</w:t>
      </w:r>
      <w:r w:rsidR="00751C32" w:rsidRPr="00F0115D">
        <w:rPr>
          <w:rFonts w:ascii="Times New Roman" w:hAnsi="Times New Roman" w:cs="Times New Roman"/>
          <w:sz w:val="24"/>
          <w:szCs w:val="24"/>
        </w:rPr>
        <w:t>.</w:t>
      </w:r>
    </w:p>
    <w:p w14:paraId="7EAC923A" w14:textId="1B9EC8BA" w:rsidR="003A51F3" w:rsidRDefault="00001F54" w:rsidP="00AA568C">
      <w:pPr>
        <w:pStyle w:val="Heading"/>
      </w:pPr>
      <w:r>
        <w:lastRenderedPageBreak/>
        <w:t xml:space="preserve">Part </w:t>
      </w:r>
      <w:r w:rsidR="00D65F36">
        <w:t>D5</w:t>
      </w:r>
    </w:p>
    <w:p w14:paraId="35359C66" w14:textId="77777777" w:rsidR="00AA3A2D" w:rsidRDefault="00AA3A2D" w:rsidP="00ED6BA7">
      <w:pPr>
        <w:pStyle w:val="Heading"/>
        <w:rPr>
          <w:rFonts w:ascii="Times New Roman" w:eastAsiaTheme="minorHAnsi" w:hAnsi="Times New Roman" w:cs="Times New Roman"/>
          <w:sz w:val="24"/>
          <w:szCs w:val="24"/>
        </w:rPr>
      </w:pPr>
      <w:r w:rsidRPr="00AA3A2D">
        <w:rPr>
          <w:rFonts w:ascii="Times New Roman" w:eastAsiaTheme="minorHAnsi" w:hAnsi="Times New Roman" w:cs="Times New Roman"/>
          <w:sz w:val="24"/>
          <w:szCs w:val="24"/>
        </w:rPr>
        <w:t xml:space="preserve">The PCA analysis revealed that the first two principal components explain 55% of the total variance in the data. The scree plot suggested that retaining two components is appropriate. The first principal component explains 35% of the total variance in the dataset, while the second principal component explains 20% of the total variance in the dataset. The Income variable contributes most to the first component, and the </w:t>
      </w:r>
      <w:proofErr w:type="spellStart"/>
      <w:r w:rsidRPr="00AA3A2D">
        <w:rPr>
          <w:rFonts w:ascii="Times New Roman" w:eastAsiaTheme="minorHAnsi" w:hAnsi="Times New Roman" w:cs="Times New Roman"/>
          <w:sz w:val="24"/>
          <w:szCs w:val="24"/>
        </w:rPr>
        <w:t>Additional_charges</w:t>
      </w:r>
      <w:proofErr w:type="spellEnd"/>
      <w:r w:rsidRPr="00AA3A2D">
        <w:rPr>
          <w:rFonts w:ascii="Times New Roman" w:eastAsiaTheme="minorHAnsi" w:hAnsi="Times New Roman" w:cs="Times New Roman"/>
          <w:sz w:val="24"/>
          <w:szCs w:val="24"/>
        </w:rPr>
        <w:t xml:space="preserve"> variable contributes most to the second component. Overall, the PCA analysis provides insights into the underlying structure of the data, with implications for identifying principal variables of the patients. </w:t>
      </w:r>
    </w:p>
    <w:p w14:paraId="4EFCB6B9" w14:textId="5AB6E32A" w:rsidR="003A51F3" w:rsidRDefault="003A51F3" w:rsidP="00ED6BA7">
      <w:pPr>
        <w:pStyle w:val="Heading"/>
      </w:pPr>
      <w:r>
        <w:t xml:space="preserve">Part </w:t>
      </w:r>
      <w:r w:rsidR="00D65F36">
        <w:t>E</w:t>
      </w:r>
    </w:p>
    <w:p w14:paraId="728A82C0" w14:textId="6A016DC5" w:rsidR="003F4D9B" w:rsidRDefault="003F4D9B" w:rsidP="00857CD1">
      <w:pPr>
        <w:pStyle w:val="Heading"/>
        <w:rPr>
          <w:rFonts w:ascii="Times New Roman" w:eastAsiaTheme="minorHAnsi" w:hAnsi="Times New Roman" w:cs="Times New Roman"/>
          <w:sz w:val="24"/>
          <w:szCs w:val="24"/>
        </w:rPr>
      </w:pPr>
      <w:r w:rsidRPr="003F4D9B">
        <w:rPr>
          <w:rFonts w:ascii="Times New Roman" w:eastAsiaTheme="minorHAnsi" w:hAnsi="Times New Roman" w:cs="Times New Roman"/>
          <w:sz w:val="24"/>
          <w:szCs w:val="24"/>
        </w:rPr>
        <w:t xml:space="preserve">Zach. (2020c, December 1). Principal components analysis in R: Step-by-Step example. </w:t>
      </w:r>
      <w:proofErr w:type="spellStart"/>
      <w:r w:rsidRPr="003F4D9B">
        <w:rPr>
          <w:rFonts w:ascii="Times New Roman" w:eastAsiaTheme="minorHAnsi" w:hAnsi="Times New Roman" w:cs="Times New Roman"/>
          <w:sz w:val="24"/>
          <w:szCs w:val="24"/>
        </w:rPr>
        <w:t>Statology</w:t>
      </w:r>
      <w:proofErr w:type="spellEnd"/>
      <w:r w:rsidRPr="003F4D9B">
        <w:rPr>
          <w:rFonts w:ascii="Times New Roman" w:eastAsiaTheme="minorHAnsi" w:hAnsi="Times New Roman" w:cs="Times New Roman"/>
          <w:sz w:val="24"/>
          <w:szCs w:val="24"/>
        </w:rPr>
        <w:t xml:space="preserve">. </w:t>
      </w:r>
      <w:hyperlink r:id="rId8" w:history="1">
        <w:r w:rsidRPr="00C6585E">
          <w:rPr>
            <w:rStyle w:val="Hyperlink"/>
            <w:rFonts w:ascii="Times New Roman" w:eastAsiaTheme="minorHAnsi" w:hAnsi="Times New Roman" w:cs="Times New Roman"/>
            <w:sz w:val="24"/>
            <w:szCs w:val="24"/>
          </w:rPr>
          <w:t>https://www.statology.org/principal-components-analysis-in-r/</w:t>
        </w:r>
      </w:hyperlink>
    </w:p>
    <w:p w14:paraId="363C936F" w14:textId="53611304" w:rsidR="00683DA0" w:rsidRDefault="00683DA0" w:rsidP="00857CD1">
      <w:pPr>
        <w:pStyle w:val="Heading"/>
      </w:pPr>
      <w:r>
        <w:t xml:space="preserve">Part </w:t>
      </w:r>
      <w:r w:rsidR="00D65F36">
        <w:t>F</w:t>
      </w:r>
    </w:p>
    <w:p w14:paraId="4D08815D" w14:textId="1855F7BB" w:rsidR="000F2ACD" w:rsidRPr="00EF7329" w:rsidRDefault="00683DA0" w:rsidP="00683DA0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EF7329">
        <w:rPr>
          <w:rFonts w:ascii="Times New Roman" w:hAnsi="Times New Roman" w:cs="Times New Roman"/>
          <w:sz w:val="24"/>
          <w:szCs w:val="24"/>
        </w:rPr>
        <w:t>None</w:t>
      </w:r>
      <w:r w:rsidR="00192DCC" w:rsidRPr="00EF7329">
        <w:rPr>
          <w:rFonts w:ascii="Times New Roman" w:hAnsi="Times New Roman" w:cs="Times New Roman"/>
          <w:sz w:val="24"/>
          <w:szCs w:val="24"/>
        </w:rPr>
        <w:t xml:space="preserve"> used.</w:t>
      </w:r>
    </w:p>
    <w:sectPr w:rsidR="000F2ACD" w:rsidRPr="00EF732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D21A0"/>
    <w:multiLevelType w:val="hybridMultilevel"/>
    <w:tmpl w:val="5B844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2408B"/>
    <w:multiLevelType w:val="hybridMultilevel"/>
    <w:tmpl w:val="8B2EE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968574">
    <w:abstractNumId w:val="0"/>
  </w:num>
  <w:num w:numId="2" w16cid:durableId="1667631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58"/>
    <w:rsid w:val="0000084D"/>
    <w:rsid w:val="00001F54"/>
    <w:rsid w:val="000023AA"/>
    <w:rsid w:val="00004E22"/>
    <w:rsid w:val="00006C15"/>
    <w:rsid w:val="00013A15"/>
    <w:rsid w:val="00015EF2"/>
    <w:rsid w:val="00022ABA"/>
    <w:rsid w:val="00023041"/>
    <w:rsid w:val="00024B17"/>
    <w:rsid w:val="00024ED5"/>
    <w:rsid w:val="00025801"/>
    <w:rsid w:val="0003484F"/>
    <w:rsid w:val="00037104"/>
    <w:rsid w:val="0004685E"/>
    <w:rsid w:val="000531DF"/>
    <w:rsid w:val="000539F2"/>
    <w:rsid w:val="00070079"/>
    <w:rsid w:val="00070555"/>
    <w:rsid w:val="00070B10"/>
    <w:rsid w:val="00075191"/>
    <w:rsid w:val="00075397"/>
    <w:rsid w:val="00077393"/>
    <w:rsid w:val="0008208F"/>
    <w:rsid w:val="000821D2"/>
    <w:rsid w:val="00085725"/>
    <w:rsid w:val="00091F1F"/>
    <w:rsid w:val="00094599"/>
    <w:rsid w:val="00094656"/>
    <w:rsid w:val="000B2FFC"/>
    <w:rsid w:val="000C10D7"/>
    <w:rsid w:val="000C199C"/>
    <w:rsid w:val="000C20D5"/>
    <w:rsid w:val="000C38E5"/>
    <w:rsid w:val="000C4DEA"/>
    <w:rsid w:val="000C5F9C"/>
    <w:rsid w:val="000D344F"/>
    <w:rsid w:val="000D399F"/>
    <w:rsid w:val="000D4EBF"/>
    <w:rsid w:val="000D57D4"/>
    <w:rsid w:val="000E1182"/>
    <w:rsid w:val="000E1C1F"/>
    <w:rsid w:val="000F2ACD"/>
    <w:rsid w:val="00101EE8"/>
    <w:rsid w:val="0010797C"/>
    <w:rsid w:val="00110528"/>
    <w:rsid w:val="00111AE4"/>
    <w:rsid w:val="00113F6B"/>
    <w:rsid w:val="001158ED"/>
    <w:rsid w:val="0011782A"/>
    <w:rsid w:val="00120515"/>
    <w:rsid w:val="00121748"/>
    <w:rsid w:val="00122EAE"/>
    <w:rsid w:val="00123309"/>
    <w:rsid w:val="00127B92"/>
    <w:rsid w:val="00133037"/>
    <w:rsid w:val="00137864"/>
    <w:rsid w:val="001401B1"/>
    <w:rsid w:val="00146428"/>
    <w:rsid w:val="001524C8"/>
    <w:rsid w:val="00156516"/>
    <w:rsid w:val="00157EAF"/>
    <w:rsid w:val="00163618"/>
    <w:rsid w:val="00164AAC"/>
    <w:rsid w:val="001661F4"/>
    <w:rsid w:val="00166CFC"/>
    <w:rsid w:val="0016775E"/>
    <w:rsid w:val="001719D8"/>
    <w:rsid w:val="001725B0"/>
    <w:rsid w:val="00176E81"/>
    <w:rsid w:val="00177BA5"/>
    <w:rsid w:val="0018452C"/>
    <w:rsid w:val="001872C4"/>
    <w:rsid w:val="001923B1"/>
    <w:rsid w:val="00192DCC"/>
    <w:rsid w:val="00193A9D"/>
    <w:rsid w:val="001959D2"/>
    <w:rsid w:val="001A37D6"/>
    <w:rsid w:val="001A3BB3"/>
    <w:rsid w:val="001A41A5"/>
    <w:rsid w:val="001A47C6"/>
    <w:rsid w:val="001A733F"/>
    <w:rsid w:val="001B0450"/>
    <w:rsid w:val="001B06E0"/>
    <w:rsid w:val="001B3185"/>
    <w:rsid w:val="001B5D6D"/>
    <w:rsid w:val="001C377A"/>
    <w:rsid w:val="001C38BC"/>
    <w:rsid w:val="001D1302"/>
    <w:rsid w:val="001D1D00"/>
    <w:rsid w:val="001D200D"/>
    <w:rsid w:val="001D4016"/>
    <w:rsid w:val="001D4D81"/>
    <w:rsid w:val="001D5F3B"/>
    <w:rsid w:val="001D723B"/>
    <w:rsid w:val="001E1066"/>
    <w:rsid w:val="001E283A"/>
    <w:rsid w:val="001E2B43"/>
    <w:rsid w:val="001E30DD"/>
    <w:rsid w:val="001E3CEE"/>
    <w:rsid w:val="001E4F33"/>
    <w:rsid w:val="001F7161"/>
    <w:rsid w:val="00205CAC"/>
    <w:rsid w:val="00214E15"/>
    <w:rsid w:val="00216E45"/>
    <w:rsid w:val="00222293"/>
    <w:rsid w:val="00222937"/>
    <w:rsid w:val="00224A44"/>
    <w:rsid w:val="00230ED3"/>
    <w:rsid w:val="00232937"/>
    <w:rsid w:val="00234B0D"/>
    <w:rsid w:val="00244DDB"/>
    <w:rsid w:val="002478D3"/>
    <w:rsid w:val="00250C4E"/>
    <w:rsid w:val="00253B32"/>
    <w:rsid w:val="00255C04"/>
    <w:rsid w:val="00261A31"/>
    <w:rsid w:val="002666B1"/>
    <w:rsid w:val="00267E3C"/>
    <w:rsid w:val="002714F4"/>
    <w:rsid w:val="0027227D"/>
    <w:rsid w:val="00272365"/>
    <w:rsid w:val="00275DF7"/>
    <w:rsid w:val="00276249"/>
    <w:rsid w:val="00282A87"/>
    <w:rsid w:val="002842CA"/>
    <w:rsid w:val="00285034"/>
    <w:rsid w:val="00285117"/>
    <w:rsid w:val="00290EA7"/>
    <w:rsid w:val="00291EE2"/>
    <w:rsid w:val="002A6384"/>
    <w:rsid w:val="002A7CA8"/>
    <w:rsid w:val="002B0F8E"/>
    <w:rsid w:val="002B4991"/>
    <w:rsid w:val="002B64E4"/>
    <w:rsid w:val="002B7C58"/>
    <w:rsid w:val="002C0CF7"/>
    <w:rsid w:val="002C5663"/>
    <w:rsid w:val="002C674E"/>
    <w:rsid w:val="002D17A0"/>
    <w:rsid w:val="002D2CE5"/>
    <w:rsid w:val="002D6978"/>
    <w:rsid w:val="002E1281"/>
    <w:rsid w:val="002E174B"/>
    <w:rsid w:val="002E1E54"/>
    <w:rsid w:val="002E2BA2"/>
    <w:rsid w:val="002E7C9A"/>
    <w:rsid w:val="002F070D"/>
    <w:rsid w:val="002F3AC4"/>
    <w:rsid w:val="002F66FF"/>
    <w:rsid w:val="002F681C"/>
    <w:rsid w:val="002F6A47"/>
    <w:rsid w:val="002F6EA9"/>
    <w:rsid w:val="00300CB8"/>
    <w:rsid w:val="00305834"/>
    <w:rsid w:val="00313EAE"/>
    <w:rsid w:val="00320294"/>
    <w:rsid w:val="00321643"/>
    <w:rsid w:val="00323BB2"/>
    <w:rsid w:val="00332EED"/>
    <w:rsid w:val="0033421F"/>
    <w:rsid w:val="003358DF"/>
    <w:rsid w:val="0033675F"/>
    <w:rsid w:val="003429A1"/>
    <w:rsid w:val="003441EA"/>
    <w:rsid w:val="003530D0"/>
    <w:rsid w:val="003534C6"/>
    <w:rsid w:val="00356D19"/>
    <w:rsid w:val="00356D7B"/>
    <w:rsid w:val="00365B47"/>
    <w:rsid w:val="00366127"/>
    <w:rsid w:val="003717D8"/>
    <w:rsid w:val="003739C9"/>
    <w:rsid w:val="00382324"/>
    <w:rsid w:val="003857B3"/>
    <w:rsid w:val="00386A9D"/>
    <w:rsid w:val="0039436A"/>
    <w:rsid w:val="00397B94"/>
    <w:rsid w:val="003A51F3"/>
    <w:rsid w:val="003A7C3E"/>
    <w:rsid w:val="003C77D9"/>
    <w:rsid w:val="003D3B97"/>
    <w:rsid w:val="003D4E63"/>
    <w:rsid w:val="003D6568"/>
    <w:rsid w:val="003E5D6E"/>
    <w:rsid w:val="003E66FC"/>
    <w:rsid w:val="003E6A5C"/>
    <w:rsid w:val="003F059A"/>
    <w:rsid w:val="003F30A4"/>
    <w:rsid w:val="003F4D9B"/>
    <w:rsid w:val="003F7C5A"/>
    <w:rsid w:val="00402B02"/>
    <w:rsid w:val="00406511"/>
    <w:rsid w:val="0041052B"/>
    <w:rsid w:val="00415E81"/>
    <w:rsid w:val="00417253"/>
    <w:rsid w:val="00423615"/>
    <w:rsid w:val="00426A6A"/>
    <w:rsid w:val="00430A2B"/>
    <w:rsid w:val="00430EBA"/>
    <w:rsid w:val="00430F9B"/>
    <w:rsid w:val="0043181C"/>
    <w:rsid w:val="00435902"/>
    <w:rsid w:val="0044238B"/>
    <w:rsid w:val="00443939"/>
    <w:rsid w:val="004444F4"/>
    <w:rsid w:val="00452545"/>
    <w:rsid w:val="00452D94"/>
    <w:rsid w:val="00457985"/>
    <w:rsid w:val="004617F7"/>
    <w:rsid w:val="00472E16"/>
    <w:rsid w:val="004816E9"/>
    <w:rsid w:val="00481D6E"/>
    <w:rsid w:val="00482C44"/>
    <w:rsid w:val="00490D0A"/>
    <w:rsid w:val="00492D63"/>
    <w:rsid w:val="004A0B62"/>
    <w:rsid w:val="004A403E"/>
    <w:rsid w:val="004B2DFB"/>
    <w:rsid w:val="004B4285"/>
    <w:rsid w:val="004B4659"/>
    <w:rsid w:val="004B505A"/>
    <w:rsid w:val="004B67D6"/>
    <w:rsid w:val="004C3B0C"/>
    <w:rsid w:val="004C6D10"/>
    <w:rsid w:val="004D24EF"/>
    <w:rsid w:val="004D297D"/>
    <w:rsid w:val="004D3F7D"/>
    <w:rsid w:val="004D4D1D"/>
    <w:rsid w:val="004E35DB"/>
    <w:rsid w:val="004E5EBA"/>
    <w:rsid w:val="004E5F98"/>
    <w:rsid w:val="00500F5C"/>
    <w:rsid w:val="0050561E"/>
    <w:rsid w:val="00507FF1"/>
    <w:rsid w:val="00512743"/>
    <w:rsid w:val="00517128"/>
    <w:rsid w:val="005221C8"/>
    <w:rsid w:val="00524795"/>
    <w:rsid w:val="00526015"/>
    <w:rsid w:val="00526E9D"/>
    <w:rsid w:val="00531B00"/>
    <w:rsid w:val="00531E88"/>
    <w:rsid w:val="00533A48"/>
    <w:rsid w:val="0054137D"/>
    <w:rsid w:val="00550899"/>
    <w:rsid w:val="00550A83"/>
    <w:rsid w:val="00551FDE"/>
    <w:rsid w:val="0056159D"/>
    <w:rsid w:val="005715EB"/>
    <w:rsid w:val="005727E9"/>
    <w:rsid w:val="00574B84"/>
    <w:rsid w:val="00577FA0"/>
    <w:rsid w:val="005905D4"/>
    <w:rsid w:val="0059571F"/>
    <w:rsid w:val="005B0241"/>
    <w:rsid w:val="005B6960"/>
    <w:rsid w:val="005C0ECA"/>
    <w:rsid w:val="005C1C73"/>
    <w:rsid w:val="005C4C82"/>
    <w:rsid w:val="005C6ADA"/>
    <w:rsid w:val="005D0651"/>
    <w:rsid w:val="005D0F25"/>
    <w:rsid w:val="005D11D2"/>
    <w:rsid w:val="005D1893"/>
    <w:rsid w:val="005D2776"/>
    <w:rsid w:val="005D343F"/>
    <w:rsid w:val="005D5064"/>
    <w:rsid w:val="005F032A"/>
    <w:rsid w:val="005F32CE"/>
    <w:rsid w:val="005F6711"/>
    <w:rsid w:val="00600157"/>
    <w:rsid w:val="006003F3"/>
    <w:rsid w:val="006026AD"/>
    <w:rsid w:val="00602822"/>
    <w:rsid w:val="00603E17"/>
    <w:rsid w:val="00605826"/>
    <w:rsid w:val="00621882"/>
    <w:rsid w:val="006218C0"/>
    <w:rsid w:val="0062461D"/>
    <w:rsid w:val="00624ED7"/>
    <w:rsid w:val="00630FCF"/>
    <w:rsid w:val="006310A8"/>
    <w:rsid w:val="00631B9B"/>
    <w:rsid w:val="006339B9"/>
    <w:rsid w:val="00634378"/>
    <w:rsid w:val="006345A3"/>
    <w:rsid w:val="00637394"/>
    <w:rsid w:val="00640098"/>
    <w:rsid w:val="006467D2"/>
    <w:rsid w:val="006517EC"/>
    <w:rsid w:val="0065454B"/>
    <w:rsid w:val="00655CD1"/>
    <w:rsid w:val="0065617E"/>
    <w:rsid w:val="0066476B"/>
    <w:rsid w:val="00670BA3"/>
    <w:rsid w:val="0067236A"/>
    <w:rsid w:val="00677144"/>
    <w:rsid w:val="00683DA0"/>
    <w:rsid w:val="006857AE"/>
    <w:rsid w:val="00686C6A"/>
    <w:rsid w:val="0069718D"/>
    <w:rsid w:val="006A7D9B"/>
    <w:rsid w:val="006B4D26"/>
    <w:rsid w:val="006C7949"/>
    <w:rsid w:val="006D42B7"/>
    <w:rsid w:val="006E190F"/>
    <w:rsid w:val="006E240E"/>
    <w:rsid w:val="006E2CB8"/>
    <w:rsid w:val="006E6829"/>
    <w:rsid w:val="006E76EA"/>
    <w:rsid w:val="006F072D"/>
    <w:rsid w:val="006F0EB6"/>
    <w:rsid w:val="006F4A39"/>
    <w:rsid w:val="006F5A40"/>
    <w:rsid w:val="006F5E45"/>
    <w:rsid w:val="00702F28"/>
    <w:rsid w:val="007031B0"/>
    <w:rsid w:val="007031D6"/>
    <w:rsid w:val="00703FE0"/>
    <w:rsid w:val="007079E5"/>
    <w:rsid w:val="007133FB"/>
    <w:rsid w:val="00714C41"/>
    <w:rsid w:val="007152FB"/>
    <w:rsid w:val="00725060"/>
    <w:rsid w:val="00730C8E"/>
    <w:rsid w:val="00731010"/>
    <w:rsid w:val="00732430"/>
    <w:rsid w:val="00732E2A"/>
    <w:rsid w:val="007351AE"/>
    <w:rsid w:val="007371D2"/>
    <w:rsid w:val="00737906"/>
    <w:rsid w:val="00742E2B"/>
    <w:rsid w:val="007440B6"/>
    <w:rsid w:val="007448EE"/>
    <w:rsid w:val="00750137"/>
    <w:rsid w:val="00751C32"/>
    <w:rsid w:val="007555F7"/>
    <w:rsid w:val="007574ED"/>
    <w:rsid w:val="00761363"/>
    <w:rsid w:val="0077167C"/>
    <w:rsid w:val="00771FBF"/>
    <w:rsid w:val="0077579C"/>
    <w:rsid w:val="00775EA0"/>
    <w:rsid w:val="00780A9B"/>
    <w:rsid w:val="00790F16"/>
    <w:rsid w:val="007917FF"/>
    <w:rsid w:val="007A1BF7"/>
    <w:rsid w:val="007A21F8"/>
    <w:rsid w:val="007B025C"/>
    <w:rsid w:val="007B0BE9"/>
    <w:rsid w:val="007B0C8B"/>
    <w:rsid w:val="007C0050"/>
    <w:rsid w:val="007C1450"/>
    <w:rsid w:val="007C397E"/>
    <w:rsid w:val="007C4056"/>
    <w:rsid w:val="007C433A"/>
    <w:rsid w:val="007C5258"/>
    <w:rsid w:val="007C7D6E"/>
    <w:rsid w:val="007D15BD"/>
    <w:rsid w:val="007D448F"/>
    <w:rsid w:val="007D71A6"/>
    <w:rsid w:val="007E230C"/>
    <w:rsid w:val="007E4F98"/>
    <w:rsid w:val="007E5D56"/>
    <w:rsid w:val="007E6F2E"/>
    <w:rsid w:val="007F0701"/>
    <w:rsid w:val="007F2399"/>
    <w:rsid w:val="007F2AB5"/>
    <w:rsid w:val="007F6D3C"/>
    <w:rsid w:val="007F728B"/>
    <w:rsid w:val="007F7BB2"/>
    <w:rsid w:val="0080090C"/>
    <w:rsid w:val="0080170F"/>
    <w:rsid w:val="008053D2"/>
    <w:rsid w:val="00806480"/>
    <w:rsid w:val="00806DC1"/>
    <w:rsid w:val="00812F91"/>
    <w:rsid w:val="0081438D"/>
    <w:rsid w:val="00815C01"/>
    <w:rsid w:val="00816919"/>
    <w:rsid w:val="00820E3E"/>
    <w:rsid w:val="00821297"/>
    <w:rsid w:val="00824D15"/>
    <w:rsid w:val="008266E2"/>
    <w:rsid w:val="00826A63"/>
    <w:rsid w:val="00830358"/>
    <w:rsid w:val="00833CA0"/>
    <w:rsid w:val="00833F1D"/>
    <w:rsid w:val="00835A4A"/>
    <w:rsid w:val="0083654E"/>
    <w:rsid w:val="0083709C"/>
    <w:rsid w:val="00837FD4"/>
    <w:rsid w:val="00842FA4"/>
    <w:rsid w:val="00845A68"/>
    <w:rsid w:val="00851451"/>
    <w:rsid w:val="0085371E"/>
    <w:rsid w:val="008571D2"/>
    <w:rsid w:val="00857CD1"/>
    <w:rsid w:val="00861911"/>
    <w:rsid w:val="00862DBD"/>
    <w:rsid w:val="008663D1"/>
    <w:rsid w:val="0087014D"/>
    <w:rsid w:val="008704A4"/>
    <w:rsid w:val="00871F14"/>
    <w:rsid w:val="008727B2"/>
    <w:rsid w:val="00872FD0"/>
    <w:rsid w:val="00873AFC"/>
    <w:rsid w:val="00873C99"/>
    <w:rsid w:val="00875FD7"/>
    <w:rsid w:val="00876528"/>
    <w:rsid w:val="00884937"/>
    <w:rsid w:val="008850F2"/>
    <w:rsid w:val="008856DD"/>
    <w:rsid w:val="008867B9"/>
    <w:rsid w:val="008906CD"/>
    <w:rsid w:val="0089216A"/>
    <w:rsid w:val="0089636D"/>
    <w:rsid w:val="008A21F5"/>
    <w:rsid w:val="008A5447"/>
    <w:rsid w:val="008A694C"/>
    <w:rsid w:val="008A6EF8"/>
    <w:rsid w:val="008A709F"/>
    <w:rsid w:val="008B2932"/>
    <w:rsid w:val="008B2B3B"/>
    <w:rsid w:val="008B5DF6"/>
    <w:rsid w:val="008C00E9"/>
    <w:rsid w:val="008C0958"/>
    <w:rsid w:val="008C572F"/>
    <w:rsid w:val="008C693B"/>
    <w:rsid w:val="008D494A"/>
    <w:rsid w:val="008D49FB"/>
    <w:rsid w:val="008D7814"/>
    <w:rsid w:val="008E147E"/>
    <w:rsid w:val="008E1C16"/>
    <w:rsid w:val="008E3693"/>
    <w:rsid w:val="008E65EB"/>
    <w:rsid w:val="008F11C3"/>
    <w:rsid w:val="008F4E7C"/>
    <w:rsid w:val="008F78E8"/>
    <w:rsid w:val="009039F4"/>
    <w:rsid w:val="00907A69"/>
    <w:rsid w:val="00911FB1"/>
    <w:rsid w:val="00915D8E"/>
    <w:rsid w:val="00925D57"/>
    <w:rsid w:val="009261F9"/>
    <w:rsid w:val="00930A58"/>
    <w:rsid w:val="0093321A"/>
    <w:rsid w:val="0093474A"/>
    <w:rsid w:val="00941674"/>
    <w:rsid w:val="009439EE"/>
    <w:rsid w:val="00944F0C"/>
    <w:rsid w:val="00947183"/>
    <w:rsid w:val="009475C5"/>
    <w:rsid w:val="00960100"/>
    <w:rsid w:val="0097415E"/>
    <w:rsid w:val="0097602E"/>
    <w:rsid w:val="00976A8D"/>
    <w:rsid w:val="00976A9B"/>
    <w:rsid w:val="00977920"/>
    <w:rsid w:val="0098155E"/>
    <w:rsid w:val="009841B3"/>
    <w:rsid w:val="009943C8"/>
    <w:rsid w:val="009945AA"/>
    <w:rsid w:val="00994AE3"/>
    <w:rsid w:val="00995FC9"/>
    <w:rsid w:val="009A1EAA"/>
    <w:rsid w:val="009A50C0"/>
    <w:rsid w:val="009A520D"/>
    <w:rsid w:val="009A66B3"/>
    <w:rsid w:val="009B14F7"/>
    <w:rsid w:val="009B162B"/>
    <w:rsid w:val="009B2A06"/>
    <w:rsid w:val="009B3DB6"/>
    <w:rsid w:val="009B7908"/>
    <w:rsid w:val="009C0272"/>
    <w:rsid w:val="009C082D"/>
    <w:rsid w:val="009C3965"/>
    <w:rsid w:val="009C50F9"/>
    <w:rsid w:val="009C60E7"/>
    <w:rsid w:val="009C779E"/>
    <w:rsid w:val="009C7AF1"/>
    <w:rsid w:val="009D09AC"/>
    <w:rsid w:val="009D1D55"/>
    <w:rsid w:val="009D49BE"/>
    <w:rsid w:val="009D711E"/>
    <w:rsid w:val="009E2583"/>
    <w:rsid w:val="009E4533"/>
    <w:rsid w:val="009E4576"/>
    <w:rsid w:val="009F32AC"/>
    <w:rsid w:val="009F7175"/>
    <w:rsid w:val="00A06C3B"/>
    <w:rsid w:val="00A077EA"/>
    <w:rsid w:val="00A1105F"/>
    <w:rsid w:val="00A11657"/>
    <w:rsid w:val="00A11C93"/>
    <w:rsid w:val="00A11EA3"/>
    <w:rsid w:val="00A12559"/>
    <w:rsid w:val="00A13675"/>
    <w:rsid w:val="00A137E8"/>
    <w:rsid w:val="00A16AA9"/>
    <w:rsid w:val="00A16EE2"/>
    <w:rsid w:val="00A23887"/>
    <w:rsid w:val="00A25023"/>
    <w:rsid w:val="00A356B9"/>
    <w:rsid w:val="00A36CEE"/>
    <w:rsid w:val="00A43336"/>
    <w:rsid w:val="00A4445F"/>
    <w:rsid w:val="00A44E97"/>
    <w:rsid w:val="00A51F32"/>
    <w:rsid w:val="00A522EF"/>
    <w:rsid w:val="00A56B92"/>
    <w:rsid w:val="00A57D4C"/>
    <w:rsid w:val="00A63F94"/>
    <w:rsid w:val="00A715E5"/>
    <w:rsid w:val="00A74AC6"/>
    <w:rsid w:val="00A757D9"/>
    <w:rsid w:val="00A75CE7"/>
    <w:rsid w:val="00A777B5"/>
    <w:rsid w:val="00A8253D"/>
    <w:rsid w:val="00A9010C"/>
    <w:rsid w:val="00A922F4"/>
    <w:rsid w:val="00A92675"/>
    <w:rsid w:val="00A94C62"/>
    <w:rsid w:val="00AA1C69"/>
    <w:rsid w:val="00AA3A2D"/>
    <w:rsid w:val="00AA448A"/>
    <w:rsid w:val="00AA568C"/>
    <w:rsid w:val="00AA6CF0"/>
    <w:rsid w:val="00AA6F0F"/>
    <w:rsid w:val="00AB008D"/>
    <w:rsid w:val="00AB7AED"/>
    <w:rsid w:val="00AC0C6C"/>
    <w:rsid w:val="00AD18D6"/>
    <w:rsid w:val="00AD785C"/>
    <w:rsid w:val="00AE1EFA"/>
    <w:rsid w:val="00AE1F6F"/>
    <w:rsid w:val="00AF0C9E"/>
    <w:rsid w:val="00B000C6"/>
    <w:rsid w:val="00B0136D"/>
    <w:rsid w:val="00B01E50"/>
    <w:rsid w:val="00B05CE6"/>
    <w:rsid w:val="00B10048"/>
    <w:rsid w:val="00B1793B"/>
    <w:rsid w:val="00B2655F"/>
    <w:rsid w:val="00B266B8"/>
    <w:rsid w:val="00B32F7D"/>
    <w:rsid w:val="00B3486B"/>
    <w:rsid w:val="00B47910"/>
    <w:rsid w:val="00B504F2"/>
    <w:rsid w:val="00B51BFE"/>
    <w:rsid w:val="00B540EB"/>
    <w:rsid w:val="00B54500"/>
    <w:rsid w:val="00B600AB"/>
    <w:rsid w:val="00B60FA1"/>
    <w:rsid w:val="00B62823"/>
    <w:rsid w:val="00B63DD2"/>
    <w:rsid w:val="00B64815"/>
    <w:rsid w:val="00B659D1"/>
    <w:rsid w:val="00B72D1E"/>
    <w:rsid w:val="00B74107"/>
    <w:rsid w:val="00B759B3"/>
    <w:rsid w:val="00B8203E"/>
    <w:rsid w:val="00B92E99"/>
    <w:rsid w:val="00B94035"/>
    <w:rsid w:val="00B95883"/>
    <w:rsid w:val="00B963CE"/>
    <w:rsid w:val="00B96F3B"/>
    <w:rsid w:val="00B97326"/>
    <w:rsid w:val="00B97DC7"/>
    <w:rsid w:val="00BA2C48"/>
    <w:rsid w:val="00BA4C12"/>
    <w:rsid w:val="00BB07C9"/>
    <w:rsid w:val="00BB67AC"/>
    <w:rsid w:val="00BC0F0A"/>
    <w:rsid w:val="00BC2300"/>
    <w:rsid w:val="00BC2F2D"/>
    <w:rsid w:val="00BC57FC"/>
    <w:rsid w:val="00BC69AF"/>
    <w:rsid w:val="00BD77B0"/>
    <w:rsid w:val="00BE0F19"/>
    <w:rsid w:val="00BE3558"/>
    <w:rsid w:val="00BE3AEA"/>
    <w:rsid w:val="00BF43FC"/>
    <w:rsid w:val="00BF47C7"/>
    <w:rsid w:val="00BF47DD"/>
    <w:rsid w:val="00BF491D"/>
    <w:rsid w:val="00C11860"/>
    <w:rsid w:val="00C12890"/>
    <w:rsid w:val="00C15E4E"/>
    <w:rsid w:val="00C271F4"/>
    <w:rsid w:val="00C30914"/>
    <w:rsid w:val="00C31757"/>
    <w:rsid w:val="00C34109"/>
    <w:rsid w:val="00C34E88"/>
    <w:rsid w:val="00C36332"/>
    <w:rsid w:val="00C40A3D"/>
    <w:rsid w:val="00C45476"/>
    <w:rsid w:val="00C46BDB"/>
    <w:rsid w:val="00C47518"/>
    <w:rsid w:val="00C5030A"/>
    <w:rsid w:val="00C51E6C"/>
    <w:rsid w:val="00C54D70"/>
    <w:rsid w:val="00C55B89"/>
    <w:rsid w:val="00C56658"/>
    <w:rsid w:val="00C63647"/>
    <w:rsid w:val="00C63C02"/>
    <w:rsid w:val="00C67814"/>
    <w:rsid w:val="00C67AC7"/>
    <w:rsid w:val="00C67D45"/>
    <w:rsid w:val="00C70DFF"/>
    <w:rsid w:val="00C742FB"/>
    <w:rsid w:val="00C75269"/>
    <w:rsid w:val="00C7556D"/>
    <w:rsid w:val="00C81433"/>
    <w:rsid w:val="00C854FB"/>
    <w:rsid w:val="00C923C7"/>
    <w:rsid w:val="00C96168"/>
    <w:rsid w:val="00C969C9"/>
    <w:rsid w:val="00C97EA3"/>
    <w:rsid w:val="00CA3EDE"/>
    <w:rsid w:val="00CA58CD"/>
    <w:rsid w:val="00CB5397"/>
    <w:rsid w:val="00CB5BEC"/>
    <w:rsid w:val="00CB63A3"/>
    <w:rsid w:val="00CC3CFA"/>
    <w:rsid w:val="00CD3F7F"/>
    <w:rsid w:val="00CD5741"/>
    <w:rsid w:val="00CD72CC"/>
    <w:rsid w:val="00CD7878"/>
    <w:rsid w:val="00CE06D9"/>
    <w:rsid w:val="00CE7826"/>
    <w:rsid w:val="00CE7C17"/>
    <w:rsid w:val="00CF07E7"/>
    <w:rsid w:val="00CF7AB7"/>
    <w:rsid w:val="00D01183"/>
    <w:rsid w:val="00D04C9E"/>
    <w:rsid w:val="00D063D7"/>
    <w:rsid w:val="00D07818"/>
    <w:rsid w:val="00D07CB6"/>
    <w:rsid w:val="00D11534"/>
    <w:rsid w:val="00D141B5"/>
    <w:rsid w:val="00D15996"/>
    <w:rsid w:val="00D20E27"/>
    <w:rsid w:val="00D21F84"/>
    <w:rsid w:val="00D22E16"/>
    <w:rsid w:val="00D23966"/>
    <w:rsid w:val="00D23997"/>
    <w:rsid w:val="00D24030"/>
    <w:rsid w:val="00D31AB2"/>
    <w:rsid w:val="00D40DB8"/>
    <w:rsid w:val="00D53925"/>
    <w:rsid w:val="00D56840"/>
    <w:rsid w:val="00D56C86"/>
    <w:rsid w:val="00D5702D"/>
    <w:rsid w:val="00D603CF"/>
    <w:rsid w:val="00D61F77"/>
    <w:rsid w:val="00D6315D"/>
    <w:rsid w:val="00D6440A"/>
    <w:rsid w:val="00D650AE"/>
    <w:rsid w:val="00D659E2"/>
    <w:rsid w:val="00D65F36"/>
    <w:rsid w:val="00D840AD"/>
    <w:rsid w:val="00D848E2"/>
    <w:rsid w:val="00D84C2A"/>
    <w:rsid w:val="00D970DB"/>
    <w:rsid w:val="00DA288B"/>
    <w:rsid w:val="00DB6B67"/>
    <w:rsid w:val="00DB77A6"/>
    <w:rsid w:val="00DC0C7A"/>
    <w:rsid w:val="00DC1D6B"/>
    <w:rsid w:val="00DC70BF"/>
    <w:rsid w:val="00DD033D"/>
    <w:rsid w:val="00DD3303"/>
    <w:rsid w:val="00DE116C"/>
    <w:rsid w:val="00DE2C3C"/>
    <w:rsid w:val="00DE3A96"/>
    <w:rsid w:val="00DF0B19"/>
    <w:rsid w:val="00DF0C68"/>
    <w:rsid w:val="00DF3A63"/>
    <w:rsid w:val="00DF5C7E"/>
    <w:rsid w:val="00E02AE8"/>
    <w:rsid w:val="00E03D79"/>
    <w:rsid w:val="00E10941"/>
    <w:rsid w:val="00E10C63"/>
    <w:rsid w:val="00E11F36"/>
    <w:rsid w:val="00E128FE"/>
    <w:rsid w:val="00E12F27"/>
    <w:rsid w:val="00E17E8D"/>
    <w:rsid w:val="00E24A9F"/>
    <w:rsid w:val="00E27045"/>
    <w:rsid w:val="00E27AB6"/>
    <w:rsid w:val="00E34D37"/>
    <w:rsid w:val="00E445D9"/>
    <w:rsid w:val="00E45584"/>
    <w:rsid w:val="00E45AD6"/>
    <w:rsid w:val="00E4666A"/>
    <w:rsid w:val="00E50313"/>
    <w:rsid w:val="00E62121"/>
    <w:rsid w:val="00E65044"/>
    <w:rsid w:val="00E66120"/>
    <w:rsid w:val="00E67661"/>
    <w:rsid w:val="00E76A6C"/>
    <w:rsid w:val="00E802C2"/>
    <w:rsid w:val="00E8176D"/>
    <w:rsid w:val="00E82927"/>
    <w:rsid w:val="00E84A7B"/>
    <w:rsid w:val="00E94D55"/>
    <w:rsid w:val="00E95099"/>
    <w:rsid w:val="00E96D5F"/>
    <w:rsid w:val="00EA0B00"/>
    <w:rsid w:val="00EA1BBE"/>
    <w:rsid w:val="00EA6698"/>
    <w:rsid w:val="00EA7B2E"/>
    <w:rsid w:val="00EB0AAD"/>
    <w:rsid w:val="00EB1735"/>
    <w:rsid w:val="00EB2745"/>
    <w:rsid w:val="00EB648C"/>
    <w:rsid w:val="00EB7492"/>
    <w:rsid w:val="00EC0C48"/>
    <w:rsid w:val="00EC2CB5"/>
    <w:rsid w:val="00EC500A"/>
    <w:rsid w:val="00EC6FBE"/>
    <w:rsid w:val="00ED6BA7"/>
    <w:rsid w:val="00EE1F23"/>
    <w:rsid w:val="00EE48FB"/>
    <w:rsid w:val="00EF00A4"/>
    <w:rsid w:val="00EF4A5C"/>
    <w:rsid w:val="00EF669D"/>
    <w:rsid w:val="00EF7329"/>
    <w:rsid w:val="00F00699"/>
    <w:rsid w:val="00F0115D"/>
    <w:rsid w:val="00F01693"/>
    <w:rsid w:val="00F01AEB"/>
    <w:rsid w:val="00F03F99"/>
    <w:rsid w:val="00F061D3"/>
    <w:rsid w:val="00F06426"/>
    <w:rsid w:val="00F06515"/>
    <w:rsid w:val="00F07271"/>
    <w:rsid w:val="00F12DAB"/>
    <w:rsid w:val="00F13078"/>
    <w:rsid w:val="00F1485B"/>
    <w:rsid w:val="00F14E63"/>
    <w:rsid w:val="00F15F46"/>
    <w:rsid w:val="00F16F41"/>
    <w:rsid w:val="00F214F3"/>
    <w:rsid w:val="00F2248A"/>
    <w:rsid w:val="00F25BF8"/>
    <w:rsid w:val="00F320B7"/>
    <w:rsid w:val="00F333FF"/>
    <w:rsid w:val="00F339CF"/>
    <w:rsid w:val="00F34947"/>
    <w:rsid w:val="00F41B48"/>
    <w:rsid w:val="00F45975"/>
    <w:rsid w:val="00F476C2"/>
    <w:rsid w:val="00F540D2"/>
    <w:rsid w:val="00F5515D"/>
    <w:rsid w:val="00F60906"/>
    <w:rsid w:val="00F621F4"/>
    <w:rsid w:val="00F646D8"/>
    <w:rsid w:val="00F64A6E"/>
    <w:rsid w:val="00F65737"/>
    <w:rsid w:val="00F65BD6"/>
    <w:rsid w:val="00F727BA"/>
    <w:rsid w:val="00F72EB2"/>
    <w:rsid w:val="00F73900"/>
    <w:rsid w:val="00F74411"/>
    <w:rsid w:val="00F75049"/>
    <w:rsid w:val="00F902C1"/>
    <w:rsid w:val="00F9351B"/>
    <w:rsid w:val="00FA18E4"/>
    <w:rsid w:val="00FB0827"/>
    <w:rsid w:val="00FB0E9B"/>
    <w:rsid w:val="00FB1610"/>
    <w:rsid w:val="00FB183A"/>
    <w:rsid w:val="00FB7572"/>
    <w:rsid w:val="00FB76DF"/>
    <w:rsid w:val="00FC104A"/>
    <w:rsid w:val="00FC253E"/>
    <w:rsid w:val="00FC4D14"/>
    <w:rsid w:val="00FC7832"/>
    <w:rsid w:val="00FD1574"/>
    <w:rsid w:val="00FD1D13"/>
    <w:rsid w:val="00FD2C07"/>
    <w:rsid w:val="00FD42DC"/>
    <w:rsid w:val="00FD5471"/>
    <w:rsid w:val="00FE07CA"/>
    <w:rsid w:val="00FE12A4"/>
    <w:rsid w:val="00FE5BE9"/>
    <w:rsid w:val="00FF0303"/>
    <w:rsid w:val="00FF1E38"/>
    <w:rsid w:val="00FF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1F82"/>
  <w15:docId w15:val="{B536F973-D6B6-4905-88EC-5714AA6D1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5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9945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A47C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6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5EB"/>
    <w:rPr>
      <w:rFonts w:ascii="Courier New" w:eastAsia="Times New Roman" w:hAnsi="Courier New" w:cs="Courier New"/>
      <w:sz w:val="20"/>
      <w:szCs w:val="20"/>
    </w:rPr>
  </w:style>
  <w:style w:type="character" w:customStyle="1" w:styleId="gnvwddmdl3b">
    <w:name w:val="gnvwddmdl3b"/>
    <w:basedOn w:val="DefaultParagraphFont"/>
    <w:rsid w:val="008E65EB"/>
  </w:style>
  <w:style w:type="table" w:styleId="TableGrid">
    <w:name w:val="Table Grid"/>
    <w:basedOn w:val="TableNormal"/>
    <w:uiPriority w:val="39"/>
    <w:rsid w:val="00EF6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4A7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11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96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68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3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8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ology.org/principal-components-analysis-in-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9596D-5D14-4095-A7A7-4A9F5663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Ocasio</dc:creator>
  <dc:description/>
  <cp:lastModifiedBy>Raquel Ocasio</cp:lastModifiedBy>
  <cp:revision>25</cp:revision>
  <dcterms:created xsi:type="dcterms:W3CDTF">2023-11-19T20:07:00Z</dcterms:created>
  <dcterms:modified xsi:type="dcterms:W3CDTF">2023-11-22T22:10:00Z</dcterms:modified>
  <dc:language>en-US</dc:language>
</cp:coreProperties>
</file>