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440"/>
        <w:jc w:val="center"/>
      </w:pPr>
      <w:r>
        <w:drawing>
          <wp:inline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za_mark_1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360"/>
      </w:pPr>
      <w:r>
        <w:t>Manual técnico de instalación</w:t>
      </w:r>
    </w:p>
    <w:p>
      <w:pPr>
        <w:pStyle w:val="Subtitle"/>
      </w:pPr>
      <w:r>
        <w:t>Sistema Finanza</w:t>
      </w:r>
    </w:p>
    <w:p>
      <w:pPr>
        <w:spacing w:before="480"/>
        <w:jc w:val="center"/>
      </w:pPr>
      <w:r>
        <w:rPr>
          <w:sz w:val="24"/>
        </w:rPr>
        <w:t>Instalación, configuración y estructura del sistema Finanza</w:t>
      </w:r>
    </w:p>
    <w:p>
      <w:pPr>
        <w:jc w:val="center"/>
      </w:pPr>
      <w:r>
        <w:t>Versión 1.0</w:t>
      </w:r>
    </w:p>
    <w:p>
      <w:pPr>
        <w:spacing w:before="120"/>
        <w:jc w:val="center"/>
      </w:pPr>
      <w:r>
        <w:t>24 de septiembre de 2026</w:t>
      </w:r>
    </w:p>
    <w:p>
      <w:pPr>
        <w:spacing w:before="960"/>
        <w:jc w:val="center"/>
      </w:pPr>
      <w:r>
        <w:t>Proyecto académico y ambiente piloto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108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5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320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24/09/2026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Equipo del proyecto Finanza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Versión inicial completada con información verificada de los repositorios móvil y backend.</w:t>
            </w:r>
          </w:p>
        </w:tc>
      </w:tr>
    </w:tbl>
    <w:p>
      <w:pPr>
        <w:spacing w:after="40"/>
      </w:pPr>
    </w:p>
    <w:p/>
    <w:p>
      <w:r>
        <w:rPr>
          <w:b/>
        </w:rPr>
        <w:t xml:space="preserve">Clasificación: </w:t>
      </w:r>
      <w:r>
        <w:t>documentación técnica y funcional del ambiente piloto.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00"/>
      </w:pPr>
      <w:r>
        <w:t>Este índice resume la estructura del documento. Los títulos numerados permiten localizar cada tema con rapidez.</w:t>
      </w:r>
    </w:p>
    <w:p>
      <w:pPr>
        <w:spacing w:after="60"/>
        <w:ind w:left="216"/>
      </w:pPr>
      <w:r>
        <w:rPr>
          <w:b/>
        </w:rPr>
        <w:t>1. Introducción</w:t>
      </w:r>
    </w:p>
    <w:p>
      <w:pPr>
        <w:spacing w:after="60"/>
        <w:ind w:left="216"/>
      </w:pPr>
      <w:r>
        <w:rPr>
          <w:b/>
        </w:rPr>
        <w:t>2. Descripción general</w:t>
      </w:r>
    </w:p>
    <w:p>
      <w:pPr>
        <w:spacing w:after="60"/>
        <w:ind w:left="216"/>
      </w:pPr>
      <w:r>
        <w:rPr>
          <w:b/>
        </w:rPr>
        <w:t>3. Repositorios y versionado</w:t>
      </w:r>
    </w:p>
    <w:p>
      <w:pPr>
        <w:spacing w:after="60"/>
        <w:ind w:left="216"/>
      </w:pPr>
      <w:r>
        <w:rPr>
          <w:b/>
        </w:rPr>
        <w:t>4. Arquitectura</w:t>
      </w:r>
    </w:p>
    <w:p>
      <w:pPr>
        <w:spacing w:after="60"/>
        <w:ind w:left="216"/>
      </w:pPr>
      <w:r>
        <w:rPr>
          <w:b/>
        </w:rPr>
        <w:t>5. Requisitos técnicos</w:t>
      </w:r>
    </w:p>
    <w:p>
      <w:pPr>
        <w:spacing w:after="60"/>
        <w:ind w:left="216"/>
      </w:pPr>
      <w:r>
        <w:rPr>
          <w:b/>
        </w:rPr>
        <w:t>6. Estructura de proyectos</w:t>
      </w:r>
    </w:p>
    <w:p>
      <w:pPr>
        <w:spacing w:after="60"/>
        <w:ind w:left="216"/>
      </w:pPr>
      <w:r>
        <w:rPr>
          <w:b/>
        </w:rPr>
        <w:t>7. Variables y configuración</w:t>
      </w:r>
    </w:p>
    <w:p>
      <w:pPr>
        <w:spacing w:after="60"/>
        <w:ind w:left="216"/>
      </w:pPr>
      <w:r>
        <w:rPr>
          <w:b/>
        </w:rPr>
        <w:t>8. Modelo de datos</w:t>
      </w:r>
    </w:p>
    <w:p>
      <w:pPr>
        <w:spacing w:after="60"/>
        <w:ind w:left="216"/>
      </w:pPr>
      <w:r>
        <w:rPr>
          <w:b/>
        </w:rPr>
        <w:t>9. Interfaces e integraciones</w:t>
      </w:r>
    </w:p>
    <w:p>
      <w:pPr>
        <w:spacing w:after="60"/>
        <w:ind w:left="216"/>
      </w:pPr>
      <w:r>
        <w:rPr>
          <w:b/>
        </w:rPr>
        <w:t>10. Dependencias</w:t>
      </w:r>
    </w:p>
    <w:p>
      <w:pPr>
        <w:spacing w:after="60"/>
        <w:ind w:left="216"/>
      </w:pPr>
      <w:r>
        <w:rPr>
          <w:b/>
        </w:rPr>
        <w:t>11. Instalación y puesta en marcha</w:t>
      </w:r>
    </w:p>
    <w:p>
      <w:pPr>
        <w:spacing w:after="60"/>
        <w:ind w:left="216"/>
      </w:pPr>
      <w:r>
        <w:rPr>
          <w:b/>
        </w:rPr>
        <w:t>12. Seguridad</w:t>
      </w:r>
    </w:p>
    <w:p>
      <w:pPr>
        <w:spacing w:after="60"/>
        <w:ind w:left="216"/>
      </w:pPr>
      <w:r>
        <w:rPr>
          <w:b/>
        </w:rPr>
        <w:t>13. Limitaciones conocidas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manual permite instalar, configurar y mantener Finanza a partir de los repositorios del proyecto. Está dirigido a desarrolladores, administradores y revisores técnicos. Describe las versiones comprobadas, la arquitectura, las variables requeridas, las migraciones y los comandos de ejecución sin exponer secretos reales.</w:t>
      </w:r>
    </w:p>
    <w:p>
      <w:pPr>
        <w:pStyle w:val="Heading1"/>
      </w:pPr>
      <w:r>
        <w:t>2. Descripción general</w:t>
      </w:r>
    </w:p>
    <w:p>
      <w:r>
        <w:t>Finanza es una aplicación de finanzas personales y familiares. La aplicación móvil funciona en Android con Flutter, conserva una base local cifrada y sincroniza cambios mediante una API segura. El backend expone la API, ejecuta procesos asíncronos en un Worker y persiste datos en PostgreSQL.</w:t>
      </w:r>
    </w:p>
    <w:p>
      <w:pPr>
        <w:spacing w:after="50"/>
        <w:ind w:left="403" w:hanging="230"/>
      </w:pPr>
      <w:r>
        <w:t>• Gestión de cuentas, tarjetas, movimientos, transferencias y recurrencias.</w:t>
      </w:r>
    </w:p>
    <w:p>
      <w:pPr>
        <w:spacing w:after="50"/>
        <w:ind w:left="403" w:hanging="230"/>
      </w:pPr>
      <w:r>
        <w:t>• Categorías, presupuestos, metas de ahorro privadas o compartidas y analítica.</w:t>
      </w:r>
    </w:p>
    <w:p>
      <w:pPr>
        <w:spacing w:after="50"/>
        <w:ind w:left="403" w:hanging="230"/>
      </w:pPr>
      <w:r>
        <w:t>• Procesamiento de comprobantes mediante OCR, almacenamiento privado y exportación.</w:t>
      </w:r>
    </w:p>
    <w:p>
      <w:pPr>
        <w:spacing w:after="50"/>
        <w:ind w:left="403" w:hanging="230"/>
      </w:pPr>
      <w:r>
        <w:t>• Autenticación, OTP, dispositivos, notificaciones, suscripciones, auditoría e idempotencia.</w:t>
      </w:r>
    </w:p>
    <w:p>
      <w:pPr>
        <w:pStyle w:val="Heading1"/>
      </w:pPr>
      <w:r>
        <w:t>3. Repositorios y versionado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872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031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Repositorio</w:t>
            </w:r>
          </w:p>
        </w:tc>
        <w:tc>
          <w:tcPr>
            <w:tcW w:type="dxa" w:w="345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Aplicación móvil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https://github.com/raquino-dev/tesis-unida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Flutter, Riverpod, SQLite local, pruebas, recursos y documentación.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Backend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https://github.com/raquino-dev/tesis-unida-back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API ASP.NET Core, Worker .NET, dominio, infraestructura, pruebas, migraciones y despliegue.</w:t>
            </w:r>
          </w:p>
        </w:tc>
      </w:tr>
    </w:tbl>
    <w:p>
      <w:pPr>
        <w:spacing w:after="40"/>
      </w:pPr>
    </w:p>
    <w:p>
      <w:r>
        <w:t>Los cambios deben quedar asociados a una rama de trabajo y revisarse mediante pull request antes de integrarse en la rama principal. Las credenciales, claves privadas y archivos de servicio se mantienen fuera del control de versiones.</w:t>
      </w:r>
    </w:p>
    <w:p>
      <w:r>
        <w:br w:type="page"/>
      </w:r>
    </w:p>
    <w:p>
      <w:pPr>
        <w:pStyle w:val="Heading1"/>
      </w:pPr>
      <w:r>
        <w:t>4. Arquitectura</w:t>
      </w:r>
    </w:p>
    <w:p>
      <w:pPr>
        <w:keepNext/>
        <w:jc w:val="center"/>
      </w:pPr>
      <w:r>
        <w:drawing>
          <wp:inline>
            <wp:extent cx="5806440" cy="4427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quitectura-integral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i/>
          <w:sz w:val="18"/>
        </w:rPr>
        <w:t>Figura 1. Arquitectura integral y sincronización sin conexión.</w:t>
      </w:r>
    </w:p>
    <w:p>
      <w:r>
        <w:t>La capa móvil usa repositorios para decidir entre SQLite y la API. Los cambios realizados sin conectividad ingresan en un outbox local y se sincronizan con un cursor cuando vuelve la conexión. La API aplica autenticación, autorización, idempotencia y reglas de dominio; el Worker procesa tareas diferidas y se integra con proveedores externos.</w:t>
      </w:r>
    </w:p>
    <w:p>
      <w:r>
        <w:br w:type="page"/>
      </w:r>
    </w:p>
    <w:p>
      <w:pPr>
        <w:pStyle w:val="Heading1"/>
      </w:pPr>
      <w:r>
        <w:t>5. Requisitos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230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5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Versión o condición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Sistema de desarrollo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macOS, Linux o Windows compatible con Flutter y .NET.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Flutter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3.44.0 estable.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Dart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3.12.0.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.NET SDK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10.0.201.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PostgreSQL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16 o servicio Supabase PostgreSQL compatible, con TLS.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Contenedores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Docker Engine y Docker Compose compatibles con el archivo de despliegue.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Android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SDK configurado; dispositivo o emulador Android 10 o superior.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Servicios externos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Cuentas autorizadas en AWS, Firebase y Google Play Console según el ambiente.</w:t>
            </w:r>
          </w:p>
        </w:tc>
      </w:tr>
    </w:tbl>
    <w:p>
      <w:pPr>
        <w:spacing w:after="40"/>
      </w:pPr>
    </w:p>
    <w:p>
      <w:pPr>
        <w:pStyle w:val="Heading1"/>
      </w:pPr>
      <w:r>
        <w:t>6. Estructura de proyectos</w:t>
      </w:r>
    </w:p>
    <w:p>
      <w:pPr>
        <w:pStyle w:val="Heading2"/>
      </w:pPr>
      <w:r>
        <w:t>6.1 Aplicación móvil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lib/core/                 # red, almacenamiento, seguridad y widgets comunes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lib/features/             # módulos funcionales y presentación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lib/features/*/data/      # modelos, fuentes y repositorios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lib/features/*/domain/    # entidades y contratos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lib/features/*/presentation/ # pantallas, controladores y providers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test/                     # pruebas automatizadas</w:t>
      </w:r>
    </w:p>
    <w:p>
      <w:pPr>
        <w:pStyle w:val="Heading2"/>
      </w:pPr>
      <w:r>
        <w:t>6.2 Backend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src/FinanzasInteligentes.Api/             # endpoints y composición HTTP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src/FinanzasInteligentes.Aplicacion/      # casos de uso y validaciones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src/FinanzasInteligentes.Dominio/         # entidades y reglas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src/FinanzasInteligentes.Infraestructura/ # EF Core e integraciones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src/FinanzasInteligentes.Worker/          # outbox y procesos diferidos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tests/                                     # pruebas unitarias e integración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deploy/                                    # Compose, Nginx y configuración operativa</w:t>
      </w:r>
    </w:p>
    <w:p>
      <w:r>
        <w:br w:type="page"/>
      </w:r>
    </w:p>
    <w:p>
      <w:pPr>
        <w:pStyle w:val="Heading1"/>
      </w:pPr>
      <w:r>
        <w:t>7. Variables y configuración</w:t>
      </w:r>
    </w:p>
    <w:p>
      <w:r>
        <w:t>Las variables se cargan desde el sistema operativo, secretos del ambiente o un archivo .env excluido de Git. Los nombres principales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3671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568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ConnectionStrings__PostgreSql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Conexión PostgreSQL con TLS.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Jwt__SigningKey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Firma de tokens JWT.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Archivos__SigningKey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Firma de accesos temporales a archivos.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Seguridad__TokenPushKey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Protección de tokens de notificación.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GOOGLE_APPLICATION_CREDENTIALS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Ruta al JSON de cuenta de servicio fuera del repositorio.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GooglePlay__PackageName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Identificador Android com.tesis.finanzasinteligentes.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Firebase__ProjectId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Proyecto utilizado por Firebase Cloud Messaging.</w:t>
            </w:r>
          </w:p>
        </w:tc>
      </w:tr>
      <w:tr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AWS_ACCESS_KEY_ID / AWS_SECRET_ACCESS_KEY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Credenciales del rol o usuario técnico, preferentemente mediante identidad administrada.</w:t>
            </w:r>
          </w:p>
        </w:tc>
      </w:tr>
    </w:tbl>
    <w:p>
      <w:pPr>
        <w:spacing w:after="40"/>
      </w:pPr>
    </w:p>
    <w:p>
      <w:r>
        <w:t>En Flutter, la URL y el uso de API real se definen con --dart-define. La configuración de Firebase para Android se proporciona mediante google-services.json o variables del proceso de compilación y no debe publicarse en el repositorio.</w:t>
      </w:r>
    </w:p>
    <w:p>
      <w:pPr>
        <w:pStyle w:val="Heading1"/>
      </w:pPr>
      <w:r>
        <w:t>8. Modelo de datos</w:t>
      </w:r>
    </w:p>
    <w:p>
      <w:r>
        <w:t>El esquema se administra mediante 30 migraciones EF Core numeradas desde M0001 hasta M0030. Las migraciones cubren identidad, finanzas, familia, documentos, analítica, seguridad, suscripciones, procesos asíncronos y sincronización.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4830"/>
        <w:gridCol w:w="4830"/>
      </w:tblGrid>
      <w:tr>
        <w:trPr>
          <w:tblHeader w:val="true"/>
        </w:trPr>
        <w:tc>
          <w:tcPr>
            <w:tcW w:type="dxa" w:w="2376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983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Entidades representativas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Identidad y seguridad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Usuarios, sesiones, refresh tokens, OTP, dispositivos, roles y auditoría.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Finanzas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Cuentas, tarjetas, categorías, movimientos, transferencias, presupuestos y recurrencias.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Metas y familia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Metas, aportes, grupos familiares, integrantes y cajas compartidas.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Documentos y reportes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Comprobantes, trabajos OCR, extractos, archivos y exportaciones.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Suscripciones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Planes, estado de suscripción, compras y eventos de facturación.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Infraestructura</w:t>
            </w:r>
          </w:p>
        </w:tc>
        <w:tc>
          <w:tcPr>
            <w:tcW w:type="dxa" w:w="6983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  <w:t>Outbox, idempotencia, cursores de sincronización y registros operativos.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Interfaces e integraciones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start w:val="single" w:sz="6" w:color="D9D9D9"/>
          <w:bottom w:val="single" w:sz="6" w:color="D9D9D9"/>
          <w:end w:val="single" w:sz="6" w:color="D9D9D9"/>
          <w:insideH w:val="single" w:sz="6" w:color="D9D9D9"/>
          <w:insideV w:val="single" w:sz="6" w:color="D9D9D9"/>
        </w:tblBorders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244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Interfaz</w:t>
            </w:r>
          </w:p>
        </w:tc>
        <w:tc>
          <w:tcPr>
            <w:tcW w:type="dxa" w:w="2448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Protocolo</w:t>
            </w:r>
          </w:p>
        </w:tc>
        <w:tc>
          <w:tcPr>
            <w:tcW w:type="dxa" w:w="4464"/>
            <w:shd w:fill="343A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Aplicación - API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HTTPS, REST y JSON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Operaciones funcionales, autenticación y sincronización.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API - PostgreSQL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EF Core, Npgsql y TLS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Persistencia transaccional.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API/Worker - S3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HTTPS y SDK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Comprobantes, archivos y respaldos privados.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Worker - Textract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AWS SDK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OCR asíncrono.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Worker - SES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AWS SDK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Correos transaccionales.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Worker - FCM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HTTPS/SDK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4F6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Notificaciones push.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7"/>
              </w:rPr>
              <w:t>API - Google Play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Google Play Developer API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7"/>
              </w:rPr>
              <w:t>Validación y restauración de compras.</w:t>
            </w:r>
          </w:p>
        </w:tc>
      </w:tr>
    </w:tbl>
    <w:p>
      <w:pPr>
        <w:spacing w:after="40"/>
      </w:pPr>
    </w:p>
    <w:p>
      <w:pPr>
        <w:pStyle w:val="Heading1"/>
      </w:pPr>
      <w:r>
        <w:t>10. Dependencias</w:t>
      </w:r>
    </w:p>
    <w:p>
      <w:r>
        <w:t>Las dependencias exactas se resuelven desde pubspec.lock en Flutter y los archivos de proyecto y restauración de NuGet en .NET. Antes de actualizar una dependencia se deben ejecutar análisis estático, pruebas y compilaciones de ambos repositorios.</w:t>
      </w:r>
    </w:p>
    <w:p>
      <w:pPr>
        <w:spacing w:after="50"/>
        <w:ind w:left="403" w:hanging="230"/>
      </w:pPr>
      <w:r>
        <w:t>• Flutter: Riverpod, cliente HTTP, almacenamiento seguro, SQLite nativo, conectividad, biometría y servicios de plataforma.</w:t>
      </w:r>
    </w:p>
    <w:p>
      <w:pPr>
        <w:spacing w:after="50"/>
        <w:ind w:left="403" w:hanging="230"/>
      </w:pPr>
      <w:r>
        <w:t>• .NET: ASP.NET Core, Entity Framework Core, Npgsql, autenticación JWT, OpenAPI, SDK de AWS, Firebase y Google Play.</w:t>
      </w:r>
    </w:p>
    <w:p>
      <w:r>
        <w:br w:type="page"/>
      </w:r>
    </w:p>
    <w:p>
      <w:pPr>
        <w:pStyle w:val="Heading1"/>
      </w:pPr>
      <w:r>
        <w:t>11. Instalación y puesta en marcha</w:t>
      </w:r>
    </w:p>
    <w:p>
      <w:pPr>
        <w:pStyle w:val="Heading2"/>
      </w:pPr>
      <w:r>
        <w:t>11.1 Backend local</w:t>
      </w:r>
    </w:p>
    <w:p>
      <w:pPr>
        <w:spacing w:after="60"/>
        <w:ind w:left="461" w:hanging="288"/>
      </w:pPr>
      <w:r>
        <w:t>1. Clonar el repositorio backend.</w:t>
      </w:r>
    </w:p>
    <w:p>
      <w:pPr>
        <w:spacing w:after="60"/>
        <w:ind w:left="461" w:hanging="288"/>
      </w:pPr>
      <w:r>
        <w:t>2. Restaurar herramientas, compilar y ejecutar pruebas.</w:t>
      </w:r>
    </w:p>
    <w:p>
      <w:pPr>
        <w:spacing w:after="60"/>
        <w:ind w:left="461" w:hanging="288"/>
      </w:pPr>
      <w:r>
        <w:t>3. Configurar variables de entorno sin registrar secretos en Git.</w:t>
      </w:r>
    </w:p>
    <w:p>
      <w:pPr>
        <w:spacing w:after="60"/>
        <w:ind w:left="461" w:hanging="288"/>
      </w:pPr>
      <w:r>
        <w:t>4. Aplicar las migraciones y ejecutar la API y el Worker.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dotnet tool restore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dotnet build FinanzasInteligentes.sln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dotnet test FinanzasInteligentes.sln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dotnet ef database update --project src/FinanzasInteligentes.Infraestructura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dotnet run --project src/FinanzasInteligentes.Api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dotnet run --project src/FinanzasInteligentes.Worker</w:t>
      </w:r>
    </w:p>
    <w:p>
      <w:pPr>
        <w:pStyle w:val="Heading2"/>
      </w:pPr>
      <w:r>
        <w:t>11.2 Despliegue con contenedores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cd deploy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cp env.example .env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# completar .env mediante el gestor de secretos del ambiente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docker compose up --build -d</w:t>
      </w:r>
    </w:p>
    <w:p>
      <w:r>
        <w:t>Después del arranque, verificar /salud/vivo, /salud/listo y /openapi/v1.yaml. La especificación OpenAPI se usa para confirmar contratos y clientes.</w:t>
      </w:r>
    </w:p>
    <w:p>
      <w:pPr>
        <w:pStyle w:val="Heading2"/>
      </w:pPr>
      <w:r>
        <w:t>11.3 Aplicación Flutter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flutter pub get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flutter analyze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flutter test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flutter run --dart-define=USE_REAL_API=true \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 xml:space="preserve">  --dart-define=API_BASE_URL=http://10.0.2.2:8080/api/v1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>flutter build appbundle --release --dart-define=USE_REAL_API=true \</w:t>
      </w:r>
    </w:p>
    <w:p>
      <w:pPr>
        <w:keepLines/>
        <w:spacing w:before="20" w:after="20"/>
        <w:ind w:left="317" w:right="216"/>
        <w:shd w:fill="F2F2F2"/>
      </w:pPr>
      <w:r>
        <w:rPr>
          <w:rFonts w:ascii="Courier New" w:hAnsi="Courier New"/>
          <w:sz w:val="17"/>
        </w:rPr>
        <w:t xml:space="preserve">  --dart-define=API_BASE_URL=https://&lt;dominio&gt;/api/v1</w:t>
      </w:r>
    </w:p>
    <w:p>
      <w:r>
        <w:br w:type="page"/>
      </w:r>
    </w:p>
    <w:p>
      <w:pPr>
        <w:pStyle w:val="Heading1"/>
      </w:pPr>
      <w:r>
        <w:t>12. Seguridad</w:t>
      </w:r>
    </w:p>
    <w:p>
      <w:pPr>
        <w:spacing w:after="50"/>
        <w:ind w:left="403" w:hanging="230"/>
      </w:pPr>
      <w:r>
        <w:t>• HTTPS/TLS en todas las comunicaciones externas y conexión cifrada con PostgreSQL.</w:t>
      </w:r>
    </w:p>
    <w:p>
      <w:pPr>
        <w:spacing w:after="50"/>
        <w:ind w:left="403" w:hanging="230"/>
      </w:pPr>
      <w:r>
        <w:t>• Contraseñas almacenadas con hash resistente; tokens de renovación rotativos y revocables.</w:t>
      </w:r>
    </w:p>
    <w:p>
      <w:pPr>
        <w:spacing w:after="50"/>
        <w:ind w:left="403" w:hanging="230"/>
      </w:pPr>
      <w:r>
        <w:t>• OTP para acciones sensibles, control de dispositivos y soporte de biometría local.</w:t>
      </w:r>
    </w:p>
    <w:p>
      <w:pPr>
        <w:spacing w:after="50"/>
        <w:ind w:left="403" w:hanging="230"/>
      </w:pPr>
      <w:r>
        <w:t>• Autorización por identidad y rol, rate limiting, idempotencia y control de concurrencia ETag/If-Match.</w:t>
      </w:r>
    </w:p>
    <w:p>
      <w:pPr>
        <w:spacing w:after="50"/>
        <w:ind w:left="403" w:hanging="230"/>
      </w:pPr>
      <w:r>
        <w:t>• Archivos privados con acceso temporal firmado; claves y cuentas de servicio fuera del código.</w:t>
      </w:r>
    </w:p>
    <w:p>
      <w:pPr>
        <w:spacing w:after="50"/>
        <w:ind w:left="403" w:hanging="230"/>
      </w:pPr>
      <w:r>
        <w:t>• Auditoría y correlationId para reconstruir acciones sin registrar contraseñas, tokens ni datos sensibles completos.</w:t>
      </w:r>
    </w:p>
    <w:p>
      <w:pPr>
        <w:pStyle w:val="Heading1"/>
      </w:pPr>
      <w:r>
        <w:t>13. Limitaciones conocidas</w:t>
      </w:r>
    </w:p>
    <w:p>
      <w:pPr>
        <w:spacing w:after="50"/>
        <w:ind w:left="403" w:hanging="230"/>
      </w:pPr>
      <w:r>
        <w:t>• La distribución productiva documentada corresponde a Android; iOS no forma parte del piloto.</w:t>
      </w:r>
    </w:p>
    <w:p>
      <w:pPr>
        <w:spacing w:after="50"/>
        <w:ind w:left="403" w:hanging="230"/>
      </w:pPr>
      <w:r>
        <w:t>• OCR, correo, push y validación de compras dependen de servicios externos y de sus cuotas.</w:t>
      </w:r>
    </w:p>
    <w:p>
      <w:pPr>
        <w:spacing w:after="50"/>
        <w:ind w:left="403" w:hanging="230"/>
      </w:pPr>
      <w:r>
        <w:t>• La exactitud del OCR depende de la legibilidad, el encuadre y el formato del documento.</w:t>
      </w:r>
    </w:p>
    <w:p>
      <w:pPr>
        <w:spacing w:after="50"/>
        <w:ind w:left="403" w:hanging="230"/>
      </w:pPr>
      <w:r>
        <w:t>• Las operaciones que requieren identidad fresca, carga de archivos o facturación necesitan conectividad; el resto se limita a las funciones declaradas como sincronizables.</w:t>
      </w:r>
    </w:p>
    <w:p>
      <w:pPr>
        <w:spacing w:after="50"/>
        <w:ind w:left="403" w:hanging="230"/>
      </w:pPr>
      <w:r>
        <w:t>• El ambiente piloto concentra API y Worker en la infraestructura descrita; la alta disponibilidad debe diseñarse antes de ampliar la carga.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037" w:top="1037" w:left="1123" w:right="1123" w:header="403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Times New Roman" w:hAnsi="Times New Roman"/>
        <w:sz w:val="16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center" w:leader="none" w:pos="4819"/>
        <w:tab w:val="right" w:leader="none" w:pos="9638"/>
      </w:tabs>
      <w:jc w:val="left"/>
      <w:rPr/>
    </w:pPr>
    <w:r>
      <w:drawing>
        <wp:inline>
          <wp:extent cx="246888" cy="2468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nanza_mark_102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" cy="24688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000000"/>
        <w:sz w:val="17"/>
      </w:rPr>
      <w:t xml:space="preserve">  Finanza  |  Manual técnico de instalación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Times New Roman" w:hAnsi="Times New Roman" w:eastAsia="Times New Roman"/>
      <w:color w:val="000000"/>
      <w:sz w:val="21"/>
    </w:rPr>
  </w:style>
  <w:style w:type="paragraph" w:styleId="Heading1">
    <w:name w:val="heading 1"/>
    <w:basedOn w:val="Normal"/>
    <w:next w:val="Normal"/>
    <w:pPr>
      <w:keepNext/>
      <w:pageBreakBefore w:val="0"/>
      <w:spacing w:after="140" w:before="280" w:lineRule="auto"/>
      <w:ind w:left="0" w:firstLine="0"/>
    </w:pPr>
    <w:rPr>
      <w:rFonts w:ascii="Times New Roman" w:cs="Arial" w:eastAsia="Times New Roman" w:hAnsi="Times New Roman"/>
      <w:b/>
      <w:bCs w:val="1"/>
      <w:color w:val="000000"/>
      <w:sz w:val="30"/>
      <w:szCs w:val="32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before="220" w:lineRule="auto" w:after="100"/>
    </w:pPr>
    <w:rPr>
      <w:rFonts w:ascii="Times New Roman" w:cs="Calibri" w:eastAsia="Times New Roman" w:hAnsi="Times New Roman"/>
      <w:b/>
      <w:color w:val="000000"/>
      <w:sz w:val="25"/>
      <w:szCs w:val="26"/>
    </w:rPr>
  </w:style>
  <w:style w:type="paragraph" w:styleId="Heading3">
    <w:name w:val="heading 3"/>
    <w:basedOn w:val="Normal"/>
    <w:next w:val="Normal"/>
    <w:pPr>
      <w:keepNext/>
      <w:pageBreakBefore w:val="0"/>
      <w:spacing w:after="80" w:before="160" w:lineRule="auto"/>
      <w:ind w:left="0" w:firstLine="0"/>
    </w:pPr>
    <w:rPr>
      <w:rFonts w:ascii="Times New Roman" w:cs="Liberation Sans" w:eastAsia="Times New Roman" w:hAnsi="Times New Roman"/>
      <w:b/>
      <w:bCs w:val="1"/>
      <w:color w:val="000000"/>
      <w:sz w:val="22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/>
      <w:pageBreakBefore w:val="0"/>
      <w:spacing w:after="240" w:before="0" w:lineRule="auto"/>
      <w:jc w:val="center"/>
    </w:pPr>
    <w:rPr>
      <w:rFonts w:ascii="Times New Roman" w:cs="Liberation Sans" w:eastAsia="Times New Roman" w:hAnsi="Times New Roman"/>
      <w:b/>
      <w:color w:val="000000"/>
      <w:sz w:val="46"/>
      <w:szCs w:val="28"/>
    </w:rPr>
  </w:style>
  <w:style w:type="paragraph" w:styleId="Subtitle">
    <w:name w:val="Subtitle"/>
    <w:basedOn w:val="Normal"/>
    <w:next w:val="Normal"/>
    <w:pPr>
      <w:keepNext/>
      <w:keepLines w:val="1"/>
      <w:pageBreakBefore w:val="0"/>
      <w:spacing w:after="200" w:before="0" w:lineRule="auto"/>
      <w:jc w:val="center"/>
    </w:pPr>
    <w:rPr>
      <w:rFonts w:ascii="Times New Roman" w:cs="Georgia" w:eastAsia="Times New Roman" w:hAnsi="Times New Roman"/>
      <w:b w:val="0"/>
      <w:i w:val="1"/>
      <w:iCs w:val="1"/>
      <w:color w:val="000000"/>
      <w:sz w:val="26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WOwdAFMdctHYq6LVoOwh5Nogg==">CgMxLjAyDmgueTN0ZmJwbXViODQ4Mg5oLmJyaWV5bzNwNWxtdjIOaC53ZGU5a2NwcHljNTkyDmguZG1hODFtMzAwcmgzOAByITFscVdMaFB5UWt2Q0VROG8tU2tuQ2ptbEREVmU5QjhqOQ==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técnico de instalación de Finanza</dc:title>
  <cp:lastModifiedBy>python-docx</cp:lastModifiedBy>
  <cp:revision>1</cp:revision>
  <dcterms:modified xsi:type="dcterms:W3CDTF">2026-09-25T03:45:44Z</dcterms:modified>
  <dc:subject>Documentación del sistema Finanza</dc:subject>
  <dc:creator>Equipo del proyecto Finanza</dc:creator>
  <cp:keywords>Finanza, Flutter, ASP.NET Core, PostgreSQL, manual</cp:keywords>
</cp:coreProperties>
</file>