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before="1440"/>
        <w:jc w:val="center"/>
      </w:pPr>
      <w:r>
        <w:drawing>
          <wp:inline>
            <wp:extent cx="960120" cy="9601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nza_mark_102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960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spacing w:before="360"/>
      </w:pPr>
      <w:r>
        <w:t>Manual del usuario</w:t>
      </w:r>
    </w:p>
    <w:p>
      <w:pPr>
        <w:pStyle w:val="Subtitle"/>
      </w:pPr>
      <w:r>
        <w:t>Sistema Finanza</w:t>
      </w:r>
    </w:p>
    <w:p>
      <w:pPr>
        <w:spacing w:before="480"/>
        <w:jc w:val="center"/>
      </w:pPr>
      <w:r>
        <w:rPr>
          <w:sz w:val="24"/>
        </w:rPr>
        <w:t>Uso de la aplicación móvil Finanza</w:t>
      </w:r>
    </w:p>
    <w:p>
      <w:pPr>
        <w:jc w:val="center"/>
      </w:pPr>
      <w:r>
        <w:t>Versión 1.0</w:t>
      </w:r>
    </w:p>
    <w:p>
      <w:pPr>
        <w:spacing w:before="120"/>
        <w:jc w:val="center"/>
      </w:pPr>
      <w:r>
        <w:t>24 de septiembre de 2026</w:t>
      </w:r>
    </w:p>
    <w:p>
      <w:pPr>
        <w:spacing w:before="960"/>
        <w:jc w:val="center"/>
      </w:pPr>
      <w:r>
        <w:t>Proyecto académico y ambiente piloto</w:t>
      </w:r>
    </w:p>
    <w:p>
      <w:r>
        <w:br w:type="page"/>
      </w:r>
    </w:p>
    <w:p>
      <w:pPr>
        <w:pStyle w:val="Heading1"/>
      </w:pPr>
      <w:r>
        <w:t>Control de versiones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start w:val="single" w:sz="6" w:color="D9D9D9"/>
          <w:bottom w:val="single" w:sz="6" w:color="D9D9D9"/>
          <w:end w:val="single" w:sz="6" w:color="D9D9D9"/>
          <w:insideH w:val="single" w:sz="6" w:color="D9D9D9"/>
          <w:insideV w:val="single" w:sz="6" w:color="D9D9D9"/>
        </w:tblBorders>
      </w:tblPr>
      <w:tblGrid>
        <w:gridCol w:w="2415"/>
        <w:gridCol w:w="2415"/>
        <w:gridCol w:w="2415"/>
        <w:gridCol w:w="2415"/>
      </w:tblGrid>
      <w:tr>
        <w:trPr>
          <w:tblHeader w:val="true"/>
        </w:trPr>
        <w:tc>
          <w:tcPr>
            <w:tcW w:type="dxa" w:w="1080"/>
            <w:shd w:fill="343A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Versión</w:t>
            </w:r>
          </w:p>
        </w:tc>
        <w:tc>
          <w:tcPr>
            <w:tcW w:type="dxa" w:w="1584"/>
            <w:shd w:fill="343A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Fecha</w:t>
            </w:r>
          </w:p>
        </w:tc>
        <w:tc>
          <w:tcPr>
            <w:tcW w:type="dxa" w:w="2520"/>
            <w:shd w:fill="343A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Responsable</w:t>
            </w:r>
          </w:p>
        </w:tc>
        <w:tc>
          <w:tcPr>
            <w:tcW w:type="dxa" w:w="4320"/>
            <w:shd w:fill="343A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  <w:t>24/09/2026</w:t>
            </w:r>
          </w:p>
        </w:tc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  <w:t>Equipo del proyecto Finanza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  <w:t>Versión inicial completada con información verificada de los repositorios móvil y backend.</w:t>
            </w:r>
          </w:p>
        </w:tc>
      </w:tr>
    </w:tbl>
    <w:p>
      <w:pPr>
        <w:spacing w:after="40"/>
      </w:pPr>
    </w:p>
    <w:p/>
    <w:p>
      <w:r>
        <w:rPr>
          <w:b/>
        </w:rPr>
        <w:t xml:space="preserve">Clasificación: </w:t>
      </w:r>
      <w:r>
        <w:t>documentación técnica y funcional del ambiente piloto.</w:t>
      </w:r>
    </w:p>
    <w:p>
      <w:r>
        <w:br w:type="page"/>
      </w:r>
    </w:p>
    <w:p>
      <w:pPr>
        <w:pStyle w:val="Heading1"/>
      </w:pPr>
      <w:r>
        <w:t>Contenido</w:t>
      </w:r>
    </w:p>
    <w:p>
      <w:pPr>
        <w:spacing w:after="200"/>
      </w:pPr>
      <w:r>
        <w:t>Este índice resume la estructura del documento. Los títulos numerados permiten localizar cada tema con rapidez.</w:t>
      </w:r>
    </w:p>
    <w:p>
      <w:pPr>
        <w:spacing w:after="60"/>
        <w:ind w:left="216"/>
      </w:pPr>
      <w:r>
        <w:rPr>
          <w:b/>
        </w:rPr>
        <w:t>1. Introducción</w:t>
      </w:r>
    </w:p>
    <w:p>
      <w:pPr>
        <w:spacing w:after="60"/>
        <w:ind w:left="216"/>
      </w:pPr>
      <w:r>
        <w:rPr>
          <w:b/>
        </w:rPr>
        <w:t>2. Definiciones</w:t>
      </w:r>
    </w:p>
    <w:p>
      <w:pPr>
        <w:spacing w:after="60"/>
        <w:ind w:left="216"/>
      </w:pPr>
      <w:r>
        <w:rPr>
          <w:b/>
        </w:rPr>
        <w:t>3. Requisitos de acceso</w:t>
      </w:r>
    </w:p>
    <w:p>
      <w:pPr>
        <w:spacing w:after="60"/>
        <w:ind w:left="216"/>
      </w:pPr>
      <w:r>
        <w:rPr>
          <w:b/>
        </w:rPr>
        <w:t>4. Acceso y seguridad</w:t>
      </w:r>
    </w:p>
    <w:p>
      <w:pPr>
        <w:spacing w:after="60"/>
        <w:ind w:left="216"/>
      </w:pPr>
      <w:r>
        <w:rPr>
          <w:b/>
        </w:rPr>
        <w:t>5. Interfaz y navegación</w:t>
      </w:r>
    </w:p>
    <w:p>
      <w:pPr>
        <w:spacing w:after="60"/>
        <w:ind w:left="216"/>
      </w:pPr>
      <w:r>
        <w:rPr>
          <w:b/>
        </w:rPr>
        <w:t>6. Uso de las funciones</w:t>
      </w:r>
    </w:p>
    <w:p>
      <w:pPr>
        <w:spacing w:after="60"/>
        <w:ind w:left="216"/>
      </w:pPr>
      <w:r>
        <w:rPr>
          <w:b/>
        </w:rPr>
        <w:t>7. Validaciones y mensajes</w:t>
      </w:r>
    </w:p>
    <w:p>
      <w:pPr>
        <w:spacing w:after="60"/>
        <w:ind w:left="216"/>
      </w:pPr>
      <w:r>
        <w:rPr>
          <w:b/>
        </w:rPr>
        <w:t>8. Preguntas frecuentes</w:t>
      </w:r>
    </w:p>
    <w:p>
      <w:pPr>
        <w:spacing w:after="60"/>
        <w:ind w:left="216"/>
      </w:pPr>
      <w:r>
        <w:rPr>
          <w:b/>
        </w:rPr>
        <w:t>9. Soporte</w:t>
      </w:r>
    </w:p>
    <w:p>
      <w:r>
        <w:br w:type="page"/>
      </w:r>
    </w:p>
    <w:p>
      <w:pPr>
        <w:pStyle w:val="Heading1"/>
      </w:pPr>
      <w:r>
        <w:t>1. Introducción</w:t>
      </w:r>
    </w:p>
    <w:p>
      <w:r>
        <w:t>Este manual explica cómo usar Finanza en Android para registrar y analizar las finanzas personales o familiares. Incluye el acceso seguro, la navegación, la gestión de cuentas y movimientos, los presupuestos, metas, comprobantes, reportes y suscripciones.</w:t>
      </w:r>
    </w:p>
    <w:p>
      <w:r>
        <w:t>La aplicación puede conservar operaciones compatibles cuando no hay conexión y sincronizarlas después. Algunas funciones, como autenticación, OCR, notificaciones o compras, requieren acceso a Internet.</w:t>
      </w:r>
    </w:p>
    <w:p>
      <w:pPr>
        <w:pStyle w:val="Heading1"/>
      </w:pPr>
      <w:r>
        <w:t>2. Definiciones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start w:val="single" w:sz="6" w:color="D9D9D9"/>
          <w:bottom w:val="single" w:sz="6" w:color="D9D9D9"/>
          <w:end w:val="single" w:sz="6" w:color="D9D9D9"/>
          <w:insideH w:val="single" w:sz="6" w:color="D9D9D9"/>
          <w:insideV w:val="single" w:sz="6" w:color="D9D9D9"/>
        </w:tblBorders>
      </w:tblPr>
      <w:tblGrid>
        <w:gridCol w:w="4830"/>
        <w:gridCol w:w="4830"/>
      </w:tblGrid>
      <w:tr>
        <w:trPr>
          <w:tblHeader w:val="true"/>
        </w:trPr>
        <w:tc>
          <w:tcPr>
            <w:tcW w:type="dxa" w:w="1944"/>
            <w:shd w:fill="343A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Término</w:t>
            </w:r>
          </w:p>
        </w:tc>
        <w:tc>
          <w:tcPr>
            <w:tcW w:type="dxa" w:w="7416"/>
            <w:shd w:fill="343A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Significado</w:t>
            </w:r>
          </w:p>
        </w:tc>
      </w:tr>
      <w:t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8"/>
              </w:rPr>
              <w:t>Cuenta</w:t>
            </w:r>
          </w:p>
        </w:tc>
        <w:tc>
          <w:tcPr>
            <w:tcW w:type="dxa" w:w="74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  <w:t>Origen o destino de dinero, por ejemplo efectivo, caja de ahorro o cuenta corriente.</w:t>
            </w:r>
          </w:p>
        </w:tc>
      </w:tr>
      <w:t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shd w:fill="F4F6F6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8"/>
              </w:rPr>
              <w:t>Tarjeta</w:t>
            </w:r>
          </w:p>
        </w:tc>
        <w:tc>
          <w:tcPr>
            <w:tcW w:type="dxa" w:w="7416"/>
            <w:tcMar>
              <w:top w:w="90" w:type="dxa"/>
              <w:start w:w="110" w:type="dxa"/>
              <w:bottom w:w="90" w:type="dxa"/>
              <w:end w:w="110" w:type="dxa"/>
            </w:tcMar>
            <w:shd w:fill="F4F6F6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  <w:t>Medio de pago asociado a consumos, reintegros o pagos de tarjeta.</w:t>
            </w:r>
          </w:p>
        </w:tc>
      </w:tr>
      <w:t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8"/>
              </w:rPr>
              <w:t>Movimiento</w:t>
            </w:r>
          </w:p>
        </w:tc>
        <w:tc>
          <w:tcPr>
            <w:tcW w:type="dxa" w:w="74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  <w:t>Ingreso o egreso registrado con monto, fecha, categoría, cuenta o tarjeta y nota.</w:t>
            </w:r>
          </w:p>
        </w:tc>
      </w:tr>
      <w:t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shd w:fill="F4F6F6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8"/>
              </w:rPr>
              <w:t>Presupuesto</w:t>
            </w:r>
          </w:p>
        </w:tc>
        <w:tc>
          <w:tcPr>
            <w:tcW w:type="dxa" w:w="7416"/>
            <w:tcMar>
              <w:top w:w="90" w:type="dxa"/>
              <w:start w:w="110" w:type="dxa"/>
              <w:bottom w:w="90" w:type="dxa"/>
              <w:end w:w="110" w:type="dxa"/>
            </w:tcMar>
            <w:shd w:fill="F4F6F6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  <w:t>Límite planificado para una categoría y período.</w:t>
            </w:r>
          </w:p>
        </w:tc>
      </w:tr>
      <w:t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8"/>
              </w:rPr>
              <w:t>Meta de ahorro</w:t>
            </w:r>
          </w:p>
        </w:tc>
        <w:tc>
          <w:tcPr>
            <w:tcW w:type="dxa" w:w="74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  <w:t>Objetivo privado o compartido con monto, fecha y aportes.</w:t>
            </w:r>
          </w:p>
        </w:tc>
      </w:tr>
      <w:t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shd w:fill="F4F6F6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8"/>
              </w:rPr>
              <w:t>OCR</w:t>
            </w:r>
          </w:p>
        </w:tc>
        <w:tc>
          <w:tcPr>
            <w:tcW w:type="dxa" w:w="7416"/>
            <w:tcMar>
              <w:top w:w="90" w:type="dxa"/>
              <w:start w:w="110" w:type="dxa"/>
              <w:bottom w:w="90" w:type="dxa"/>
              <w:end w:w="110" w:type="dxa"/>
            </w:tcMar>
            <w:shd w:fill="F4F6F6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  <w:t>Lectura automática de datos desde una imagen, PDF o documento admitido.</w:t>
            </w:r>
          </w:p>
        </w:tc>
      </w:tr>
      <w:t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8"/>
              </w:rPr>
              <w:t>Sincronización</w:t>
            </w:r>
          </w:p>
        </w:tc>
        <w:tc>
          <w:tcPr>
            <w:tcW w:type="dxa" w:w="74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  <w:t>Envío y recepción de cambios entre el dispositivo y el servicio.</w:t>
            </w:r>
          </w:p>
        </w:tc>
      </w:tr>
    </w:tbl>
    <w:p>
      <w:pPr>
        <w:spacing w:after="40"/>
      </w:pPr>
    </w:p>
    <w:p>
      <w:pPr>
        <w:pStyle w:val="Heading1"/>
      </w:pPr>
      <w:r>
        <w:t>3. Requisitos de acceso</w:t>
      </w:r>
    </w:p>
    <w:p>
      <w:pPr>
        <w:spacing w:after="50"/>
        <w:ind w:left="403" w:hanging="230"/>
      </w:pPr>
      <w:r>
        <w:t>• Dispositivo con Android 10 o superior y espacio disponible para la aplicación.</w:t>
      </w:r>
    </w:p>
    <w:p>
      <w:pPr>
        <w:spacing w:after="50"/>
        <w:ind w:left="403" w:hanging="230"/>
      </w:pPr>
      <w:r>
        <w:t>• Cuenta de usuario activa y correo accesible para verificaciones o recuperación.</w:t>
      </w:r>
    </w:p>
    <w:p>
      <w:pPr>
        <w:spacing w:after="50"/>
        <w:ind w:left="403" w:hanging="230"/>
      </w:pPr>
      <w:r>
        <w:t>• Conexión a Internet para el primer acceso, sincronización e integraciones externas.</w:t>
      </w:r>
    </w:p>
    <w:p>
      <w:pPr>
        <w:spacing w:after="50"/>
        <w:ind w:left="403" w:hanging="230"/>
      </w:pPr>
      <w:r>
        <w:t>• Permiso de notificaciones si desea recibir recordatorios y avisos. La biometría es opcional y depende del dispositivo.</w:t>
      </w:r>
    </w:p>
    <w:p>
      <w:r>
        <w:br w:type="page"/>
      </w:r>
    </w:p>
    <w:p>
      <w:pPr>
        <w:pStyle w:val="Heading1"/>
      </w:pPr>
      <w:r>
        <w:t>4. Acceso y seguridad</w:t>
      </w:r>
    </w:p>
    <w:p>
      <w:pPr>
        <w:spacing w:after="60"/>
        <w:ind w:left="461" w:hanging="288"/>
      </w:pPr>
      <w:r>
        <w:t>1. Abra Finanza y complete la presentación inicial la primera vez.</w:t>
      </w:r>
    </w:p>
    <w:p>
      <w:pPr>
        <w:spacing w:after="60"/>
        <w:ind w:left="461" w:hanging="288"/>
      </w:pPr>
      <w:r>
        <w:t>2. Seleccione Crear cuenta para registrarse o Iniciar sesión si ya posee una cuenta.</w:t>
      </w:r>
    </w:p>
    <w:p>
      <w:pPr>
        <w:spacing w:after="60"/>
        <w:ind w:left="461" w:hanging="288"/>
      </w:pPr>
      <w:r>
        <w:t>3. Ingrese sus credenciales. Active Recordar sesión en un dispositivo personal para mantener la sesión entre aperturas.</w:t>
      </w:r>
    </w:p>
    <w:p>
      <w:pPr>
        <w:spacing w:after="60"/>
        <w:ind w:left="461" w:hanging="288"/>
      </w:pPr>
      <w:r>
        <w:t>4. Cuando el sistema lo solicite, ingrese el código OTP recibido. No comparta este código.</w:t>
      </w:r>
    </w:p>
    <w:p>
      <w:pPr>
        <w:spacing w:after="60"/>
        <w:ind w:left="461" w:hanging="288"/>
      </w:pPr>
      <w:r>
        <w:t>5. Use Recuperar contraseña si olvidó su clave. Para cerrar el acceso, vaya a Configuración y seleccione Cerrar sesión.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color="FFFFFF"/>
          <w:start w:val="single" w:sz="0" w:color="FFFFFF"/>
          <w:bottom w:val="single" w:sz="0" w:color="FFFFFF"/>
          <w:end w:val="single" w:sz="0" w:color="FFFFFF"/>
          <w:insideH w:val="single" w:sz="0" w:color="FFFFFF"/>
          <w:insideV w:val="single" w:sz="0" w:color="FFFFFF"/>
        </w:tblBorders>
      </w:tblPr>
      <w:tblGrid>
        <w:gridCol w:w="4830"/>
        <w:gridCol w:w="4830"/>
      </w:tblGrid>
      <w:tr>
        <w:tc>
          <w:tcPr>
            <w:tcW w:type="dxa" w:w="483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jc w:val="center"/>
            </w:pPr>
            <w:r>
              <w:drawing>
                <wp:inline>
                  <wp:extent cx="2148840" cy="47752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nanza-onboarding-1-preview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4775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3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jc w:val="center"/>
            </w:pPr>
            <w:r>
              <w:drawing>
                <wp:inline>
                  <wp:extent cx="2148840" cy="47752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nanza-segundo-factor-preview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4775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83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jc w:val="center"/>
            </w:pPr>
            <w:r>
              <w:rPr>
                <w:i/>
                <w:sz w:val="17"/>
              </w:rPr>
              <w:t>Figura 1. Presentación inicial.</w:t>
            </w:r>
          </w:p>
        </w:tc>
        <w:tc>
          <w:tcPr>
            <w:tcW w:type="dxa" w:w="483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jc w:val="center"/>
            </w:pPr>
            <w:r>
              <w:rPr>
                <w:i/>
                <w:sz w:val="17"/>
              </w:rPr>
              <w:t>Figura 2. Validación de segundo factor.</w:t>
            </w:r>
          </w:p>
        </w:tc>
      </w:tr>
    </w:tbl>
    <w:p/>
    <w:p>
      <w:r>
        <w:br w:type="page"/>
      </w:r>
    </w:p>
    <w:p>
      <w:pPr>
        <w:pStyle w:val="Heading1"/>
      </w:pPr>
      <w:r>
        <w:t>5. Interfaz y navegación</w:t>
      </w:r>
    </w:p>
    <w:p>
      <w:r>
        <w:t>La pantalla Inicio resume ingresos, gastos, score financiero, presupuesto disponible y accesos rápidos. La navegación principal permite abrir Movimientos, registrar una operación, consultar Análisis y acceder a las demás funciones.</w:t>
      </w:r>
    </w:p>
    <w:p>
      <w:pPr>
        <w:keepNext/>
        <w:jc w:val="center"/>
      </w:pPr>
      <w:r>
        <w:drawing>
          <wp:inline>
            <wp:extent cx="2788920" cy="603550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nza-inicio-previe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88920" cy="60355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60"/>
        <w:jc w:val="center"/>
      </w:pPr>
      <w:r>
        <w:rPr>
          <w:i/>
          <w:sz w:val="18"/>
        </w:rPr>
        <w:t>Figura 3. Pantalla principal de Finanza.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start w:val="single" w:sz="6" w:color="D9D9D9"/>
          <w:bottom w:val="single" w:sz="6" w:color="D9D9D9"/>
          <w:end w:val="single" w:sz="6" w:color="D9D9D9"/>
          <w:insideH w:val="single" w:sz="6" w:color="D9D9D9"/>
          <w:insideV w:val="single" w:sz="6" w:color="D9D9D9"/>
        </w:tblBorders>
      </w:tblPr>
      <w:tblGrid>
        <w:gridCol w:w="4830"/>
        <w:gridCol w:w="4830"/>
      </w:tblGrid>
      <w:tr>
        <w:trPr>
          <w:tblHeader w:val="true"/>
        </w:trPr>
        <w:tc>
          <w:tcPr>
            <w:tcW w:type="dxa" w:w="1872"/>
            <w:shd w:fill="343A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Sección</w:t>
            </w:r>
          </w:p>
        </w:tc>
        <w:tc>
          <w:tcPr>
            <w:tcW w:type="dxa" w:w="7488"/>
            <w:shd w:fill="343A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Uso principal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8"/>
              </w:rPr>
              <w:t>Inicio</w:t>
            </w:r>
          </w:p>
        </w:tc>
        <w:tc>
          <w:tcPr>
            <w:tcW w:type="dxa" w:w="74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  <w:t>Resumen financiero y accesos rápidos.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shd w:fill="F4F6F6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8"/>
              </w:rPr>
              <w:t>Movimientos</w:t>
            </w:r>
          </w:p>
        </w:tc>
        <w:tc>
          <w:tcPr>
            <w:tcW w:type="dxa" w:w="7488"/>
            <w:tcMar>
              <w:top w:w="90" w:type="dxa"/>
              <w:start w:w="110" w:type="dxa"/>
              <w:bottom w:w="90" w:type="dxa"/>
              <w:end w:w="110" w:type="dxa"/>
            </w:tcMar>
            <w:shd w:fill="F4F6F6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  <w:t>Consulta, búsqueda, filtros y detalle de ingresos o egresos.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8"/>
              </w:rPr>
              <w:t>Añadir</w:t>
            </w:r>
          </w:p>
        </w:tc>
        <w:tc>
          <w:tcPr>
            <w:tcW w:type="dxa" w:w="74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  <w:t>Registro de movimiento, transferencia u otras operaciones disponibles.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shd w:fill="F4F6F6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8"/>
              </w:rPr>
              <w:t>Análisis</w:t>
            </w:r>
          </w:p>
        </w:tc>
        <w:tc>
          <w:tcPr>
            <w:tcW w:type="dxa" w:w="7488"/>
            <w:tcMar>
              <w:top w:w="90" w:type="dxa"/>
              <w:start w:w="110" w:type="dxa"/>
              <w:bottom w:w="90" w:type="dxa"/>
              <w:end w:w="110" w:type="dxa"/>
            </w:tcMar>
            <w:shd w:fill="F4F6F6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  <w:t>Indicadores, tendencias y reportes.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8"/>
              </w:rPr>
              <w:t>Más</w:t>
            </w:r>
          </w:p>
        </w:tc>
        <w:tc>
          <w:tcPr>
            <w:tcW w:type="dxa" w:w="74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  <w:t>Cuentas, tarjetas, presupuestos, metas, documentos, suscripción y configuración.</w:t>
            </w:r>
          </w:p>
        </w:tc>
      </w:tr>
    </w:tbl>
    <w:p>
      <w:pPr>
        <w:spacing w:after="40"/>
      </w:pPr>
    </w:p>
    <w:p>
      <w:pPr>
        <w:pStyle w:val="Heading1"/>
      </w:pPr>
      <w:r>
        <w:t>6. Uso de las funciones</w:t>
      </w:r>
    </w:p>
    <w:p>
      <w:pPr>
        <w:pStyle w:val="Heading2"/>
      </w:pPr>
      <w:r>
        <w:t>6.1 Cuentas, tarjetas y transferencias</w:t>
      </w:r>
    </w:p>
    <w:p>
      <w:r>
        <w:t>Cree cuentas para representar efectivo o productos bancarios y tarjetas para representar medios de pago. Desde el detalle de cada cuenta o tarjeta puede filtrar sus movimientos y registrar uno nuevo con ese origen seleccionado. En una transferencia elija cuenta origen, cuenta destino, monto y nota; la nota se conserva en el historial.</w:t>
      </w:r>
    </w:p>
    <w:p>
      <w:pPr>
        <w:pStyle w:val="Heading2"/>
      </w:pPr>
      <w:r>
        <w:t>6.2 Movimientos y categorías</w:t>
      </w:r>
    </w:p>
    <w:p>
      <w:pPr>
        <w:spacing w:after="60"/>
        <w:ind w:left="461" w:hanging="288"/>
      </w:pPr>
      <w:r>
        <w:t>1. Pulse Añadir o el botón +.</w:t>
      </w:r>
    </w:p>
    <w:p>
      <w:pPr>
        <w:spacing w:after="60"/>
        <w:ind w:left="461" w:hanging="288"/>
      </w:pPr>
      <w:r>
        <w:t>2. Elija ingreso o egreso.</w:t>
      </w:r>
    </w:p>
    <w:p>
      <w:pPr>
        <w:spacing w:after="60"/>
        <w:ind w:left="461" w:hanging="288"/>
      </w:pPr>
      <w:r>
        <w:t>3. Ingrese el monto; el campo muestra separadores de miles mientras escribe.</w:t>
      </w:r>
    </w:p>
    <w:p>
      <w:pPr>
        <w:spacing w:after="60"/>
        <w:ind w:left="461" w:hanging="288"/>
      </w:pPr>
      <w:r>
        <w:t>4. Seleccione cuenta o tarjeta y categoría. Puede crear una opción con el botón + del selector.</w:t>
      </w:r>
    </w:p>
    <w:p>
      <w:pPr>
        <w:spacing w:after="60"/>
        <w:ind w:left="461" w:hanging="288"/>
      </w:pPr>
      <w:r>
        <w:t>5. Complete fecha, descripción, nota y comprobante si corresponde.</w:t>
      </w:r>
    </w:p>
    <w:p>
      <w:pPr>
        <w:spacing w:after="60"/>
        <w:ind w:left="461" w:hanging="288"/>
      </w:pPr>
      <w:r>
        <w:t>6. Confirme y espere a que finalice el indicador de carga.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color="FFFFFF"/>
          <w:start w:val="single" w:sz="0" w:color="FFFFFF"/>
          <w:bottom w:val="single" w:sz="0" w:color="FFFFFF"/>
          <w:end w:val="single" w:sz="0" w:color="FFFFFF"/>
          <w:insideH w:val="single" w:sz="0" w:color="FFFFFF"/>
          <w:insideV w:val="single" w:sz="0" w:color="FFFFFF"/>
        </w:tblBorders>
      </w:tblPr>
      <w:tblGrid>
        <w:gridCol w:w="4830"/>
        <w:gridCol w:w="4830"/>
      </w:tblGrid>
      <w:tr>
        <w:tc>
          <w:tcPr>
            <w:tcW w:type="dxa" w:w="483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jc w:val="center"/>
            </w:pPr>
            <w:r>
              <w:drawing>
                <wp:inline>
                  <wp:extent cx="2148840" cy="47752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nanza-movimiento-preview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4775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3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jc w:val="center"/>
            </w:pPr>
            <w:r>
              <w:drawing>
                <wp:inline>
                  <wp:extent cx="2148840" cy="47752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nanza-selector-cuentas-preview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4775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83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jc w:val="center"/>
            </w:pPr>
            <w:r>
              <w:rPr>
                <w:i/>
                <w:sz w:val="17"/>
              </w:rPr>
              <w:t>Figura 4. Registro de un movimiento.</w:t>
            </w:r>
          </w:p>
        </w:tc>
        <w:tc>
          <w:tcPr>
            <w:tcW w:type="dxa" w:w="483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jc w:val="center"/>
            </w:pPr>
            <w:r>
              <w:rPr>
                <w:i/>
                <w:sz w:val="17"/>
              </w:rPr>
              <w:t>Figura 5. Selección de cuenta.</w:t>
            </w:r>
          </w:p>
        </w:tc>
      </w:tr>
    </w:tbl>
    <w:p/>
    <w:p>
      <w:pPr>
        <w:pStyle w:val="Heading2"/>
      </w:pPr>
      <w:r>
        <w:t>6.3 Presupuestos, recurrencias y metas</w:t>
      </w:r>
    </w:p>
    <w:p>
      <w:r>
        <w:t>Defina presupuestos por categoría y período. Para una recurrencia seleccione la frecuencia, la cuenta o tarjeta y la categoría; Finanza genera las ocurrencias según la regla configurada. En Metas de ahorro, cambie entre Privadas y Compartidas para ver únicamente el tipo elegido, edite la meta o registre un aporte.</w:t>
      </w:r>
    </w:p>
    <w:p>
      <w:pPr>
        <w:pStyle w:val="Heading2"/>
      </w:pPr>
      <w:r>
        <w:t>6.4 Documentos y OCR</w:t>
      </w:r>
    </w:p>
    <w:p>
      <w:r>
        <w:t>Seleccione o capture un comprobante, espere el procesamiento y revise todos los datos detectados antes de confirmar. Una imagen poco nítida puede producir campos incompletos; en ese caso corríjalos manualmente.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color="FFFFFF"/>
          <w:start w:val="single" w:sz="0" w:color="FFFFFF"/>
          <w:bottom w:val="single" w:sz="0" w:color="FFFFFF"/>
          <w:end w:val="single" w:sz="0" w:color="FFFFFF"/>
          <w:insideH w:val="single" w:sz="0" w:color="FFFFFF"/>
          <w:insideV w:val="single" w:sz="0" w:color="FFFFFF"/>
        </w:tblBorders>
      </w:tblPr>
      <w:tblGrid>
        <w:gridCol w:w="4830"/>
        <w:gridCol w:w="4830"/>
      </w:tblGrid>
      <w:tr>
        <w:tc>
          <w:tcPr>
            <w:tcW w:type="dxa" w:w="483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jc w:val="center"/>
            </w:pPr>
            <w:r>
              <w:drawing>
                <wp:inline>
                  <wp:extent cx="2148840" cy="4778686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nanza-ocr-procesando-preview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477868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3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jc w:val="center"/>
            </w:pPr>
            <w:r>
              <w:drawing>
                <wp:inline>
                  <wp:extent cx="2148840" cy="47752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nanza-analisis-preview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4775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83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jc w:val="center"/>
            </w:pPr>
            <w:r>
              <w:rPr>
                <w:i/>
                <w:sz w:val="17"/>
              </w:rPr>
              <w:t>Figura 6. Procesamiento OCR.</w:t>
            </w:r>
          </w:p>
        </w:tc>
        <w:tc>
          <w:tcPr>
            <w:tcW w:type="dxa" w:w="483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jc w:val="center"/>
            </w:pPr>
            <w:r>
              <w:rPr>
                <w:i/>
                <w:sz w:val="17"/>
              </w:rPr>
              <w:t>Figura 7. Análisis financiero.</w:t>
            </w:r>
          </w:p>
        </w:tc>
      </w:tr>
    </w:tbl>
    <w:p/>
    <w:p>
      <w:pPr>
        <w:pStyle w:val="Heading2"/>
      </w:pPr>
      <w:r>
        <w:t>6.5 Reportes y extractos</w:t>
      </w:r>
    </w:p>
    <w:p>
      <w:r>
        <w:t>Aplique filtros por fecha, categoría, cuenta, tarjeta u OCR y genere el extracto en PDF o Excel. El historial identifica el formato mediante su icono y muestra el período extraído.</w:t>
      </w:r>
    </w:p>
    <w:p>
      <w:pPr>
        <w:pStyle w:val="Heading2"/>
      </w:pPr>
      <w:r>
        <w:t>6.6 Suscripción y notificaciones</w:t>
      </w:r>
    </w:p>
    <w:p>
      <w:r>
        <w:t>En Planes puede consultar el plan actual, iniciar una compra o restaurar una compra anterior. Si la tarjeta es rechazada, la aplicación informa el resultado y permite intentar de nuevo o cambiar el medio de pago. El plan Free no muestra fecha de renovación. Las notificaciones se activan desde Configuración y requieren permiso del dispositivo.</w:t>
      </w:r>
    </w:p>
    <w:p>
      <w:r>
        <w:br w:type="page"/>
      </w:r>
    </w:p>
    <w:p>
      <w:pPr>
        <w:pStyle w:val="Heading1"/>
      </w:pPr>
      <w:r>
        <w:t>7. Validaciones y mensajes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start w:val="single" w:sz="6" w:color="D9D9D9"/>
          <w:bottom w:val="single" w:sz="6" w:color="D9D9D9"/>
          <w:end w:val="single" w:sz="6" w:color="D9D9D9"/>
          <w:insideH w:val="single" w:sz="6" w:color="D9D9D9"/>
          <w:insideV w:val="single" w:sz="6" w:color="D9D9D9"/>
        </w:tblBorders>
      </w:tblPr>
      <w:tblGrid>
        <w:gridCol w:w="4830"/>
        <w:gridCol w:w="4830"/>
      </w:tblGrid>
      <w:tr>
        <w:trPr>
          <w:tblHeader w:val="true"/>
        </w:trPr>
        <w:tc>
          <w:tcPr>
            <w:tcW w:type="dxa" w:w="3096"/>
            <w:shd w:fill="343A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Mensaje o situación</w:t>
            </w:r>
          </w:p>
        </w:tc>
        <w:tc>
          <w:tcPr>
            <w:tcW w:type="dxa" w:w="6263"/>
            <w:shd w:fill="343A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Acción recomendada</w:t>
            </w:r>
          </w:p>
        </w:tc>
      </w:tr>
      <w:tr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7"/>
              </w:rPr>
              <w:t>Datos obligatorios incompletos</w:t>
            </w:r>
          </w:p>
        </w:tc>
        <w:tc>
          <w:tcPr>
            <w:tcW w:type="dxa" w:w="626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7"/>
              </w:rPr>
              <w:t>Complete los campos resaltados y vuelva a guardar.</w:t>
            </w:r>
          </w:p>
        </w:tc>
      </w:tr>
      <w:tr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shd w:fill="F4F6F6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7"/>
              </w:rPr>
              <w:t>Alias fuera de rango</w:t>
            </w:r>
          </w:p>
        </w:tc>
        <w:tc>
          <w:tcPr>
            <w:tcW w:type="dxa" w:w="6263"/>
            <w:tcMar>
              <w:top w:w="90" w:type="dxa"/>
              <w:start w:w="110" w:type="dxa"/>
              <w:bottom w:w="90" w:type="dxa"/>
              <w:end w:w="110" w:type="dxa"/>
            </w:tcMar>
            <w:shd w:fill="F4F6F6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7"/>
              </w:rPr>
              <w:t>Use entre 3 y 24 caracteres.</w:t>
            </w:r>
          </w:p>
        </w:tc>
      </w:tr>
      <w:tr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7"/>
              </w:rPr>
              <w:t>Sin conexión</w:t>
            </w:r>
          </w:p>
        </w:tc>
        <w:tc>
          <w:tcPr>
            <w:tcW w:type="dxa" w:w="626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7"/>
              </w:rPr>
              <w:t>Conserve la operación si la función admite modo offline y sincronice al recuperar Internet.</w:t>
            </w:r>
          </w:p>
        </w:tc>
      </w:tr>
      <w:tr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shd w:fill="F4F6F6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7"/>
              </w:rPr>
              <w:t>Conflicto de actualización</w:t>
            </w:r>
          </w:p>
        </w:tc>
        <w:tc>
          <w:tcPr>
            <w:tcW w:type="dxa" w:w="6263"/>
            <w:tcMar>
              <w:top w:w="90" w:type="dxa"/>
              <w:start w:w="110" w:type="dxa"/>
              <w:bottom w:w="90" w:type="dxa"/>
              <w:end w:w="110" w:type="dxa"/>
            </w:tcMar>
            <w:shd w:fill="F4F6F6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7"/>
              </w:rPr>
              <w:t>Actualice la información y repita el cambio sobre la versión más reciente.</w:t>
            </w:r>
          </w:p>
        </w:tc>
      </w:tr>
      <w:tr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7"/>
              </w:rPr>
              <w:t>No se pudo procesar el pago</w:t>
            </w:r>
          </w:p>
        </w:tc>
        <w:tc>
          <w:tcPr>
            <w:tcW w:type="dxa" w:w="626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7"/>
              </w:rPr>
              <w:t>Verifique datos y saldo, inténtelo más tarde o cambie el método de pago.</w:t>
            </w:r>
          </w:p>
        </w:tc>
      </w:tr>
      <w:tr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shd w:fill="F4F6F6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7"/>
              </w:rPr>
              <w:t>No pudimos guardar las preferencias</w:t>
            </w:r>
          </w:p>
        </w:tc>
        <w:tc>
          <w:tcPr>
            <w:tcW w:type="dxa" w:w="6263"/>
            <w:tcMar>
              <w:top w:w="90" w:type="dxa"/>
              <w:start w:w="110" w:type="dxa"/>
              <w:bottom w:w="90" w:type="dxa"/>
              <w:end w:w="110" w:type="dxa"/>
            </w:tcMar>
            <w:shd w:fill="F4F6F6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7"/>
              </w:rPr>
              <w:t>Compruebe permiso de notificaciones, conexión y sesión; reintente.</w:t>
            </w:r>
          </w:p>
        </w:tc>
      </w:tr>
      <w:tr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7"/>
              </w:rPr>
              <w:t>OCR incompleto</w:t>
            </w:r>
          </w:p>
        </w:tc>
        <w:tc>
          <w:tcPr>
            <w:tcW w:type="dxa" w:w="626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7"/>
              </w:rPr>
              <w:t>Revise la imagen y corrija los datos antes de confirmar.</w:t>
            </w:r>
          </w:p>
        </w:tc>
      </w:tr>
    </w:tbl>
    <w:p>
      <w:pPr>
        <w:spacing w:after="40"/>
      </w:pPr>
    </w:p>
    <w:p>
      <w:pPr>
        <w:pStyle w:val="Heading1"/>
      </w:pPr>
      <w:r>
        <w:t>8. Preguntas frecuentes</w:t>
      </w:r>
    </w:p>
    <w:p>
      <w:pPr>
        <w:keepNext/>
      </w:pPr>
      <w:r>
        <w:rPr>
          <w:b/>
        </w:rPr>
        <w:t>¿Por qué veo el inicio de sesión si marqué Recordar sesión?</w:t>
      </w:r>
    </w:p>
    <w:p>
      <w:r>
        <w:t>Compruebe que no cerró sesión manualmente, que la fecha del dispositivo sea correcta y que la aplicación tenga almacenamiento seguro disponible. Si persiste, vuelva a autenticarse.</w:t>
      </w:r>
    </w:p>
    <w:p>
      <w:pPr>
        <w:keepNext/>
      </w:pPr>
      <w:r>
        <w:rPr>
          <w:b/>
        </w:rPr>
        <w:t>¿Qué ocurre con un ingreso en una tarjeta?</w:t>
      </w:r>
    </w:p>
    <w:p>
      <w:r>
        <w:t>Seleccione reintegro cuando el saldo utilizado debe disminuir sin afectar una cuenta. Seleccione pago de tarjeta cuando el dinero sale de una cuenta y se aplica a la tarjeta.</w:t>
      </w:r>
    </w:p>
    <w:p>
      <w:pPr>
        <w:keepNext/>
      </w:pPr>
      <w:r>
        <w:rPr>
          <w:b/>
        </w:rPr>
        <w:t>¿Puedo trabajar sin Internet?</w:t>
      </w:r>
    </w:p>
    <w:p>
      <w:r>
        <w:t>Sí, en las funciones habilitadas para modo offline. La aplicación encolará los cambios y los enviará cuando recupere conectividad.</w:t>
      </w:r>
    </w:p>
    <w:p>
      <w:pPr>
        <w:keepNext/>
      </w:pPr>
      <w:r>
        <w:rPr>
          <w:b/>
        </w:rPr>
        <w:t>¿Cómo restauro una compra?</w:t>
      </w:r>
    </w:p>
    <w:p>
      <w:r>
        <w:t>Abra Planes, pulse Restaurar compra y espere el resultado. Si tarda demasiado, vuelva a Planes e inténtelo con conexión estable y la misma cuenta de Google.</w:t>
      </w:r>
    </w:p>
    <w:p>
      <w:pPr>
        <w:keepNext/>
      </w:pPr>
      <w:r>
        <w:rPr>
          <w:b/>
        </w:rPr>
        <w:t>¿Puedo cambiar idioma o moneda?</w:t>
      </w:r>
    </w:p>
    <w:p>
      <w:r>
        <w:t>La versión actual muestra los valores configurados por el sistema; no ofrece alternativas desde esos campos.</w:t>
      </w:r>
    </w:p>
    <w:p>
      <w:pPr>
        <w:pStyle w:val="Heading1"/>
      </w:pPr>
      <w:r>
        <w:t>9. Soporte</w:t>
      </w:r>
    </w:p>
    <w:p>
      <w:r>
        <w:t>Registre incidencias en la sección Issues del repositorio correspondiente. Incluya versión de la aplicación, modelo y versión de Android, pasos para reproducir, resultado esperado, resultado observado y correlationId cuando esté disponible. No adjunte contraseñas, OTP, tokens, claves ni comprobantes con datos sensibles.</w:t>
      </w:r>
    </w:p>
    <w:p>
      <w:pPr>
        <w:spacing w:after="50"/>
        <w:ind w:left="403" w:hanging="230"/>
      </w:pPr>
      <w:r>
        <w:t>• Aplicación móvil: https://github.com/raquino-dev/tesis-unida</w:t>
      </w:r>
    </w:p>
    <w:p>
      <w:pPr>
        <w:spacing w:after="50"/>
        <w:ind w:left="403" w:hanging="230"/>
      </w:pPr>
      <w:r>
        <w:t>• Backend: https://github.com/raquino-dev/tesis-unida-back</w:t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6838" w:w="11906" w:orient="portrait"/>
      <w:pgMar w:bottom="1037" w:top="1037" w:left="1123" w:right="1123" w:header="403" w:footer="432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Times New Roman"/>
  <w:font w:name="Liberation Sans"/>
  <w:font w:name="Liberation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>
      <w:rPr>
        <w:rFonts w:ascii="Times New Roman" w:hAnsi="Times New Roman"/>
        <w:sz w:val="16"/>
      </w:rPr>
      <w:t xml:space="preserve">Página </w:t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>
      <w:drawing>
        <wp:inline>
          <wp:extent cx="246888" cy="24688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inanza_mark_1024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46888" cy="246888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Times New Roman" w:hAnsi="Times New Roman"/>
        <w:b/>
        <w:color w:val="000000"/>
        <w:sz w:val="17"/>
      </w:rPr>
      <w:t xml:space="preserve">  Finanza  |  Manual del usuario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>
        <w:rFonts w:ascii="Calibri" w:cs="Calibri" w:eastAsia="Calibri" w:hAnsi="Calibri"/>
        <w:sz w:val="28"/>
        <w:szCs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Calibri" w:cs="Calibri" w:eastAsia="Calibri" w:hAnsi="Calibri"/>
        <w:sz w:val="22"/>
        <w:szCs w:val="22"/>
      </w:rPr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.9999999999998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pPr>
      <w:spacing w:after="100" w:line="259" w:lineRule="auto"/>
    </w:pPr>
    <w:rPr>
      <w:rFonts w:ascii="Times New Roman" w:hAnsi="Times New Roman" w:eastAsia="Times New Roman"/>
      <w:color w:val="000000"/>
      <w:sz w:val="21"/>
    </w:rPr>
  </w:style>
  <w:style w:type="paragraph" w:styleId="Heading1">
    <w:name w:val="heading 1"/>
    <w:basedOn w:val="Normal"/>
    <w:next w:val="Normal"/>
    <w:pPr>
      <w:keepNext/>
      <w:pageBreakBefore w:val="0"/>
      <w:spacing w:after="140" w:before="280" w:lineRule="auto"/>
      <w:ind w:left="0" w:firstLine="0"/>
    </w:pPr>
    <w:rPr>
      <w:rFonts w:ascii="Times New Roman" w:cs="Arial" w:eastAsia="Times New Roman" w:hAnsi="Times New Roman"/>
      <w:b/>
      <w:bCs w:val="1"/>
      <w:color w:val="000000"/>
      <w:sz w:val="30"/>
      <w:szCs w:val="32"/>
    </w:rPr>
  </w:style>
  <w:style w:type="paragraph" w:styleId="Heading2">
    <w:name w:val="heading 2"/>
    <w:basedOn w:val="Normal"/>
    <w:next w:val="Normal"/>
    <w:pPr>
      <w:keepNext/>
      <w:keepLines w:val="1"/>
      <w:pageBreakBefore w:val="0"/>
      <w:spacing w:before="220" w:lineRule="auto" w:after="100"/>
    </w:pPr>
    <w:rPr>
      <w:rFonts w:ascii="Times New Roman" w:cs="Calibri" w:eastAsia="Times New Roman" w:hAnsi="Times New Roman"/>
      <w:b/>
      <w:color w:val="000000"/>
      <w:sz w:val="25"/>
      <w:szCs w:val="26"/>
    </w:rPr>
  </w:style>
  <w:style w:type="paragraph" w:styleId="Heading3">
    <w:name w:val="heading 3"/>
    <w:basedOn w:val="Normal"/>
    <w:next w:val="Normal"/>
    <w:pPr>
      <w:keepNext/>
      <w:pageBreakBefore w:val="0"/>
      <w:spacing w:after="80" w:before="160" w:lineRule="auto"/>
      <w:ind w:left="0" w:firstLine="0"/>
    </w:pPr>
    <w:rPr>
      <w:rFonts w:ascii="Times New Roman" w:cs="Liberation Sans" w:eastAsia="Times New Roman" w:hAnsi="Times New Roman"/>
      <w:b/>
      <w:bCs w:val="1"/>
      <w:color w:val="000000"/>
      <w:sz w:val="22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/>
      <w:pageBreakBefore w:val="0"/>
      <w:spacing w:after="240" w:before="0" w:lineRule="auto"/>
      <w:jc w:val="center"/>
    </w:pPr>
    <w:rPr>
      <w:rFonts w:ascii="Times New Roman" w:cs="Liberation Sans" w:eastAsia="Times New Roman" w:hAnsi="Times New Roman"/>
      <w:b/>
      <w:color w:val="000000"/>
      <w:sz w:val="46"/>
      <w:szCs w:val="28"/>
    </w:rPr>
  </w:style>
  <w:style w:type="paragraph" w:styleId="Subtitle">
    <w:name w:val="Subtitle"/>
    <w:basedOn w:val="Normal"/>
    <w:next w:val="Normal"/>
    <w:pPr>
      <w:keepNext/>
      <w:keepLines w:val="1"/>
      <w:pageBreakBefore w:val="0"/>
      <w:spacing w:after="200" w:before="0" w:lineRule="auto"/>
      <w:jc w:val="center"/>
    </w:pPr>
    <w:rPr>
      <w:rFonts w:ascii="Times New Roman" w:cs="Georgia" w:eastAsia="Times New Roman" w:hAnsi="Times New Roman"/>
      <w:b w:val="0"/>
      <w:i w:val="1"/>
      <w:iCs w:val="1"/>
      <w:color w:val="000000"/>
      <w:sz w:val="26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MXxRmdc0hu5KBAvjC1K8guBP5g==">CgMxLjAyDmguaGY3czJwZHo5dDN0Mg5oLnF0YmVyeGQxNTBvNjIOaC55NTE1eDl6MnI0cTMyDmguN3JlMms0OThra3c0Mg5oLm1pNTEwaGR1MXRuNzgAciExdk5sbTFlS0JTcUFaMy1sbmhHM2JUS2I3cXExNmkwSUc=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Manual del usuario de Finanza</dc:title>
  <cp:lastModifiedBy>python-docx</cp:lastModifiedBy>
  <cp:revision>1</cp:revision>
  <dcterms:modified xsi:type="dcterms:W3CDTF">2026-09-25T03:45:44Z</dcterms:modified>
  <dc:subject>Documentación del sistema Finanza</dc:subject>
  <dc:creator>Equipo del proyecto Finanza</dc:creator>
  <cp:keywords>Finanza, Flutter, ASP.NET Core, PostgreSQL, manual</cp:keywords>
</cp:coreProperties>
</file>