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238125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300"/>
        <w:jc w:val="center"/>
      </w:pPr>
      <w:r>
        <w:rPr>
          <w:b/>
          <w:bCs/>
          <w:color w:val="1F3E7A"/>
          <w:sz w:val="30"/>
          <w:szCs w:val="30"/>
        </w:rPr>
        <w:t xml:space="preserve">GUION TÉCNICO Y DE TIEMPOS DE EXPOSICIÓN</w:t>
      </w:r>
    </w:p>
    <w:p>
      <w:pPr>
        <w:spacing w:after="200" w:before="0" w:line="300"/>
        <w:jc w:val="center"/>
      </w:pPr>
      <w:r>
        <w:rPr>
          <w:color w:val="555555"/>
          <w:sz w:val="22"/>
          <w:szCs w:val="22"/>
        </w:rPr>
        <w:t xml:space="preserve">10 minutos · 5 integrantes</w:t>
      </w:r>
    </w:p>
    <w:p>
      <w:pPr>
        <w:spacing w:after="40" w:before="0" w:line="300"/>
        <w:jc w:val="center"/>
      </w:pPr>
      <w:r>
        <w:rPr>
          <w:b/>
          <w:bCs/>
        </w:rPr>
        <w:t xml:space="preserve">Trabajo Final Integrador: Bitácora de Construcción del Rol Docente</w:t>
      </w:r>
    </w:p>
    <w:p>
      <w:pPr>
        <w:spacing w:after="40" w:before="0" w:line="300"/>
        <w:jc w:val="center"/>
      </w:pPr>
      <w:r>
        <w:t xml:space="preserve">Escuela Agrotécnica Mariano Ramos – La Ramada (Burruyacú)</w:t>
      </w:r>
    </w:p>
    <w:p>
      <w:pPr>
        <w:spacing w:after="300" w:before="0" w:line="300"/>
        <w:jc w:val="center"/>
      </w:pPr>
      <w:r>
        <w:rPr>
          <w:color w:val="555555"/>
          <w:sz w:val="20"/>
          <w:szCs w:val="20"/>
        </w:rPr>
        <w:t xml:space="preserve">Profesorado de Educación Secundaria en ETP – Res. Min. N.º 1400/5 MEd | Ley N.º 26.058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9772B" w:sz="36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0" w:line="300"/>
              <w:jc w:val="left"/>
            </w:pPr>
            <w:r>
              <w:rPr>
                <w:b/>
                <w:bCs/>
                <w:color w:val="B35C12"/>
              </w:rPr>
              <w:t xml:space="preserve">REGLA DE ORO DE LOS 10 MINUTOS</w:t>
            </w:r>
          </w:p>
          <w:p>
            <w:pPr>
              <w:spacing w:after="0" w:before="0" w:line="300"/>
              <w:jc w:val="left"/>
            </w:pPr>
            <w:r>
              <w:t xml:space="preserve">Cada expositor tiene entre </w:t>
            </w:r>
            <w:r>
              <w:rPr>
                <w:b/>
                <w:bCs/>
              </w:rPr>
              <w:t xml:space="preserve">1:45 y 2:00 minutos exactos</w:t>
            </w:r>
            <w:r>
              <w:t xml:space="preserve">. Si un expositor se pasa del tiempo, le resta minutos al compañero y al cierre. El cronómetro en pantalla los guiará con luces: </w:t>
            </w:r>
            <w:r>
              <w:rPr>
                <w:i/>
                <w:iCs/>
              </w:rPr>
              <w:t xml:space="preserve">verde</w:t>
            </w:r>
            <w:r>
              <w:t xml:space="preserve">, todo en orden; </w:t>
            </w:r>
            <w:r>
              <w:rPr>
                <w:i/>
                <w:iCs/>
              </w:rPr>
              <w:t xml:space="preserve">amarillo</w:t>
            </w:r>
            <w:r>
              <w:t xml:space="preserve">, quedan 30 segundos; </w:t>
            </w:r>
            <w:r>
              <w:rPr>
                <w:i/>
                <w:iCs/>
              </w:rPr>
              <w:t xml:space="preserve">rojo</w:t>
            </w:r>
            <w:r>
              <w:t xml:space="preserve">, cambio de turno.</w:t>
            </w:r>
          </w:p>
        </w:tc>
      </w:tr>
    </w:tbl>
    <w:p>
      <w:pPr>
        <w:spacing w:after="200" w:before="0" w:line="300"/>
        <w:jc w:val="left"/>
      </w:pPr>
    </w:p>
    <w:p>
      <w:pPr>
        <w:spacing w:after="120" w:before="0" w:line="300"/>
        <w:jc w:val="left"/>
      </w:pPr>
      <w:r>
        <w:rPr>
          <w:b/>
          <w:bCs/>
          <w:color w:val="1F3E7A"/>
          <w:sz w:val="24"/>
          <w:szCs w:val="24"/>
        </w:rPr>
        <w:t xml:space="preserve">Distribución de tiempos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900"/>
        <w:gridCol w:w="3626"/>
      </w:tblGrid>
      <w:tr>
        <w:trPr>
          <w:tblHeader/>
        </w:trPr>
        <w:tc>
          <w:tcPr>
            <w:tcW w:type="dxa" w:w="9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shd w:fill="1F3E7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color w:val="FFFFFF"/>
              </w:rPr>
              <w:t xml:space="preserve">N.º</w:t>
            </w:r>
          </w:p>
        </w:tc>
        <w:tc>
          <w:tcPr>
            <w:tcW w:type="dxa" w:w="26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shd w:fill="1F3E7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color w:val="FFFFFF"/>
              </w:rPr>
              <w:t xml:space="preserve">Expositor</w:t>
            </w:r>
          </w:p>
        </w:tc>
        <w:tc>
          <w:tcPr>
            <w:tcW w:type="dxa" w:w="19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shd w:fill="1F3E7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color w:val="FFFFFF"/>
              </w:rPr>
              <w:t xml:space="preserve">Tiempo</w:t>
            </w:r>
          </w:p>
        </w:tc>
        <w:tc>
          <w:tcPr>
            <w:tcW w:type="dxa" w:w="3626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shd w:fill="1F3E7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color w:val="FFFFFF"/>
              </w:rPr>
              <w:t xml:space="preserve">Tema</w:t>
            </w:r>
          </w:p>
        </w:tc>
      </w:tr>
      <w:tr>
        <w:tc>
          <w:tcPr>
            <w:tcW w:type="dxa" w:w="9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color w:val="2E8B57"/>
              </w:rPr>
              <w:t xml:space="preserve">1</w:t>
            </w:r>
          </w:p>
        </w:tc>
        <w:tc>
          <w:tcPr>
            <w:tcW w:type="dxa" w:w="26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t xml:space="preserve">María Milagro Gálvez Palermo</w:t>
            </w:r>
          </w:p>
        </w:tc>
        <w:tc>
          <w:tcPr>
            <w:tcW w:type="dxa" w:w="19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sz w:val="20"/>
                <w:szCs w:val="20"/>
              </w:rPr>
              <w:t xml:space="preserve">0:00 – 1:45 (1 min 45 s)</w:t>
            </w:r>
          </w:p>
        </w:tc>
        <w:tc>
          <w:tcPr>
            <w:tcW w:type="dxa" w:w="3626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sz w:val="20"/>
                <w:szCs w:val="20"/>
              </w:rPr>
              <w:t xml:space="preserve">Introducción, encuadre normativo y contexto institucional</w:t>
            </w:r>
          </w:p>
        </w:tc>
      </w:tr>
      <w:tr>
        <w:tc>
          <w:tcPr>
            <w:tcW w:type="dxa" w:w="9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color w:val="2F6FB5"/>
              </w:rPr>
              <w:t xml:space="preserve">2</w:t>
            </w:r>
          </w:p>
        </w:tc>
        <w:tc>
          <w:tcPr>
            <w:tcW w:type="dxa" w:w="26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t xml:space="preserve">Lucas Ramiro García Martínez</w:t>
            </w:r>
          </w:p>
        </w:tc>
        <w:tc>
          <w:tcPr>
            <w:tcW w:type="dxa" w:w="19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sz w:val="20"/>
                <w:szCs w:val="20"/>
              </w:rPr>
              <w:t xml:space="preserve">1:45 – 3:30 (1 min 45 s)</w:t>
            </w:r>
          </w:p>
        </w:tc>
        <w:tc>
          <w:tcPr>
            <w:tcW w:type="dxa" w:w="3626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sz w:val="20"/>
                <w:szCs w:val="20"/>
              </w:rPr>
              <w:t xml:space="preserve">Momento 1 – Rastreando nuestras huellas (biografía escolar)</w:t>
            </w:r>
          </w:p>
        </w:tc>
      </w:tr>
      <w:tr>
        <w:tc>
          <w:tcPr>
            <w:tcW w:type="dxa" w:w="9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color w:val="C9A227"/>
              </w:rPr>
              <w:t xml:space="preserve">3</w:t>
            </w:r>
          </w:p>
        </w:tc>
        <w:tc>
          <w:tcPr>
            <w:tcW w:type="dxa" w:w="26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t xml:space="preserve">Rodolfo Aldo Rodríguez</w:t>
            </w:r>
          </w:p>
        </w:tc>
        <w:tc>
          <w:tcPr>
            <w:tcW w:type="dxa" w:w="19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sz w:val="20"/>
                <w:szCs w:val="20"/>
              </w:rPr>
              <w:t xml:space="preserve">3:30 – 5:30 (2 min 00 s)</w:t>
            </w:r>
          </w:p>
        </w:tc>
        <w:tc>
          <w:tcPr>
            <w:tcW w:type="dxa" w:w="3626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sz w:val="20"/>
                <w:szCs w:val="20"/>
              </w:rPr>
              <w:t xml:space="preserve">Momento 2 – Observación de campo (entorno y espacios institucionales)</w:t>
            </w:r>
          </w:p>
        </w:tc>
      </w:tr>
      <w:tr>
        <w:tc>
          <w:tcPr>
            <w:tcW w:type="dxa" w:w="9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color w:val="7B4FA0"/>
              </w:rPr>
              <w:t xml:space="preserve">4</w:t>
            </w:r>
          </w:p>
        </w:tc>
        <w:tc>
          <w:tcPr>
            <w:tcW w:type="dxa" w:w="26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t xml:space="preserve">Ricardo Darío Toloza</w:t>
            </w:r>
          </w:p>
        </w:tc>
        <w:tc>
          <w:tcPr>
            <w:tcW w:type="dxa" w:w="19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sz w:val="20"/>
                <w:szCs w:val="20"/>
              </w:rPr>
              <w:t xml:space="preserve">5:30 – 7:15 (1 min 45 s)</w:t>
            </w:r>
          </w:p>
        </w:tc>
        <w:tc>
          <w:tcPr>
            <w:tcW w:type="dxa" w:w="3626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sz w:val="20"/>
                <w:szCs w:val="20"/>
              </w:rPr>
              <w:t xml:space="preserve">Momentos 2 y 3 – Registro narrativo, transposición y tiempo didáctico</w:t>
            </w:r>
          </w:p>
        </w:tc>
      </w:tr>
      <w:tr>
        <w:tc>
          <w:tcPr>
            <w:tcW w:type="dxa" w:w="9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color w:val="D9772B"/>
              </w:rPr>
              <w:t xml:space="preserve">5</w:t>
            </w:r>
          </w:p>
        </w:tc>
        <w:tc>
          <w:tcPr>
            <w:tcW w:type="dxa" w:w="26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t xml:space="preserve">Andrés Gustavo Inga</w:t>
            </w:r>
          </w:p>
        </w:tc>
        <w:tc>
          <w:tcPr>
            <w:tcW w:type="dxa" w:w="19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sz w:val="20"/>
                <w:szCs w:val="20"/>
              </w:rPr>
              <w:t xml:space="preserve">7:15 – 9:15 (2 min 00 s)</w:t>
            </w:r>
          </w:p>
        </w:tc>
        <w:tc>
          <w:tcPr>
            <w:tcW w:type="dxa" w:w="3626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sz w:val="20"/>
                <w:szCs w:val="20"/>
              </w:rPr>
              <w:t xml:space="preserve">Momento 3 y conclusión – Matriz socio-productiva y rol docente</w:t>
            </w:r>
          </w:p>
        </w:tc>
      </w:tr>
      <w:tr>
        <w:tc>
          <w:tcPr>
            <w:tcW w:type="dxa" w:w="9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shd w:fill="EE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center"/>
            </w:pPr>
            <w:r>
              <w:t xml:space="preserve">—</w:t>
            </w:r>
          </w:p>
        </w:tc>
        <w:tc>
          <w:tcPr>
            <w:tcW w:type="dxa" w:w="26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shd w:fill="EE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t xml:space="preserve">Todo el equipo</w:t>
            </w:r>
          </w:p>
        </w:tc>
        <w:tc>
          <w:tcPr>
            <w:tcW w:type="dxa" w:w="19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shd w:fill="EE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sz w:val="20"/>
                <w:szCs w:val="20"/>
              </w:rPr>
              <w:t xml:space="preserve">9:15 – 10:00</w:t>
            </w:r>
          </w:p>
        </w:tc>
        <w:tc>
          <w:tcPr>
            <w:tcW w:type="dxa" w:w="3626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shd w:fill="EE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sz w:val="20"/>
                <w:szCs w:val="20"/>
              </w:rPr>
              <w:t xml:space="preserve">Cierre y preguntas del tribunal</w:t>
            </w:r>
          </w:p>
        </w:tc>
      </w:tr>
    </w:tbl>
    <w:p>
      <w:pPr>
        <w:pageBreakBefore/>
        <w:pBdr>
          <w:bottom w:val="single" w:color="2E8B57" w:sz="18" w:space="4"/>
        </w:pBdr>
        <w:spacing w:after="200"/>
      </w:pPr>
      <w:r>
        <w:rPr>
          <w:b/>
          <w:bCs/>
          <w:color w:val="2E8B57"/>
          <w:spacing w:val="30"/>
          <w:sz w:val="22"/>
          <w:szCs w:val="22"/>
        </w:rPr>
        <w:t xml:space="preserve">EXPOSITOR 1  </w:t>
      </w:r>
      <w:r>
        <w:rPr>
          <w:b/>
          <w:bCs/>
          <w:color w:val="1F3E7A"/>
          <w:sz w:val="30"/>
          <w:szCs w:val="30"/>
        </w:rPr>
        <w:t xml:space="preserve">María Milagro Gálvez Palermo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shd w:fill="EE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color w:val="1F3E7A"/>
                <w:sz w:val="20"/>
                <w:szCs w:val="20"/>
              </w:rPr>
              <w:t xml:space="preserve">Tiempo asignado</w:t>
            </w:r>
          </w:p>
        </w:tc>
        <w:tc>
          <w:tcPr>
            <w:tcW w:type="dxa" w:w="6426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t xml:space="preserve">0:00 – 1:45 (1 min 45 s)</w:t>
            </w:r>
          </w:p>
        </w:tc>
      </w:tr>
      <w:tr>
        <w:tc>
          <w:tcPr>
            <w:tcW w:type="dxa" w:w="26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shd w:fill="EE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color w:val="1F3E7A"/>
                <w:sz w:val="20"/>
                <w:szCs w:val="20"/>
              </w:rPr>
              <w:t xml:space="preserve">Tema</w:t>
            </w:r>
          </w:p>
        </w:tc>
        <w:tc>
          <w:tcPr>
            <w:tcW w:type="dxa" w:w="6426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t xml:space="preserve">Introducción, encuadre normativo y contexto institucional</w:t>
            </w:r>
          </w:p>
        </w:tc>
      </w:tr>
      <w:tr>
        <w:tc>
          <w:tcPr>
            <w:tcW w:type="dxa" w:w="26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shd w:fill="EE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color w:val="1F3E7A"/>
                <w:sz w:val="20"/>
                <w:szCs w:val="20"/>
              </w:rPr>
              <w:t xml:space="preserve">Diapositiva en pantalla</w:t>
            </w:r>
          </w:p>
        </w:tc>
        <w:tc>
          <w:tcPr>
            <w:tcW w:type="dxa" w:w="6426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t xml:space="preserve">Diapositiva 1 – Del profesional técnico al practicante reflexivo</w:t>
            </w:r>
          </w:p>
        </w:tc>
      </w:tr>
    </w:tbl>
    <w:p>
      <w:pPr>
        <w:spacing w:after="140" w:before="280" w:line="300"/>
        <w:jc w:val="left"/>
      </w:pPr>
      <w:r>
        <w:rPr>
          <w:b/>
          <w:bCs/>
          <w:color w:val="2E8B57"/>
          <w:sz w:val="24"/>
          <w:szCs w:val="24"/>
        </w:rPr>
        <w:t xml:space="preserve">Texto a decir (guion literal)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8B57" w:sz="36"/>
              <w:bottom w:val="none" w:color="FFFFFF" w:sz="0"/>
              <w:right w:val="none" w:color="FFFFFF" w:sz="0"/>
            </w:tcBorders>
            <w:shd w:fill="F4F6FA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140" w:before="0" w:line="320"/>
              <w:jc w:val="left"/>
            </w:pPr>
            <w:r>
              <w:t xml:space="preserve">"Buenos días/tardes a los miembros del tribunal y a los presentes.</w:t>
            </w:r>
          </w:p>
          <w:p>
            <w:pPr>
              <w:spacing w:after="140" w:before="0" w:line="320"/>
              <w:jc w:val="left"/>
            </w:pPr>
            <w:r>
              <w:t xml:space="preserve">Somos el equipo integrado por Lucas García, Rodolfo Rodríguez, Ricardo Toloza, Andrés Inga y quien les habla, María Milagro Gálvez Palermo. Presentamos el Trabajo Final Integrador de Práctica I: nuestra Bitácora de Construcción del Rol Docente.</w:t>
            </w:r>
          </w:p>
          <w:p>
            <w:pPr>
              <w:spacing w:after="140" w:before="0" w:line="320"/>
              <w:jc w:val="left"/>
            </w:pPr>
            <w:r>
              <w:t xml:space="preserve">La mayoría de nosotros venimos de profesiones técnicas: somos ingenieros, tecnólogos y técnicos. Conocemos el oficio, pero enseñar es algo completamente distinto. En el marco de la </w:t>
            </w:r>
            <w:r>
              <w:rPr>
                <w:b/>
                <w:bCs/>
              </w:rPr>
              <w:t xml:space="preserve">Resolución Ministerial N.º 1400/5 MEd</w:t>
            </w:r>
            <w:r>
              <w:t xml:space="preserve"> y la </w:t>
            </w:r>
            <w:r>
              <w:rPr>
                <w:b/>
                <w:bCs/>
              </w:rPr>
              <w:t xml:space="preserve">Ley N.º 26.058 de Educación Técnico Profesional</w:t>
            </w:r>
            <w:r>
              <w:t xml:space="preserve">, esta formación busca transformar la racionalidad técnica y el modelo "aplicacionista" tradicional en la figura de un </w:t>
            </w:r>
            <w:r>
              <w:rPr>
                <w:b/>
                <w:bCs/>
              </w:rPr>
              <w:t xml:space="preserve">practicante reflexivo</w:t>
            </w:r>
            <w:r>
              <w:t xml:space="preserve">: un docente capaz de pensar su práctica antes, durante y después de la acción.</w:t>
            </w:r>
          </w:p>
          <w:p>
            <w:pPr>
              <w:spacing w:after="140" w:before="0" w:line="320"/>
              <w:jc w:val="left"/>
            </w:pPr>
            <w:r>
              <w:t xml:space="preserve">Esta bitácora recupera nuestra experiencia en tres momentos clave: primero, la reflexión sobre nuestras propias huellas escolares; segundo, la observación directa en la </w:t>
            </w:r>
            <w:r>
              <w:rPr>
                <w:b/>
                <w:bCs/>
              </w:rPr>
              <w:t xml:space="preserve">Escuela Agrotécnica Mariano Ramos</w:t>
            </w:r>
            <w:r>
              <w:t xml:space="preserve"> de La Ramada, Burruyacú; y tercero, el análisis teórico conceptual de lo observado.</w:t>
            </w:r>
          </w:p>
          <w:p>
            <w:pPr>
              <w:spacing w:after="140" w:before="0" w:line="320"/>
              <w:jc w:val="left"/>
            </w:pPr>
            <w:r>
              <w:t xml:space="preserve">Le doy el paso a mi compañero Lucas para profundizar en nuestra biografía escolar."</w:t>
            </w:r>
          </w:p>
        </w:tc>
      </w:tr>
    </w:tbl>
    <w:p>
      <w:pPr>
        <w:pageBreakBefore/>
        <w:pBdr>
          <w:bottom w:val="single" w:color="2F6FB5" w:sz="18" w:space="4"/>
        </w:pBdr>
        <w:spacing w:after="200"/>
      </w:pPr>
      <w:r>
        <w:rPr>
          <w:b/>
          <w:bCs/>
          <w:color w:val="2F6FB5"/>
          <w:spacing w:val="30"/>
          <w:sz w:val="22"/>
          <w:szCs w:val="22"/>
        </w:rPr>
        <w:t xml:space="preserve">EXPOSITOR 2  </w:t>
      </w:r>
      <w:r>
        <w:rPr>
          <w:b/>
          <w:bCs/>
          <w:color w:val="1F3E7A"/>
          <w:sz w:val="30"/>
          <w:szCs w:val="30"/>
        </w:rPr>
        <w:t xml:space="preserve">Lucas Ramiro García Martínez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shd w:fill="EE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color w:val="1F3E7A"/>
                <w:sz w:val="20"/>
                <w:szCs w:val="20"/>
              </w:rPr>
              <w:t xml:space="preserve">Tiempo asignado</w:t>
            </w:r>
          </w:p>
        </w:tc>
        <w:tc>
          <w:tcPr>
            <w:tcW w:type="dxa" w:w="6426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t xml:space="preserve">1:45 – 3:30 (1 min 45 s)</w:t>
            </w:r>
          </w:p>
        </w:tc>
      </w:tr>
      <w:tr>
        <w:tc>
          <w:tcPr>
            <w:tcW w:type="dxa" w:w="26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shd w:fill="EE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color w:val="1F3E7A"/>
                <w:sz w:val="20"/>
                <w:szCs w:val="20"/>
              </w:rPr>
              <w:t xml:space="preserve">Tema</w:t>
            </w:r>
          </w:p>
        </w:tc>
        <w:tc>
          <w:tcPr>
            <w:tcW w:type="dxa" w:w="6426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t xml:space="preserve">Momento 1 – Rastreando nuestras huellas (biografía escolar)</w:t>
            </w:r>
          </w:p>
        </w:tc>
      </w:tr>
      <w:tr>
        <w:tc>
          <w:tcPr>
            <w:tcW w:type="dxa" w:w="26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shd w:fill="EE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color w:val="1F3E7A"/>
                <w:sz w:val="20"/>
                <w:szCs w:val="20"/>
              </w:rPr>
              <w:t xml:space="preserve">Diapositiva en pantalla</w:t>
            </w:r>
          </w:p>
        </w:tc>
        <w:tc>
          <w:tcPr>
            <w:tcW w:type="dxa" w:w="6426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t xml:space="preserve">Diapositiva 2 – Habitus y modelos docentes en el taller</w:t>
            </w:r>
          </w:p>
        </w:tc>
      </w:tr>
    </w:tbl>
    <w:p>
      <w:pPr>
        <w:spacing w:after="140" w:before="280" w:line="300"/>
        <w:jc w:val="left"/>
      </w:pPr>
      <w:r>
        <w:rPr>
          <w:b/>
          <w:bCs/>
          <w:color w:val="2F6FB5"/>
          <w:sz w:val="24"/>
          <w:szCs w:val="24"/>
        </w:rPr>
        <w:t xml:space="preserve">Texto a decir (guion literal)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F6FB5" w:sz="36"/>
              <w:bottom w:val="none" w:color="FFFFFF" w:sz="0"/>
              <w:right w:val="none" w:color="FFFFFF" w:sz="0"/>
            </w:tcBorders>
            <w:shd w:fill="F4F6FA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140" w:before="0" w:line="320"/>
              <w:jc w:val="left"/>
            </w:pPr>
            <w:r>
              <w:t xml:space="preserve">"Gracias, Milagro.</w:t>
            </w:r>
          </w:p>
          <w:p>
            <w:pPr>
              <w:spacing w:after="140" w:before="0" w:line="320"/>
              <w:jc w:val="left"/>
            </w:pPr>
            <w:r>
              <w:t xml:space="preserve">En el Momento 1 desenterramos nuestra biografía escolar. Al poner en común nuestras historias como alumnos de escuelas técnicas, descubrimos dos figuras muy marcadas.</w:t>
            </w:r>
          </w:p>
          <w:p>
            <w:pPr>
              <w:spacing w:after="140" w:before="0" w:line="320"/>
              <w:jc w:val="left"/>
            </w:pPr>
            <w:r>
              <w:t xml:space="preserve">Por un lado, el </w:t>
            </w:r>
            <w:r>
              <w:rPr>
                <w:b/>
                <w:bCs/>
              </w:rPr>
              <w:t xml:space="preserve">docente memorable</w:t>
            </w:r>
            <w:r>
              <w:t xml:space="preserve">: aquel que se acercaba al banco, nos prestaba la herramienta, nos explicaba el "por qué" de cada paso y nos permitía equivocarnos con material de descarte. Por otro lado, el </w:t>
            </w:r>
            <w:r>
              <w:rPr>
                <w:b/>
                <w:bCs/>
              </w:rPr>
              <w:t xml:space="preserve">antimodelo</w:t>
            </w:r>
            <w:r>
              <w:t xml:space="preserve">: aquel que explicaba una sola vez desde el escritorio, castigaba el error con la nota y evaluaba solo la pieza terminada desde el miedo.</w:t>
            </w:r>
          </w:p>
          <w:p>
            <w:pPr>
              <w:spacing w:after="140" w:before="0" w:line="320"/>
              <w:jc w:val="left"/>
            </w:pPr>
            <w:r>
              <w:t xml:space="preserve">Siguiendo a </w:t>
            </w:r>
            <w:r>
              <w:rPr>
                <w:b/>
                <w:bCs/>
              </w:rPr>
              <w:t xml:space="preserve">Liliana Sanjurjo</w:t>
            </w:r>
            <w:r>
              <w:t xml:space="preserve">, entendemos que la biografía escolar actúa como un fondo de saber no consciente pero profundamente internalizado. Y como plantea </w:t>
            </w:r>
            <w:r>
              <w:rPr>
                <w:b/>
                <w:bCs/>
              </w:rPr>
              <w:t xml:space="preserve">Philippe Perrenoud</w:t>
            </w:r>
            <w:r>
              <w:t xml:space="preserve">, se convierte en nuestro </w:t>
            </w:r>
            <w:r>
              <w:rPr>
                <w:b/>
                <w:bCs/>
              </w:rPr>
              <w:t xml:space="preserve">habitus profesional</w:t>
            </w:r>
            <w:r>
              <w:t xml:space="preserve">: esquemas prácticos que afloran impulsivamente cuando estamos frente al aula.</w:t>
            </w:r>
          </w:p>
          <w:p>
            <w:pPr>
              <w:spacing w:after="140" w:before="0" w:line="320"/>
              <w:jc w:val="left"/>
            </w:pPr>
            <w:r>
              <w:t xml:space="preserve">El antimodelo enseñaba en las </w:t>
            </w:r>
            <w:r>
              <w:rPr>
                <w:b/>
                <w:bCs/>
              </w:rPr>
              <w:t xml:space="preserve">"tierras altas" de Donald Schön</w:t>
            </w:r>
            <w:r>
              <w:t xml:space="preserve">, creyendo que el taller es un terreno lineal y previsible. El docente memorable, en cambio, habitaba las </w:t>
            </w:r>
            <w:r>
              <w:rPr>
                <w:b/>
                <w:bCs/>
              </w:rPr>
              <w:t xml:space="preserve">"zonas de pantano"</w:t>
            </w:r>
            <w:r>
              <w:t xml:space="preserve">, usando la duda y la falla del equipo como una oportunidad de aprendizaje, actuando como un verdadero </w:t>
            </w:r>
            <w:r>
              <w:rPr>
                <w:b/>
                <w:bCs/>
              </w:rPr>
              <w:t xml:space="preserve">mediador pedagógico (Feldman)</w:t>
            </w:r>
            <w:r>
              <w:t xml:space="preserve"> que arma andamios didácticos.</w:t>
            </w:r>
          </w:p>
          <w:p>
            <w:pPr>
              <w:spacing w:after="140" w:before="0" w:line="320"/>
              <w:jc w:val="left"/>
            </w:pPr>
            <w:r>
              <w:t xml:space="preserve">Ahora Rodolfo les compartirá lo que observamos en el campo."</w:t>
            </w:r>
          </w:p>
        </w:tc>
      </w:tr>
    </w:tbl>
    <w:p>
      <w:pPr>
        <w:pageBreakBefore/>
        <w:pBdr>
          <w:bottom w:val="single" w:color="C9A227" w:sz="18" w:space="4"/>
        </w:pBdr>
        <w:spacing w:after="200"/>
      </w:pPr>
      <w:r>
        <w:rPr>
          <w:b/>
          <w:bCs/>
          <w:color w:val="C9A227"/>
          <w:spacing w:val="30"/>
          <w:sz w:val="22"/>
          <w:szCs w:val="22"/>
        </w:rPr>
        <w:t xml:space="preserve">EXPOSITOR 3  </w:t>
      </w:r>
      <w:r>
        <w:rPr>
          <w:b/>
          <w:bCs/>
          <w:color w:val="1F3E7A"/>
          <w:sz w:val="30"/>
          <w:szCs w:val="30"/>
        </w:rPr>
        <w:t xml:space="preserve">Rodolfo Aldo Rodríguez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shd w:fill="EE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color w:val="1F3E7A"/>
                <w:sz w:val="20"/>
                <w:szCs w:val="20"/>
              </w:rPr>
              <w:t xml:space="preserve">Tiempo asignado</w:t>
            </w:r>
          </w:p>
        </w:tc>
        <w:tc>
          <w:tcPr>
            <w:tcW w:type="dxa" w:w="6426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t xml:space="preserve">3:30 – 5:30 (2 min 00 s)</w:t>
            </w:r>
          </w:p>
        </w:tc>
      </w:tr>
      <w:tr>
        <w:tc>
          <w:tcPr>
            <w:tcW w:type="dxa" w:w="26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shd w:fill="EE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color w:val="1F3E7A"/>
                <w:sz w:val="20"/>
                <w:szCs w:val="20"/>
              </w:rPr>
              <w:t xml:space="preserve">Tema</w:t>
            </w:r>
          </w:p>
        </w:tc>
        <w:tc>
          <w:tcPr>
            <w:tcW w:type="dxa" w:w="6426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t xml:space="preserve">Momento 2 – Observación de campo (entorno y espacios institucionales)</w:t>
            </w:r>
          </w:p>
        </w:tc>
      </w:tr>
      <w:tr>
        <w:tc>
          <w:tcPr>
            <w:tcW w:type="dxa" w:w="26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shd w:fill="EE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color w:val="1F3E7A"/>
                <w:sz w:val="20"/>
                <w:szCs w:val="20"/>
              </w:rPr>
              <w:t xml:space="preserve">Diapositiva en pantalla</w:t>
            </w:r>
          </w:p>
        </w:tc>
        <w:tc>
          <w:tcPr>
            <w:tcW w:type="dxa" w:w="6426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t xml:space="preserve">Diapositiva 3 – La Escuela Mariano Ramos y "La Agronomía"</w:t>
            </w:r>
          </w:p>
        </w:tc>
      </w:tr>
    </w:tbl>
    <w:p>
      <w:pPr>
        <w:spacing w:after="140" w:before="280" w:line="300"/>
        <w:jc w:val="left"/>
      </w:pPr>
      <w:r>
        <w:rPr>
          <w:b/>
          <w:bCs/>
          <w:color w:val="C9A227"/>
          <w:sz w:val="24"/>
          <w:szCs w:val="24"/>
        </w:rPr>
        <w:t xml:space="preserve">Texto a decir (guion literal)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9A227" w:sz="36"/>
              <w:bottom w:val="none" w:color="FFFFFF" w:sz="0"/>
              <w:right w:val="none" w:color="FFFFFF" w:sz="0"/>
            </w:tcBorders>
            <w:shd w:fill="F4F6FA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140" w:before="0" w:line="320"/>
              <w:jc w:val="left"/>
            </w:pPr>
            <w:r>
              <w:t xml:space="preserve">"Gracias, Lucas.</w:t>
            </w:r>
          </w:p>
          <w:p>
            <w:pPr>
              <w:spacing w:after="140" w:before="0" w:line="320"/>
              <w:jc w:val="left"/>
            </w:pPr>
            <w:r>
              <w:t xml:space="preserve">El 23 de septiembre de 2026 realizamos nuestro diario de campo en la Escuela Agrotécnica Mariano Ramos, que funciona desde 1988 en La Ramada, Burruyacú.</w:t>
            </w:r>
          </w:p>
          <w:p>
            <w:pPr>
              <w:spacing w:after="140" w:before="0" w:line="320"/>
              <w:jc w:val="left"/>
            </w:pPr>
            <w:r>
              <w:t xml:space="preserve">Observamos cuatro dimensiones fundamentales. En primer lugar, la </w:t>
            </w:r>
            <w:r>
              <w:rPr>
                <w:b/>
                <w:bCs/>
              </w:rPr>
              <w:t xml:space="preserve">dimensión del entorno</w:t>
            </w:r>
            <w:r>
              <w:t xml:space="preserve">: el paisaje de cañaverales y limoneros no es un simple paisaje decorativo. Como señala </w:t>
            </w:r>
            <w:r>
              <w:rPr>
                <w:b/>
                <w:bCs/>
              </w:rPr>
              <w:t xml:space="preserve">Martínez</w:t>
            </w:r>
            <w:r>
              <w:t xml:space="preserve">, el contexto se transforma en </w:t>
            </w:r>
            <w:r>
              <w:rPr>
                <w:b/>
                <w:bCs/>
              </w:rPr>
              <w:t xml:space="preserve">"texto escolar"</w:t>
            </w:r>
            <w:r>
              <w:t xml:space="preserve">. La escuela prepara Técnicos en Producción Agropecuaria plenamente articulados con el sector productivo local, realizando prácticas profesionalizantes con </w:t>
            </w:r>
            <w:r>
              <w:rPr>
                <w:b/>
                <w:bCs/>
              </w:rPr>
              <w:t xml:space="preserve">Apronor, el INTA, la EEAOC y la Cooperativa Unión y Progreso</w:t>
            </w:r>
            <w:r>
              <w:t xml:space="preserve">.</w:t>
            </w:r>
          </w:p>
          <w:p>
            <w:pPr>
              <w:spacing w:after="140" w:before="0" w:line="320"/>
              <w:jc w:val="left"/>
            </w:pPr>
            <w:r>
              <w:t xml:space="preserve">En segundo lugar, la </w:t>
            </w:r>
            <w:r>
              <w:rPr>
                <w:b/>
                <w:bCs/>
              </w:rPr>
              <w:t xml:space="preserve">dimensión institucional y espacial</w:t>
            </w:r>
            <w:r>
              <w:t xml:space="preserve">: la escuela funciona dividida entre el edificio central de aulas teóricas (donde funciona el comedor gratuito como </w:t>
            </w:r>
            <w:r>
              <w:rPr>
                <w:b/>
                <w:bCs/>
              </w:rPr>
              <w:t xml:space="preserve">"amparo institucional"</w:t>
            </w:r>
            <w:r>
              <w:t xml:space="preserve">) y el predio de prácticas conocido por el pueblo como </w:t>
            </w:r>
            <w:r>
              <w:rPr>
                <w:b/>
                <w:bCs/>
              </w:rPr>
              <w:t xml:space="preserve">"La Agronomía"</w:t>
            </w:r>
            <w:r>
              <w:t xml:space="preserve">, a media cuadra.</w:t>
            </w:r>
          </w:p>
          <w:p>
            <w:pPr>
              <w:spacing w:after="140" w:before="0" w:line="320"/>
              <w:jc w:val="left"/>
            </w:pPr>
            <w:r>
              <w:t xml:space="preserve">Lejos de ser mundos aislados, existe un ir y venir permanente entre aula y taller. Allí observamos la </w:t>
            </w:r>
            <w:r>
              <w:rPr>
                <w:b/>
                <w:bCs/>
              </w:rPr>
              <w:t xml:space="preserve">dimensión de la enseñanza</w:t>
            </w:r>
            <w:r>
              <w:t xml:space="preserve">: los chicos de 6.º año aplicaban Química y Biología en el proyecto solidario </w:t>
            </w:r>
            <w:r>
              <w:rPr>
                <w:b/>
                <w:bCs/>
              </w:rPr>
              <w:t xml:space="preserve">"La mesa de mi tierra"</w:t>
            </w:r>
            <w:r>
              <w:t xml:space="preserve">, construyendo huertas en cajones para familias locales bajo el principio de </w:t>
            </w:r>
            <w:r>
              <w:rPr>
                <w:b/>
                <w:bCs/>
              </w:rPr>
              <w:t xml:space="preserve">"aprender produciendo"</w:t>
            </w:r>
            <w:r>
              <w:t xml:space="preserve">.</w:t>
            </w:r>
          </w:p>
          <w:p>
            <w:pPr>
              <w:spacing w:after="140" w:before="0" w:line="320"/>
              <w:jc w:val="left"/>
            </w:pPr>
            <w:r>
              <w:t xml:space="preserve">Le cedo la palabra a Ricardo para analizar la narrativa de campo."</w:t>
            </w:r>
          </w:p>
        </w:tc>
      </w:tr>
    </w:tbl>
    <w:p>
      <w:pPr>
        <w:pageBreakBefore/>
        <w:pBdr>
          <w:bottom w:val="single" w:color="7B4FA0" w:sz="18" w:space="4"/>
        </w:pBdr>
        <w:spacing w:after="200"/>
      </w:pPr>
      <w:r>
        <w:rPr>
          <w:b/>
          <w:bCs/>
          <w:color w:val="7B4FA0"/>
          <w:spacing w:val="30"/>
          <w:sz w:val="22"/>
          <w:szCs w:val="22"/>
        </w:rPr>
        <w:t xml:space="preserve">EXPOSITOR 4  </w:t>
      </w:r>
      <w:r>
        <w:rPr>
          <w:b/>
          <w:bCs/>
          <w:color w:val="1F3E7A"/>
          <w:sz w:val="30"/>
          <w:szCs w:val="30"/>
        </w:rPr>
        <w:t xml:space="preserve">Ricardo Darío Toloza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shd w:fill="EE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color w:val="1F3E7A"/>
                <w:sz w:val="20"/>
                <w:szCs w:val="20"/>
              </w:rPr>
              <w:t xml:space="preserve">Tiempo asignado</w:t>
            </w:r>
          </w:p>
        </w:tc>
        <w:tc>
          <w:tcPr>
            <w:tcW w:type="dxa" w:w="6426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t xml:space="preserve">5:30 – 7:15 (1 min 45 s)</w:t>
            </w:r>
          </w:p>
        </w:tc>
      </w:tr>
      <w:tr>
        <w:tc>
          <w:tcPr>
            <w:tcW w:type="dxa" w:w="26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shd w:fill="EE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color w:val="1F3E7A"/>
                <w:sz w:val="20"/>
                <w:szCs w:val="20"/>
              </w:rPr>
              <w:t xml:space="preserve">Tema</w:t>
            </w:r>
          </w:p>
        </w:tc>
        <w:tc>
          <w:tcPr>
            <w:tcW w:type="dxa" w:w="6426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t xml:space="preserve">Momentos 2 y 3 – Registro narrativo, transposición y tiempo didáctico</w:t>
            </w:r>
          </w:p>
        </w:tc>
      </w:tr>
      <w:tr>
        <w:tc>
          <w:tcPr>
            <w:tcW w:type="dxa" w:w="26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shd w:fill="EE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color w:val="1F3E7A"/>
                <w:sz w:val="20"/>
                <w:szCs w:val="20"/>
              </w:rPr>
              <w:t xml:space="preserve">Diapositiva en pantalla</w:t>
            </w:r>
          </w:p>
        </w:tc>
        <w:tc>
          <w:tcPr>
            <w:tcW w:type="dxa" w:w="6426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t xml:space="preserve">Diapositiva 4 – Narrativa en el invernadero: tiempo didáctico vs. tiempo productivo</w:t>
            </w:r>
          </w:p>
        </w:tc>
      </w:tr>
    </w:tbl>
    <w:p>
      <w:pPr>
        <w:spacing w:after="140" w:before="280" w:line="300"/>
        <w:jc w:val="left"/>
      </w:pPr>
      <w:r>
        <w:rPr>
          <w:b/>
          <w:bCs/>
          <w:color w:val="7B4FA0"/>
          <w:sz w:val="24"/>
          <w:szCs w:val="24"/>
        </w:rPr>
        <w:t xml:space="preserve">Texto a decir (guion literal)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B4FA0" w:sz="36"/>
              <w:bottom w:val="none" w:color="FFFFFF" w:sz="0"/>
              <w:right w:val="none" w:color="FFFFFF" w:sz="0"/>
            </w:tcBorders>
            <w:shd w:fill="F4F6FA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140" w:before="0" w:line="320"/>
              <w:jc w:val="left"/>
            </w:pPr>
            <w:r>
              <w:t xml:space="preserve">"Gracias, Rodolfo.</w:t>
            </w:r>
          </w:p>
          <w:p>
            <w:pPr>
              <w:spacing w:after="140" w:before="0" w:line="320"/>
              <w:jc w:val="left"/>
            </w:pPr>
            <w:r>
              <w:t xml:space="preserve">Durante la observación registramos una escena reveladora en el invernadero, bajo un frío intenso. El estudiante Sergio le dice al profesor:</w:t>
            </w:r>
          </w:p>
          <w:p>
            <w:pPr>
              <w:spacing w:after="140" w:before="0" w:line="320"/>
              <w:jc w:val="left"/>
            </w:pPr>
            <w:r>
              <w:rPr>
                <w:i/>
                <w:iCs/>
              </w:rPr>
              <w:t xml:space="preserve">"¡Profe, tengo las manos congeladas y el viento está levantando el nailon del invernadero! Si no lo cerramos ya, con la helada se queman los plantines".</w:t>
            </w:r>
          </w:p>
          <w:p>
            <w:pPr>
              <w:spacing w:after="140" w:before="0" w:line="320"/>
              <w:jc w:val="left"/>
            </w:pPr>
            <w:r>
              <w:t xml:space="preserve">La respuesta del profesor de taller fue magistral:</w:t>
            </w:r>
          </w:p>
          <w:p>
            <w:pPr>
              <w:spacing w:after="140" w:before="0" w:line="320"/>
              <w:jc w:val="left"/>
            </w:pPr>
            <w:r>
              <w:rPr>
                <w:i/>
                <w:iCs/>
              </w:rPr>
              <w:t xml:space="preserve">"Tranquilo, Sergio. Si lo clavamos a las apuradas, el viento lo va a romper y perdemos el trabajo de semanas. Vamos un ratito al galpón a calentarnos las manos, y después volvemos y ajustamos bien los tensores entre todos".</w:t>
            </w:r>
          </w:p>
          <w:p>
            <w:pPr>
              <w:spacing w:after="140" w:before="0" w:line="320"/>
              <w:jc w:val="left"/>
            </w:pPr>
            <w:r>
              <w:t xml:space="preserve">Esta escena sintetiza conceptos centrales. El profesor priorizó el </w:t>
            </w:r>
            <w:r>
              <w:rPr>
                <w:b/>
                <w:bCs/>
              </w:rPr>
              <w:t xml:space="preserve">tiempo didáctico de la comprensión y el cuidado</w:t>
            </w:r>
            <w:r>
              <w:t xml:space="preserve"> por sobre la urgencia del </w:t>
            </w:r>
            <w:r>
              <w:rPr>
                <w:b/>
                <w:bCs/>
              </w:rPr>
              <w:t xml:space="preserve">tiempo productivo (Martínez)</w:t>
            </w:r>
            <w:r>
              <w:t xml:space="preserve">. Como sostiene </w:t>
            </w:r>
            <w:r>
              <w:rPr>
                <w:b/>
                <w:bCs/>
              </w:rPr>
              <w:t xml:space="preserve">Edith Litwin</w:t>
            </w:r>
            <w:r>
              <w:t xml:space="preserve">, ejerció una "escucha sensible" y una "mirada que protege".</w:t>
            </w:r>
          </w:p>
          <w:p>
            <w:pPr>
              <w:spacing w:after="140" w:before="0" w:line="320"/>
              <w:jc w:val="left"/>
            </w:pPr>
            <w:r>
              <w:t xml:space="preserve">Además, encarnó al </w:t>
            </w:r>
            <w:r>
              <w:rPr>
                <w:b/>
                <w:bCs/>
              </w:rPr>
              <w:t xml:space="preserve">maestro artesano que describe Richard Sennett</w:t>
            </w:r>
            <w:r>
              <w:t xml:space="preserve">: enseñó haciendo a la par del alumno, rompiendo la brecha de experto (</w:t>
            </w:r>
            <w:r>
              <w:rPr>
                <w:b/>
                <w:bCs/>
              </w:rPr>
              <w:t xml:space="preserve">Feldman</w:t>
            </w:r>
            <w:r>
              <w:t xml:space="preserve">) y mostrando una cuidada </w:t>
            </w:r>
            <w:r>
              <w:rPr>
                <w:b/>
                <w:bCs/>
              </w:rPr>
              <w:t xml:space="preserve">transposición didáctica</w:t>
            </w:r>
            <w:r>
              <w:t xml:space="preserve">, que convirtió el saber científico en una práctica comunitaria con sentido.</w:t>
            </w:r>
          </w:p>
          <w:p>
            <w:pPr>
              <w:spacing w:after="140" w:before="0" w:line="320"/>
              <w:jc w:val="left"/>
            </w:pPr>
            <w:r>
              <w:t xml:space="preserve">Le paso la palabra a Andrés para las conclusiones finales."</w:t>
            </w:r>
          </w:p>
        </w:tc>
      </w:tr>
    </w:tbl>
    <w:p>
      <w:pPr>
        <w:pageBreakBefore/>
        <w:pBdr>
          <w:bottom w:val="single" w:color="D9772B" w:sz="18" w:space="4"/>
        </w:pBdr>
        <w:spacing w:after="200"/>
      </w:pPr>
      <w:r>
        <w:rPr>
          <w:b/>
          <w:bCs/>
          <w:color w:val="D9772B"/>
          <w:spacing w:val="30"/>
          <w:sz w:val="22"/>
          <w:szCs w:val="22"/>
        </w:rPr>
        <w:t xml:space="preserve">EXPOSITOR 5  </w:t>
      </w:r>
      <w:r>
        <w:rPr>
          <w:b/>
          <w:bCs/>
          <w:color w:val="1F3E7A"/>
          <w:sz w:val="30"/>
          <w:szCs w:val="30"/>
        </w:rPr>
        <w:t xml:space="preserve">Andrés Gustavo Inga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shd w:fill="EE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color w:val="1F3E7A"/>
                <w:sz w:val="20"/>
                <w:szCs w:val="20"/>
              </w:rPr>
              <w:t xml:space="preserve">Tiempo asignado</w:t>
            </w:r>
          </w:p>
        </w:tc>
        <w:tc>
          <w:tcPr>
            <w:tcW w:type="dxa" w:w="6426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t xml:space="preserve">7:15 – 9:15 (2 min 00 s)</w:t>
            </w:r>
          </w:p>
        </w:tc>
      </w:tr>
      <w:tr>
        <w:tc>
          <w:tcPr>
            <w:tcW w:type="dxa" w:w="26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shd w:fill="EE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color w:val="1F3E7A"/>
                <w:sz w:val="20"/>
                <w:szCs w:val="20"/>
              </w:rPr>
              <w:t xml:space="preserve">Tema</w:t>
            </w:r>
          </w:p>
        </w:tc>
        <w:tc>
          <w:tcPr>
            <w:tcW w:type="dxa" w:w="6426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t xml:space="preserve">Momento 3 y conclusión – Matriz socio-productiva y rol docente</w:t>
            </w:r>
          </w:p>
        </w:tc>
      </w:tr>
      <w:tr>
        <w:tc>
          <w:tcPr>
            <w:tcW w:type="dxa" w:w="2600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shd w:fill="EEF1F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color w:val="1F3E7A"/>
                <w:sz w:val="20"/>
                <w:szCs w:val="20"/>
              </w:rPr>
              <w:t xml:space="preserve">Diapositiva en pantalla</w:t>
            </w:r>
          </w:p>
        </w:tc>
        <w:tc>
          <w:tcPr>
            <w:tcW w:type="dxa" w:w="6426"/>
            <w:tcBorders>
              <w:top w:val="single" w:color="BFC9DB" w:sz="4"/>
              <w:left w:val="single" w:color="BFC9DB" w:sz="4"/>
              <w:bottom w:val="single" w:color="BFC9DB" w:sz="4"/>
              <w:right w:val="single" w:color="BFC9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300"/>
              <w:jc w:val="left"/>
            </w:pPr>
            <w:r>
              <w:t xml:space="preserve">Diapositiva 5 – Matriz socio-productiva y la construcción del rol docente</w:t>
            </w:r>
          </w:p>
        </w:tc>
      </w:tr>
    </w:tbl>
    <w:p>
      <w:pPr>
        <w:spacing w:after="140" w:before="280" w:line="300"/>
        <w:jc w:val="left"/>
      </w:pPr>
      <w:r>
        <w:rPr>
          <w:b/>
          <w:bCs/>
          <w:color w:val="D9772B"/>
          <w:sz w:val="24"/>
          <w:szCs w:val="24"/>
        </w:rPr>
        <w:t xml:space="preserve">Texto a decir (guion literal)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9772B" w:sz="36"/>
              <w:bottom w:val="none" w:color="FFFFFF" w:sz="0"/>
              <w:right w:val="none" w:color="FFFFFF" w:sz="0"/>
            </w:tcBorders>
            <w:shd w:fill="F4F6FA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140" w:before="0" w:line="320"/>
              <w:jc w:val="left"/>
            </w:pPr>
            <w:r>
              <w:t xml:space="preserve">"Gracias, Ricardo.</w:t>
            </w:r>
          </w:p>
          <w:p>
            <w:pPr>
              <w:spacing w:after="140" w:before="0" w:line="320"/>
              <w:jc w:val="left"/>
            </w:pPr>
            <w:r>
              <w:t xml:space="preserve">Al analizar integralmente lo observado bajo el marco de </w:t>
            </w:r>
            <w:r>
              <w:rPr>
                <w:b/>
                <w:bCs/>
              </w:rPr>
              <w:t xml:space="preserve">Irma Briasco y María Antonia Gallart</w:t>
            </w:r>
            <w:r>
              <w:t xml:space="preserve">, constatamos que la educación técnico profesional que presenciamos en La Ramada trasciende los modelos históricos del pasado.</w:t>
            </w:r>
          </w:p>
          <w:p>
            <w:pPr>
              <w:spacing w:after="140" w:before="0" w:line="320"/>
              <w:jc w:val="left"/>
            </w:pPr>
            <w:r>
              <w:t xml:space="preserve">No encontramos el disciplinamiento dócil ni la mera subordinación empresarial del Plan Dual de la dictadura, ni tampoco la visión reducida a la destreza del oficio de las antiguas escuelas fábrica. Vimos el desarrollo de </w:t>
            </w:r>
            <w:r>
              <w:rPr>
                <w:b/>
                <w:bCs/>
              </w:rPr>
              <w:t xml:space="preserve">calificaciones sociales (Briasco)</w:t>
            </w:r>
            <w:r>
              <w:t xml:space="preserve">: autonomía, trabajo cooperativo, solidaridad y equidad.</w:t>
            </w:r>
          </w:p>
          <w:p>
            <w:pPr>
              <w:spacing w:after="140" w:before="0" w:line="320"/>
              <w:jc w:val="left"/>
            </w:pPr>
            <w:r>
              <w:rPr>
                <w:b/>
                <w:bCs/>
              </w:rPr>
              <w:t xml:space="preserve">Conclusión:</w:t>
            </w:r>
            <w:r>
              <w:t xml:space="preserve"> esta bitácora nos ha demostrado que para ser docentes en la ETP de Tucumán no alcanza con ser expertos ingenieros o técnicos. Enseñar exige animarse al </w:t>
            </w:r>
            <w:r>
              <w:rPr>
                <w:b/>
                <w:bCs/>
              </w:rPr>
              <w:t xml:space="preserve">"pantano" del aula</w:t>
            </w:r>
            <w:r>
              <w:t xml:space="preserve">, revisar continuamente el </w:t>
            </w:r>
            <w:r>
              <w:rPr>
                <w:b/>
                <w:bCs/>
              </w:rPr>
              <w:t xml:space="preserve">habitus</w:t>
            </w:r>
            <w:r>
              <w:t xml:space="preserve"> que traemos y actuar como mediadores reflexivos.</w:t>
            </w:r>
          </w:p>
          <w:p>
            <w:pPr>
              <w:spacing w:after="140" w:before="0" w:line="320"/>
              <w:jc w:val="left"/>
            </w:pPr>
            <w:r>
              <w:t xml:space="preserve">En el marco de la Ley 26.058 y la Res. 1400/5 MEd, nuestro compromiso es formar jóvenes técnicos que no solo dominen el saber hacer, sino que piensen críticamente, cuiden a sus pares y transformen sus comunidades rurales.</w:t>
            </w:r>
          </w:p>
          <w:p>
            <w:pPr>
              <w:spacing w:after="140" w:before="0" w:line="320"/>
              <w:jc w:val="left"/>
            </w:pPr>
            <w:r>
              <w:t xml:space="preserve">Muchas gracias. Quedamos a disposición del tribunal para sus preguntas."</w:t>
            </w:r>
          </w:p>
        </w:tc>
      </w:tr>
    </w:tbl>
    <w:p>
      <w:pPr>
        <w:pBdr>
          <w:bottom w:val="single" w:color="1F3E7A" w:sz="18" w:space="4"/>
        </w:pBdr>
        <w:spacing w:after="120" w:before="400"/>
      </w:pPr>
      <w:r>
        <w:rPr>
          <w:b/>
          <w:bCs/>
          <w:color w:val="1F3E7A"/>
          <w:spacing w:val="30"/>
          <w:sz w:val="22"/>
          <w:szCs w:val="22"/>
        </w:rPr>
        <w:t xml:space="preserve">MINUTO 9:15 – 10:00  </w:t>
      </w:r>
      <w:r>
        <w:rPr>
          <w:b/>
          <w:bCs/>
          <w:color w:val="1F3E7A"/>
          <w:sz w:val="28"/>
          <w:szCs w:val="28"/>
        </w:rPr>
        <w:t xml:space="preserve">Cierre y preguntas del tribunal</w:t>
      </w:r>
    </w:p>
    <w:p>
      <w:pPr>
        <w:spacing w:after="120" w:before="0" w:line="300"/>
        <w:jc w:val="left"/>
      </w:pPr>
      <w:r>
        <w:rPr>
          <w:i/>
          <w:iCs/>
        </w:rPr>
        <w:t xml:space="preserve">Los cinco expositores se ubican juntos frente al tribunal, atentos para responder de forma concisa si surgen preguntas.</w:t>
      </w:r>
    </w:p>
    <w:sectPr>
      <w:headerReference w:type="default" r:id="rId7"/>
      <w:footerReference w:type="default" r:id="rId8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300"/>
      <w:jc w:val="right"/>
    </w:pPr>
    <w:r>
      <w:rPr>
        <w:color w:val="888888"/>
        <w:sz w:val="16"/>
        <w:szCs w:val="16"/>
      </w:rPr>
      <w:t xml:space="preserve">TFI · Bitácora de Construcción del Rol Docente · Guion de exposición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bd53b5165070a50ecfd1441eb194c38fd5b2a0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2026-09-29T13:15:56.091Z</dcterms:created>
  <dcterms:modified xsi:type="dcterms:W3CDTF">2026-09-29T13:15:56.091Z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