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3619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733550"/>
                    </a:xfrm>
                    <a:prstGeom prst="rect">
                      <a:avLst/>
                    </a:prstGeom>
                  </pic:spPr>
                </pic:pic>
              </a:graphicData>
            </a:graphic>
          </wp:inline>
        </w:drawing>
      </w:r>
    </w:p>
    <w:p>
      <w:pPr>
        <w:spacing w:after="0" w:before="0" w:line="276" w:lineRule="auto"/>
        <w:jc w:val="center"/>
      </w:pPr>
      <w:r>
        <w:rPr>
          <w:b/>
          <w:bCs/>
          <w:color w:val="1F3E7A"/>
          <w:spacing w:val="20"/>
          <w:sz w:val="20"/>
          <w:szCs w:val="20"/>
        </w:rPr>
        <w:t xml:space="preserve">MINISTERIO DE EDUCACIÓN DE TUCUMÁN</w:t>
      </w:r>
    </w:p>
    <w:p>
      <w:pPr>
        <w:spacing w:after="80" w:before="0" w:line="276" w:lineRule="auto"/>
        <w:jc w:val="center"/>
      </w:pPr>
      <w:r>
        <w:rPr>
          <w:i/>
          <w:iCs/>
          <w:color w:val="555555"/>
          <w:sz w:val="18"/>
          <w:szCs w:val="18"/>
        </w:rPr>
        <w:t xml:space="preserve">Res. Min. N.º 1400/5 MEd</w:t>
      </w:r>
    </w:p>
    <w:p>
      <w:pPr>
        <w:pBdr>
          <w:bottom w:val="single" w:color="1F3E7A" w:sz="12" w:space="1"/>
        </w:pBdr>
        <w:spacing w:after="360" w:before="0"/>
      </w:pPr>
    </w:p>
    <w:p>
      <w:pPr>
        <w:spacing w:after="0" w:before="0" w:line="276" w:lineRule="auto"/>
        <w:jc w:val="center"/>
      </w:pPr>
      <w:r>
        <w:rPr>
          <w:b/>
          <w:bCs/>
          <w:sz w:val="24"/>
          <w:szCs w:val="24"/>
        </w:rPr>
        <w:t xml:space="preserve">Práctica I: Reflexión y Aproximación al Campo</w:t>
      </w:r>
    </w:p>
    <w:p>
      <w:pPr>
        <w:spacing w:after="720" w:before="0" w:line="276" w:lineRule="auto"/>
        <w:jc w:val="center"/>
      </w:pPr>
      <w:r>
        <w:rPr>
          <w:b/>
          <w:bCs/>
          <w:sz w:val="24"/>
          <w:szCs w:val="24"/>
        </w:rPr>
        <w:t xml:space="preserve">de la Educación Técnico Profesional</w:t>
      </w:r>
    </w:p>
    <w:p>
      <w:pPr>
        <w:spacing w:after="240" w:before="0" w:line="276" w:lineRule="auto"/>
        <w:jc w:val="center"/>
      </w:pPr>
      <w:r>
        <w:rPr>
          <w:b/>
          <w:bCs/>
          <w:color w:val="1F3E7A"/>
          <w:spacing w:val="40"/>
          <w:sz w:val="28"/>
          <w:szCs w:val="28"/>
        </w:rPr>
        <w:t xml:space="preserve">TRABAJO FINAL INTEGRADOR</w:t>
      </w:r>
    </w:p>
    <w:p>
      <w:pPr>
        <w:spacing w:after="0" w:before="0" w:line="300" w:lineRule="auto"/>
        <w:jc w:val="center"/>
      </w:pPr>
      <w:r>
        <w:rPr>
          <w:b/>
          <w:bCs/>
          <w:sz w:val="44"/>
          <w:szCs w:val="44"/>
        </w:rPr>
        <w:t xml:space="preserve">Bitácora de Construcción</w:t>
      </w:r>
    </w:p>
    <w:p>
      <w:pPr>
        <w:spacing w:after="200" w:before="0" w:line="300" w:lineRule="auto"/>
        <w:jc w:val="center"/>
      </w:pPr>
      <w:r>
        <w:rPr>
          <w:b/>
          <w:bCs/>
          <w:sz w:val="44"/>
          <w:szCs w:val="44"/>
        </w:rPr>
        <w:t xml:space="preserve">del Rol Docente</w:t>
      </w:r>
    </w:p>
    <w:p>
      <w:pPr>
        <w:pBdr>
          <w:bottom w:val="single" w:color="1F3E7A" w:sz="12" w:space="1"/>
        </w:pBdr>
        <w:spacing w:after="600" w:before="0"/>
      </w:pPr>
    </w:p>
    <w:p>
      <w:pPr>
        <w:spacing w:after="100" w:before="0" w:line="276" w:lineRule="auto"/>
        <w:jc w:val="center"/>
      </w:pPr>
      <w:r>
        <w:rPr>
          <w:b/>
          <w:bCs/>
          <w:color w:val="1F3E7A"/>
          <w:spacing w:val="30"/>
          <w:sz w:val="20"/>
          <w:szCs w:val="20"/>
        </w:rPr>
        <w:t xml:space="preserve">INTEGRANTES</w:t>
      </w:r>
    </w:p>
    <w:p>
      <w:pPr>
        <w:spacing w:after="40" w:before="0" w:line="276" w:lineRule="auto"/>
        <w:jc w:val="center"/>
      </w:pPr>
      <w:r>
        <w:rPr>
          <w:sz w:val="24"/>
          <w:szCs w:val="24"/>
        </w:rPr>
        <w:t xml:space="preserve">María Milagro Gálvez Palermo</w:t>
      </w:r>
    </w:p>
    <w:p>
      <w:pPr>
        <w:spacing w:after="40" w:before="0" w:line="276" w:lineRule="auto"/>
        <w:jc w:val="center"/>
      </w:pPr>
      <w:r>
        <w:rPr>
          <w:sz w:val="24"/>
          <w:szCs w:val="24"/>
        </w:rPr>
        <w:t xml:space="preserve">Lucas Ramiro García Martínez</w:t>
      </w:r>
    </w:p>
    <w:p>
      <w:pPr>
        <w:spacing w:after="40" w:before="0" w:line="276" w:lineRule="auto"/>
        <w:jc w:val="center"/>
      </w:pPr>
      <w:r>
        <w:rPr>
          <w:sz w:val="24"/>
          <w:szCs w:val="24"/>
        </w:rPr>
        <w:t xml:space="preserve">Rodolfo Aldo Rodríguez</w:t>
      </w:r>
    </w:p>
    <w:p>
      <w:pPr>
        <w:spacing w:after="40" w:before="0" w:line="276" w:lineRule="auto"/>
        <w:jc w:val="center"/>
      </w:pPr>
      <w:r>
        <w:rPr>
          <w:sz w:val="24"/>
          <w:szCs w:val="24"/>
        </w:rPr>
        <w:t xml:space="preserve">Ricardo Darío Toloza</w:t>
      </w:r>
    </w:p>
    <w:p>
      <w:pPr>
        <w:spacing w:after="560" w:before="0" w:line="276" w:lineRule="auto"/>
        <w:jc w:val="center"/>
      </w:pPr>
      <w:r>
        <w:rPr>
          <w:sz w:val="24"/>
          <w:szCs w:val="24"/>
        </w:rPr>
        <w:t xml:space="preserve">Andrés Gustavo Inga</w:t>
      </w:r>
    </w:p>
    <w:p>
      <w:pPr>
        <w:spacing w:after="40" w:line="276"/>
        <w:jc w:val="center"/>
      </w:pPr>
      <w:r>
        <w:rPr>
          <w:b/>
          <w:bCs/>
          <w:color w:val="1F3E7A"/>
          <w:sz w:val="21"/>
          <w:szCs w:val="21"/>
        </w:rPr>
        <w:t xml:space="preserve">Escuela asociada: </w:t>
      </w:r>
      <w:r>
        <w:rPr>
          <w:sz w:val="21"/>
          <w:szCs w:val="21"/>
        </w:rPr>
        <w:t xml:space="preserve">Escuela Agrotécnica Mariano Ramos (CUE 9000634)</w:t>
      </w:r>
    </w:p>
    <w:p>
      <w:pPr>
        <w:spacing w:after="40" w:line="276"/>
        <w:jc w:val="center"/>
      </w:pPr>
      <w:r>
        <w:rPr>
          <w:b/>
          <w:bCs/>
          <w:color w:val="1F3E7A"/>
          <w:sz w:val="21"/>
          <w:szCs w:val="21"/>
        </w:rPr>
        <w:t xml:space="preserve">Localidad: </w:t>
      </w:r>
      <w:r>
        <w:rPr>
          <w:sz w:val="21"/>
          <w:szCs w:val="21"/>
        </w:rPr>
        <w:t xml:space="preserve">La Ramada, Departamento Burruyacú, Tucumán</w:t>
      </w:r>
    </w:p>
    <w:p>
      <w:pPr>
        <w:spacing w:after="40" w:line="276"/>
        <w:jc w:val="center"/>
      </w:pPr>
      <w:r>
        <w:rPr>
          <w:b/>
          <w:bCs/>
          <w:color w:val="1F3E7A"/>
          <w:sz w:val="21"/>
          <w:szCs w:val="21"/>
        </w:rPr>
        <w:t xml:space="preserve">Orientación: </w:t>
      </w:r>
      <w:r>
        <w:rPr>
          <w:sz w:val="21"/>
          <w:szCs w:val="21"/>
        </w:rPr>
        <w:t xml:space="preserve">Técnico en Producción Agropecuaria</w:t>
      </w:r>
    </w:p>
    <w:p>
      <w:pPr>
        <w:spacing w:after="40" w:line="276"/>
        <w:jc w:val="center"/>
      </w:pPr>
      <w:r>
        <w:rPr>
          <w:b/>
          <w:bCs/>
          <w:color w:val="1F3E7A"/>
          <w:sz w:val="21"/>
          <w:szCs w:val="21"/>
        </w:rPr>
        <w:t xml:space="preserve">Cohorte: </w:t>
      </w:r>
      <w:r>
        <w:rPr>
          <w:sz w:val="21"/>
          <w:szCs w:val="21"/>
        </w:rPr>
        <w:t xml:space="preserve">2026</w:t>
      </w:r>
    </w:p>
    <w:p>
      <w:pPr>
        <w:pBdr>
          <w:bottom w:val="single" w:color="1F3E7A" w:sz="12" w:space="1"/>
        </w:pBdr>
        <w:spacing w:after="160" w:before="480"/>
      </w:pPr>
    </w:p>
    <w:p>
      <w:pPr>
        <w:spacing w:after="0" w:before="0" w:line="276" w:lineRule="auto"/>
        <w:jc w:val="center"/>
      </w:pPr>
      <w:r>
        <w:rPr>
          <w:color w:val="555555"/>
          <w:sz w:val="21"/>
          <w:szCs w:val="21"/>
        </w:rPr>
        <w:t xml:space="preserve">San Miguel de Tucumán, octubre de 2026</w:t>
      </w:r>
    </w:p>
    <w:p>
      <w:pPr>
        <w:pageBreakBefore/>
      </w:pPr>
    </w:p>
    <w:p>
      <w:pPr>
        <w:pStyle w:val="Heading1"/>
        <w:keepNext/>
        <w:spacing w:after="120" w:before="240" w:line="360"/>
        <w:jc w:val="center"/>
      </w:pPr>
      <w:r>
        <w:t xml:space="preserve">Introducción</w:t>
      </w:r>
    </w:p>
    <w:p>
      <w:pPr>
        <w:spacing w:after="0" w:line="360"/>
        <w:ind w:firstLine="709"/>
        <w:jc w:val="both"/>
      </w:pPr>
      <w:r>
        <w:t xml:space="preserve">La mayoría de quienes cursamos este profesorado venimos de otro ámbito: somos ingenieros, técnicos y tecnólogos. Conocemos nuestro oficio, pero enseñarlo es algo distinto. De eso trata, en buena medida, esta formación: del paso del profesional técnico al </w:t>
      </w:r>
      <w:r>
        <w:rPr>
          <w:i/>
          <w:iCs/>
        </w:rPr>
        <w:t xml:space="preserve">practicante reflexivo</w:t>
      </w:r>
      <w:r>
        <w:t xml:space="preserve">, es decir, a un docente capaz de pensar sobre lo que hace mientras lo hace y después de hacerlo.</w:t>
      </w:r>
    </w:p>
    <w:p>
      <w:pPr>
        <w:spacing w:after="0" w:line="360"/>
        <w:ind w:firstLine="709"/>
        <w:jc w:val="both"/>
      </w:pPr>
      <w:r>
        <w:t xml:space="preserve">La Resolución Ministerial N.º 1400/5 MEd (Ministerio de Educación de Tucumán, 2020) y la Ley N.º 26.058 de Educación Técnico Profesional (2005) marcan ese rumbo. La propuesta es dejar atrás la </w:t>
      </w:r>
      <w:r>
        <w:rPr>
          <w:i/>
          <w:iCs/>
        </w:rPr>
        <w:t xml:space="preserve">racionalidad técnica</w:t>
      </w:r>
      <w:r>
        <w:t xml:space="preserve"> y el modelo "aplicacionista", en el que quien sabe explica y el alumno repite, y superar la </w:t>
      </w:r>
      <w:r>
        <w:rPr>
          <w:i/>
          <w:iCs/>
        </w:rPr>
        <w:t xml:space="preserve">brecha de experto</w:t>
      </w:r>
      <w:r>
        <w:t xml:space="preserve"> que suele separar al que domina un saber del que recién empieza a construirlo.</w:t>
      </w:r>
    </w:p>
    <w:p>
      <w:pPr>
        <w:spacing w:after="0" w:line="360"/>
        <w:ind w:firstLine="709"/>
        <w:jc w:val="both"/>
      </w:pPr>
      <w:r>
        <w:t xml:space="preserve">Enseñar en una escuela técnica no se reduce a transmitir un "saber hacer". Implica revisar la propia práctica, preguntarse por qué hacemos lo que hacemos y tener en cuenta el lugar donde está la escuela y lo que se produce en la zona.</w:t>
      </w:r>
    </w:p>
    <w:p>
      <w:pPr>
        <w:spacing w:after="0" w:line="360"/>
        <w:ind w:firstLine="709"/>
        <w:jc w:val="both"/>
      </w:pPr>
      <w:r>
        <w:t xml:space="preserve">Organizamos esta bitácora en tres momentos. En el primero, revisamos nuestra propia historia como alumnos de escuelas técnicas. En el segundo, relatamos lo que observamos en la Escuela Agrotécnica Mariano Ramos, en La Ramada (Burruyacú). En el tercero, analizamos esas observaciones a partir de los autores trabajados en la cátedra.</w:t>
      </w:r>
    </w:p>
    <w:p>
      <w:pPr>
        <w:pStyle w:val="Heading1"/>
        <w:keepNext/>
        <w:spacing w:after="120" w:before="240" w:line="360"/>
        <w:jc w:val="center"/>
      </w:pPr>
      <w:r>
        <w:t xml:space="preserve">Momento 1: Rastreando Nuestras Huellas. De Aprendices Técnicos a Futuros Docentes</w:t>
      </w:r>
    </w:p>
    <w:p>
      <w:pPr>
        <w:spacing w:after="0" w:line="360"/>
        <w:ind w:firstLine="709"/>
        <w:jc w:val="both"/>
      </w:pPr>
      <w:r>
        <w:t xml:space="preserve">Para este apartado recuperamos lo producido en la primera clase presencial, en la actividad "Momentos de mi historia". Cada integrante del equipo escribió sobre su paso por la escuela técnica y, al ponerlo en común, encontramos más coincidencias de las que esperábamos. Por eso presentamos este momento de manera colectiva, reuniendo los rasgos que se repitieron en nuestros relatos.</w:t>
      </w:r>
    </w:p>
    <w:p>
      <w:pPr>
        <w:pStyle w:val="Heading2"/>
        <w:keepNext/>
        <w:spacing w:after="60" w:before="180" w:line="360"/>
      </w:pPr>
      <w:r>
        <w:t xml:space="preserve">El Desentierro del Habitus y la Biografía Escolar (Sanjurjo y Perrenoud)</w:t>
      </w:r>
    </w:p>
    <w:p>
      <w:pPr>
        <w:spacing w:after="0" w:line="360"/>
        <w:ind w:firstLine="709"/>
        <w:jc w:val="both"/>
      </w:pPr>
      <w:r>
        <w:t xml:space="preserve">En todos los relatos apareció un docente memorable. Era el que se acercaba al banco de trabajo, tomaba la herramienta, hacía la primera pasada y después la devolvía para que lo intentáramos nosotros. Dejaba que nos equivocáramos con material de descarte y siempre explicaba el porqué de cada paso. Su autoridad no venía del grito, sino del respeto que se ganaba sabiendo y enseñando con paciencia.</w:t>
      </w:r>
    </w:p>
    <w:p>
      <w:pPr>
        <w:spacing w:after="0" w:line="360"/>
        <w:ind w:firstLine="709"/>
        <w:jc w:val="both"/>
      </w:pPr>
      <w:r>
        <w:t xml:space="preserve">También apareció, con la misma frecuencia, el antimodelo. Explicaba una sola vez desde el escritorio, el que no entendía tenía que "mirar al compañero" y el error se pagaba con la nota o con la salida del taller. Se evaluaba la pieza terminada, casi nunca el proceso. Su autoridad se apoyaba en el miedo.</w:t>
      </w:r>
    </w:p>
    <w:p>
      <w:pPr>
        <w:spacing w:after="0" w:line="360"/>
        <w:ind w:firstLine="709"/>
        <w:jc w:val="both"/>
      </w:pPr>
      <w:r>
        <w:t xml:space="preserve">¿Por qué estas figuras siguen pesando tanto? Liliana Sanjurjo (2009) explica que la biografía escolar funciona como un </w:t>
      </w:r>
      <w:r>
        <w:rPr>
          <w:i/>
          <w:iCs/>
        </w:rPr>
        <w:t xml:space="preserve">fondo de saber</w:t>
      </w:r>
      <w:r>
        <w:t xml:space="preserve"> que regula, sin que lo advirtamos, nuestras decisiones pedagógicas. Esos modelos no los aprendimos como teoría, sino viviéndolos durante años, muchas horas por semana y con una carga emocional fuerte. Por eso no se discuten: se sienten "normales". Y cuando un curso se complica o el tiempo apremia, es lo primero a lo que uno recurre.</w:t>
      </w:r>
    </w:p>
    <w:p>
      <w:pPr>
        <w:spacing w:after="0" w:line="360"/>
        <w:ind w:firstLine="709"/>
        <w:jc w:val="both"/>
      </w:pPr>
      <w:r>
        <w:t xml:space="preserve">Philippe Perrenoud (2004) lo explica a través del </w:t>
      </w:r>
      <w:r>
        <w:rPr>
          <w:i/>
          <w:iCs/>
        </w:rPr>
        <w:t xml:space="preserve">habitus</w:t>
      </w:r>
      <w:r>
        <w:t xml:space="preserve"> profesional: un conjunto de esquemas de percepción y de acción que se forman con esas primeras experiencias y que operan como un </w:t>
      </w:r>
      <w:r>
        <w:rPr>
          <w:i/>
          <w:iCs/>
        </w:rPr>
        <w:t xml:space="preserve">inconsciente práctico</w:t>
      </w:r>
      <w:r>
        <w:t xml:space="preserve">. Quienes ya estamos frente a un curso lo reconocemos en detalles concretos: la tentación de explicar una vez y que copien, la distancia que ponemos con el grupo, el tono con el que respondemos a una pregunta repetida. También reconocemos lo contrario, cuando nos descubrimos repitiendo la paciencia de aquel profesor memorable. Hacer consciente ese </w:t>
      </w:r>
      <w:r>
        <w:rPr>
          <w:i/>
          <w:iCs/>
        </w:rPr>
        <w:t xml:space="preserve">habitus</w:t>
      </w:r>
      <w:r>
        <w:t xml:space="preserve"> es la condición para decidir qué conservar y qué dejar atrás.</w:t>
      </w:r>
    </w:p>
    <w:p>
      <w:pPr>
        <w:pStyle w:val="Heading2"/>
        <w:keepNext/>
        <w:spacing w:after="60" w:before="180" w:line="360"/>
      </w:pPr>
      <w:r>
        <w:t xml:space="preserve">Las Tierras Altas vs. el Pantano de la Práctica (Schön y Feldman)</w:t>
      </w:r>
    </w:p>
    <w:p>
      <w:pPr>
        <w:spacing w:after="0" w:line="360"/>
        <w:ind w:firstLine="709"/>
        <w:jc w:val="both"/>
      </w:pPr>
      <w:r>
        <w:t xml:space="preserve">Al revisar el modelo didáctico de nuestros maestros de taller, vemos que el antimodelo enseñaba bajo el supuesto de la </w:t>
      </w:r>
      <w:r>
        <w:rPr>
          <w:i/>
          <w:iCs/>
        </w:rPr>
        <w:t xml:space="preserve">racionalidad técnica</w:t>
      </w:r>
      <w:r>
        <w:t xml:space="preserve">. Para él, el taller era un terreno lineal y previsible, las "tierras altas" de Schön (1992), donde cada problema se resolvía aplicando el plano o el manual, y el error era siempre una falla del alumno.</w:t>
      </w:r>
    </w:p>
    <w:p>
      <w:pPr>
        <w:spacing w:after="0" w:line="360"/>
        <w:ind w:firstLine="709"/>
        <w:jc w:val="both"/>
      </w:pPr>
      <w:r>
        <w:t xml:space="preserve">El docente memorable, en cambio, se movía con soltura en las "zonas de pantano" (Schön, 1992), marcadas por la incertidumbre, la singularidad y el conflicto. Cuando una máquina fallaba o una pieza salía fuera de medida, no lo vivía como un obstáculo, sino como una oportunidad de enseñar. Demostraba un </w:t>
      </w:r>
      <w:r>
        <w:rPr>
          <w:i/>
          <w:iCs/>
        </w:rPr>
        <w:t xml:space="preserve">conocer en la acción</w:t>
      </w:r>
      <w:r>
        <w:t xml:space="preserve">: resolvía sobre la marcha y, al mismo tiempo, nos mostraba cómo estaba pensando.</w:t>
      </w:r>
    </w:p>
    <w:p>
      <w:pPr>
        <w:spacing w:after="0" w:line="360"/>
        <w:ind w:firstLine="709"/>
        <w:jc w:val="both"/>
      </w:pPr>
      <w:r>
        <w:t xml:space="preserve">Desde Feldman (2010), ese profesor actuaba como un verdadero </w:t>
      </w:r>
      <w:r>
        <w:rPr>
          <w:i/>
          <w:iCs/>
        </w:rPr>
        <w:t xml:space="preserve">mediador pedagógico</w:t>
      </w:r>
      <w:r>
        <w:t xml:space="preserve">. Armaba </w:t>
      </w:r>
      <w:r>
        <w:rPr>
          <w:i/>
          <w:iCs/>
        </w:rPr>
        <w:t xml:space="preserve">andamios</w:t>
      </w:r>
      <w:r>
        <w:t xml:space="preserve"> didácticos: primero mostraba, después hacía con nosotros y, por último, nos dejaba hacer solos, retirando la ayuda de a poco. El antimodelo, en cambio, caía en la </w:t>
      </w:r>
      <w:r>
        <w:rPr>
          <w:i/>
          <w:iCs/>
        </w:rPr>
        <w:t xml:space="preserve">brecha de experto</w:t>
      </w:r>
      <w:r>
        <w:t xml:space="preserve">: sabía tanto que ya no recordaba cómo había aprendido y se limitaba a "tirar contenidos". Estas huellas son la base desde la que miramos la escuela en el momento siguiente.</w:t>
      </w:r>
    </w:p>
    <w:p>
      <w:pPr>
        <w:pStyle w:val="Heading1"/>
        <w:keepNext/>
        <w:spacing w:after="120" w:before="240" w:line="360"/>
        <w:jc w:val="center"/>
      </w:pPr>
      <w:r>
        <w:t xml:space="preserve">Momento 2: Observando la Escuela Secundaria Técnica. Diario de Campo y Narrativa Pedagógica</w:t>
      </w:r>
    </w:p>
    <w:p>
      <w:pPr>
        <w:spacing w:after="0" w:line="360"/>
        <w:ind w:firstLine="709"/>
        <w:jc w:val="both"/>
      </w:pPr>
      <w:r>
        <w:t xml:space="preserve">Antes de comenzar, queremos aclarar que no fuimos a controlar ni a evaluar a la escuela, sino a aprender de ella. Por eso escribimos en primera persona, relatando lo que vimos y lo que nos pasó, organizado en cuatro dimensiones. La visita se realizó el 23 de septiembre de 2026 e incluyó una entrevista al Ing. Jorge Latife, docente de la institución (J. Latife, comunicación personal, 23 de septiembre de 2026).</w:t>
      </w:r>
    </w:p>
    <w:p>
      <w:pPr>
        <w:spacing w:after="0" w:line="360"/>
        <w:ind w:firstLine="709"/>
        <w:jc w:val="both"/>
      </w:pPr>
      <w:r>
        <w:t xml:space="preserve">Por razones éticas y para resguardar la privacidad de los estudiantes, los nombres de los estudiantes que aparecen en este registro fueron modificados.</w:t>
      </w:r>
    </w:p>
    <w:p>
      <w:pPr>
        <w:pStyle w:val="Heading2"/>
        <w:keepNext/>
        <w:spacing w:after="60" w:before="180" w:line="360"/>
      </w:pPr>
      <w:r>
        <w:t xml:space="preserve">Dimensión 1: El Entorno y la Producción de la Zona</w:t>
      </w:r>
    </w:p>
    <w:p>
      <w:pPr>
        <w:spacing w:after="0" w:line="360"/>
        <w:ind w:firstLine="709"/>
        <w:jc w:val="both"/>
      </w:pPr>
      <w:r>
        <w:t xml:space="preserve">Viajamos en colectivo hasta La Ramada, en Burruyacú. Por la ventanilla se veían cañaverales y fincas de limón. Enseguida entendimos que ese paisaje no es un simple fondo: lo que se produce en la zona entra a la escuela y forma parte de lo que se enseña. Martínez (2020) lo plantea como el contexto convertido en "texto" escolar.</w:t>
      </w:r>
    </w:p>
    <w:p>
      <w:pPr>
        <w:spacing w:after="0" w:line="360"/>
        <w:ind w:firstLine="709"/>
        <w:jc w:val="both"/>
      </w:pPr>
      <w:r>
        <w:t xml:space="preserve">La escuela fue creada en 1986 y comenzó a funcionar en 1988 (Escuela Agrotécnica Mariano Ramos, 2024). Otorga el título de Técnico en Producción Agropecuaria, con el doble propósito de formar para el trabajo y para la continuidad de estudios superiores (Gallart, 2005). </w:t>
      </w:r>
    </w:p>
    <w:p>
      <w:pPr>
        <w:spacing w:after="0" w:line="360"/>
        <w:ind w:firstLine="709"/>
        <w:jc w:val="both"/>
      </w:pPr>
      <w:r>
        <w:t xml:space="preserve">El vínculo con el sector productivo es amplio. En abril de 2025, los estudiantes del ciclo orientado expusieron sus proyectos en la Expo Apronor, organizada por la Asociación de Productores Agrícolas y Ganaderos del Norte en La Ramada de Abajo, y esa participación abrió contactos con productores y empresas (Ministerio de Educación de Tucumán, 2025). Hoy los estudiantes realizan sus prácticas profesionalizantes con Apronor, el INTA, la Estación Experimental Agroindustrial Obispo Colombres (EEAOC) y la Cooperativa Unión y Progreso. A esto se suman los proyectos con la comunidad, como el que describimos más adelante.</w:t>
      </w:r>
    </w:p>
    <w:p>
      <w:pPr>
        <w:pStyle w:val="Heading2"/>
        <w:keepNext/>
        <w:spacing w:after="60" w:before="180" w:line="360"/>
      </w:pPr>
      <w:r>
        <w:t xml:space="preserve">Dimensión 2: La Institución y sus Espacios. El Predio "La Agronomía"</w:t>
      </w:r>
    </w:p>
    <w:p>
      <w:pPr>
        <w:spacing w:after="0" w:line="360"/>
        <w:ind w:firstLine="709"/>
        <w:jc w:val="both"/>
      </w:pPr>
      <w:r>
        <w:t xml:space="preserve">Algo que nos llamó la atención es que la escuela funciona en dos lugares. El edificio principal, donde se dictan las clases teóricas, está en la esquina de la plaza de La Ramada. A media cuadra, por la calle principal, se encuentra el predio de prácticas, que en el pueblo todos conocen como "La Agronomía".</w:t>
      </w:r>
    </w:p>
    <w:p>
      <w:pPr>
        <w:spacing w:after="0" w:line="360"/>
        <w:ind w:firstLine="709"/>
        <w:jc w:val="both"/>
      </w:pPr>
      <w:r>
        <w:t xml:space="preserve">Esa separación física nos hizo suponer, al principio, que el aula y el taller funcionarían como dos mundos aparte. Nos equivocamos. La relación entre los maestros de taller y los docentes de aula es cercana, y hay muchos trabajos de articulación entre ambos espacios. Lo que se explica en el aula se retoma en el predio, y lo que se hace en el predio vuelve al aula como tema de estudio.</w:t>
      </w:r>
    </w:p>
    <w:p>
      <w:pPr>
        <w:spacing w:after="0" w:line="360"/>
        <w:ind w:firstLine="709"/>
        <w:jc w:val="both"/>
      </w:pPr>
      <w:r>
        <w:t xml:space="preserve">Al entrar, lo primero que nos llamó la atención fueron los sonidos: las voces de los alumnos se mezclaban con las cabras, las ovejas, las gallinas y los patos, y de fondo se oía el follaje de las casuarinas movido por el viento. Sentimos que estábamos en un lugar de trabajo real, no en una simulación escolar.</w:t>
      </w:r>
    </w:p>
    <w:p>
      <w:pPr>
        <w:spacing w:after="0" w:line="360"/>
        <w:ind w:firstLine="709"/>
        <w:jc w:val="both"/>
      </w:pPr>
      <w:r>
        <w:t xml:space="preserve">El predio está rodeado por un alambrado y tiene muchos árboles grandes, sobre todo pinos y casuarinas, que dan sombra. Adentro hay un galpón que funciona como taller, donde se dictan las materias del ciclo básico, un pañol donde se guardan herramientas e insumos, un invernadero, corrales para los animales y un gallinero.</w:t>
      </w:r>
    </w:p>
    <w:p>
      <w:pPr>
        <w:spacing w:after="0" w:line="360"/>
        <w:ind w:firstLine="709"/>
        <w:jc w:val="both"/>
      </w:pPr>
      <w:r>
        <w:t xml:space="preserve">En el edificio central funciona el comedor escolar, que es gratuito. Para muchos estudiantes que viajan desde parajes alejados, ese comedor es lo que les permite seguir asistiendo. Martínez (2020) habla de la escuela como "amparo institucional", y en este caso eso se ve de manera muy concreta.</w:t>
      </w:r>
    </w:p>
    <w:p>
      <w:pPr>
        <w:pStyle w:val="Heading2"/>
        <w:keepNext/>
        <w:spacing w:after="60" w:before="180" w:line="360"/>
      </w:pPr>
      <w:r>
        <w:t xml:space="preserve">Dimensión 3: La Enseñanza en el Taller. Aprender Produciendo</w:t>
      </w:r>
    </w:p>
    <w:p>
      <w:pPr>
        <w:spacing w:after="0" w:line="360"/>
        <w:ind w:firstLine="709"/>
        <w:jc w:val="both"/>
      </w:pPr>
      <w:r>
        <w:t xml:space="preserve">En "La Agronomía", las normas de seguridad no se imponen mediante sanciones. Están escritas en carteles de madera y, sobre todo, se ven en lo que hacen los estudiantes: llegan con overol y botas de goma sin que nadie tenga que pedírselo.</w:t>
      </w:r>
    </w:p>
    <w:p>
      <w:pPr>
        <w:spacing w:after="0" w:line="360"/>
        <w:ind w:firstLine="709"/>
        <w:jc w:val="both"/>
      </w:pPr>
      <w:r>
        <w:t xml:space="preserve">Allí se entiende bien lo que Martínez (2020) llama "aprender produciendo". Lo que ven en Química y Biología lo aplican, por ejemplo, en el análisis de suelos. Los alumnos de 6.º año estaban trabajando en el Proyecto Solidario "La mesa de mi tierra": armaban huertas en cajones de madera para entregar a familias del pueblo.</w:t>
      </w:r>
    </w:p>
    <w:p>
      <w:pPr>
        <w:spacing w:after="0" w:line="360"/>
        <w:ind w:firstLine="709"/>
        <w:jc w:val="both"/>
      </w:pPr>
      <w:r>
        <w:t xml:space="preserve">El profesor de taller no daba indicaciones desde lejos. Estaba junto a los estudiantes, sosteniendo la madera y mostrándoles cómo continuar. Es lo que Feldman (2010) describe como mediación pedagógica.</w:t>
      </w:r>
    </w:p>
    <w:p>
      <w:pPr>
        <w:pStyle w:val="Heading2"/>
        <w:keepNext/>
        <w:spacing w:after="60" w:before="180" w:line="360"/>
      </w:pPr>
      <w:r>
        <w:t xml:space="preserve">Dimensión 4: El Clima y las Relaciones. Una Mañana de Mucho Frío</w:t>
      </w:r>
    </w:p>
    <w:p>
      <w:pPr>
        <w:spacing w:after="0" w:line="360"/>
        <w:ind w:firstLine="709"/>
        <w:jc w:val="both"/>
      </w:pPr>
      <w:r>
        <w:t xml:space="preserve">El día de la observación hacía muchísimo frío, y en el campo, con el viento, se sentía todavía más. Esa mañana vimos cómo el clima apuraba a todos y cómo el profesor manejó la tensión entre el reloj y el trabajo por terminar. Mientras el viento levantaba el nailon del invernadero, registramos en el diario de campo el siguiente intercambio:</w:t>
      </w:r>
    </w:p>
    <w:p>
      <w:pPr>
        <w:spacing w:after="0" w:line="360"/>
        <w:ind w:left="720"/>
        <w:jc w:val="both"/>
      </w:pPr>
      <w:r>
        <w:t xml:space="preserve">—</w:t>
      </w:r>
      <w:r>
        <w:rPr>
          <w:i/>
          <w:iCs/>
        </w:rPr>
        <w:t xml:space="preserve">Sergio (estudiante de 6.º año):</w:t>
      </w:r>
      <w:r>
        <w:t xml:space="preserve"> ¡Profe, tengo las manos congeladas! Y el viento está levantando el nailon del invernadero. Si no lo cerramos antes de ir al comedor, con la helada se nos van a quemar los plantines.</w:t>
      </w:r>
    </w:p>
    <w:p>
      <w:pPr>
        <w:spacing w:after="0" w:line="360"/>
        <w:ind w:left="720"/>
        <w:jc w:val="both"/>
      </w:pPr>
      <w:r>
        <w:t xml:space="preserve">—</w:t>
      </w:r>
      <w:r>
        <w:rPr>
          <w:i/>
          <w:iCs/>
        </w:rPr>
        <w:t xml:space="preserve">Profesor de taller:</w:t>
      </w:r>
      <w:r>
        <w:t xml:space="preserve"> Tranquilo, Sergio. Si lo clavamos a las apuradas, el viento lo va a inflar y lo va a romper, y perdemos lo que hicimos en estas semanas. Vamos un ratito al galpón a calentarnos las manos, y después volvemos y ajustamos bien los tensores entre todos.</w:t>
      </w:r>
    </w:p>
    <w:p>
      <w:pPr>
        <w:spacing w:after="0" w:line="360"/>
        <w:ind w:left="720"/>
        <w:jc w:val="both"/>
      </w:pPr>
      <w:r>
        <w:t xml:space="preserve">—</w:t>
      </w:r>
      <w:r>
        <w:rPr>
          <w:i/>
          <w:iCs/>
        </w:rPr>
        <w:t xml:space="preserve">Mariana (estudiante de 6.º año):</w:t>
      </w:r>
      <w:r>
        <w:t xml:space="preserve"> Sí, profe, tiene razón. Si queda mal cerrado se nos echan a perder las verduras del proyecto, y toda la tierra que preparamos para las familias. (Registro de campo del equipo, 23 de septiembre de 2026)</w:t>
      </w:r>
    </w:p>
    <w:p>
      <w:pPr>
        <w:spacing w:after="0" w:before="120" w:line="360"/>
        <w:jc w:val="both"/>
      </w:pPr>
      <w:r>
        <w:t xml:space="preserve">Esta escena nos mostró varias cosas. Los estudiantes sienten ese trabajo como propio y entienden que hacerlo bien tiene consecuencias para la gente del pueblo. Y el profesor, en lugar de dejarse llevar por el apuro, eligió detenerse, cuidar a sus alumnos y hacer las cosas bien, aunque eso significara no terminar dentro del tiempo previsto.</w:t>
      </w:r>
    </w:p>
    <w:p>
      <w:pPr>
        <w:pStyle w:val="Heading1"/>
        <w:keepNext/>
        <w:spacing w:after="120" w:before="240" w:line="360"/>
        <w:jc w:val="center"/>
      </w:pPr>
      <w:r>
        <w:t xml:space="preserve">Momento 3: El Análisis Reflexivo. De la Crónica de Campo a la Conceptualización</w:t>
      </w:r>
    </w:p>
    <w:p>
      <w:pPr>
        <w:spacing w:after="0" w:line="360"/>
        <w:ind w:firstLine="709"/>
        <w:jc w:val="both"/>
      </w:pPr>
      <w:r>
        <w:t xml:space="preserve">En este apartado no buscamos volver a describir, sino "desarmar" lo observado a partir de los autores de la cátedra.</w:t>
      </w:r>
    </w:p>
    <w:p>
      <w:pPr>
        <w:pStyle w:val="Heading2"/>
        <w:keepNext/>
        <w:spacing w:after="60" w:before="180" w:line="360"/>
      </w:pPr>
      <w:r>
        <w:t xml:space="preserve">Dimensión 1: El Entorno y la Matriz Socio-Productiva</w:t>
      </w:r>
    </w:p>
    <w:p>
      <w:pPr>
        <w:spacing w:after="0" w:line="360"/>
        <w:ind w:firstLine="709"/>
        <w:jc w:val="both"/>
      </w:pPr>
      <w:r>
        <w:t xml:space="preserve">Burruyacú vive principalmente de la caña de azúcar, el limón y los granos, y esa matriz socio-productiva se nota en lo que enseña la escuela. Gallart (2005) sostiene que la educación técnica debe estar vinculada con las necesidades del desarrollo regional. El perfil del Técnico en Producción Agropecuaria tiene sentido justamente porque prepara a los jóvenes para cuidar el suelo, manejar cultivos en invernadero y criar animales de granja. Es decir, para conseguir trabajo en su zona, sin cerrarles la puerta a los estudios superiores.</w:t>
      </w:r>
    </w:p>
    <w:p>
      <w:pPr>
        <w:spacing w:after="0" w:line="360"/>
        <w:ind w:firstLine="709"/>
        <w:jc w:val="both"/>
      </w:pPr>
      <w:r>
        <w:t xml:space="preserve">Esa vinculación no quedó en un gesto. Las prácticas profesionalizantes reúnen a actores muy distintos del agro de la zona: una asociación de productores (Apronor), dos instituciones de investigación agropecuaria (el INTA y la EEAOC) y una cooperativa (Unión y Progreso). Esa variedad permite que los estudiantes conozcan el trabajo desde varios lugares: la producción, la investigación y la organización colectiva. Allí se cumple buena parte de lo que plantea la Ley N.º 26.058 (2005): que la formación técnica no se quede dentro del predio escolar, sino que se complete en los ámbitos reales de trabajo de la región.</w:t>
      </w:r>
    </w:p>
    <w:p>
      <w:pPr>
        <w:pStyle w:val="Heading2"/>
        <w:keepNext/>
        <w:spacing w:after="60" w:before="180" w:line="360"/>
      </w:pPr>
      <w:r>
        <w:t xml:space="preserve">Dimensión 2: Organización Espacial y Habitus de Cuidado</w:t>
      </w:r>
    </w:p>
    <w:p>
      <w:pPr>
        <w:spacing w:after="0" w:line="360"/>
        <w:ind w:firstLine="709"/>
        <w:jc w:val="both"/>
      </w:pPr>
      <w:r>
        <w:t xml:space="preserve">La media cuadra que separa el aula del taller podría haber fragmentado la enseñanza. Sin embargo, la articulación entre docentes de aula y maestros de taller convierte esa distancia en un ir y venir constante entre el concepto y la práctica, que obliga a una transposición permanente del saber. En "La Agronomía", la forma en que está organizado todo (el pañol, el galpón del taller, el invernadero, los corrales) no promueve un adiestramiento individual y segmentado, sino el trabajo en grupo y la responsabilidad compartida.</w:t>
      </w:r>
    </w:p>
    <w:p>
      <w:pPr>
        <w:spacing w:after="0" w:line="360"/>
        <w:ind w:firstLine="709"/>
        <w:jc w:val="both"/>
      </w:pPr>
      <w:r>
        <w:t xml:space="preserve">Nos pareció importante que el uso de los elementos de protección personal y el orden de las herramientas no se vivan como un reglamento punitivo. Los estudiantes lo hacen porque lo incorporaron, porque entienden que se trata de cuidarse a sí mismos y de cuidar al compañero. En términos de Perrenoud (2004) y Sanjurjo (2009), se trata de una disposición ética del </w:t>
      </w:r>
      <w:r>
        <w:rPr>
          <w:i/>
          <w:iCs/>
        </w:rPr>
        <w:t xml:space="preserve">habitus</w:t>
      </w:r>
      <w:r>
        <w:t xml:space="preserve"> profesional en formación.</w:t>
      </w:r>
    </w:p>
    <w:p>
      <w:pPr>
        <w:pStyle w:val="Heading2"/>
        <w:keepNext/>
        <w:spacing w:after="60" w:before="180" w:line="360"/>
      </w:pPr>
      <w:r>
        <w:t xml:space="preserve">Dimensión 3: Transposición Didáctica y Mediación en el Taller</w:t>
      </w:r>
    </w:p>
    <w:p>
      <w:pPr>
        <w:spacing w:after="0" w:line="360"/>
        <w:ind w:firstLine="709"/>
        <w:jc w:val="both"/>
      </w:pPr>
      <w:r>
        <w:t xml:space="preserve">En la clase de la huerta se advierte una </w:t>
      </w:r>
      <w:r>
        <w:rPr>
          <w:i/>
          <w:iCs/>
        </w:rPr>
        <w:t xml:space="preserve">transposición didáctica</w:t>
      </w:r>
      <w:r>
        <w:t xml:space="preserve"> cuidada. Los contenidos de Química y Biología (la composición del suelo, las necesidades de los plantines) no se presentaron como una lección aislada, sino transformados en tareas concretas: preparar la tierra, armar los cajones, proteger el invernadero. El saber científico se convirtió así en saber escolar, sin perder rigor.</w:t>
      </w:r>
    </w:p>
    <w:p>
      <w:pPr>
        <w:spacing w:after="0" w:line="360"/>
        <w:ind w:firstLine="709"/>
        <w:jc w:val="both"/>
      </w:pPr>
      <w:r>
        <w:t xml:space="preserve">El profesor no se quedó en la explicación teórica, alejado de lo que ocurría. Trabajó junto a los alumnos y así rompió la </w:t>
      </w:r>
      <w:r>
        <w:rPr>
          <w:i/>
          <w:iCs/>
        </w:rPr>
        <w:t xml:space="preserve">brecha de experto</w:t>
      </w:r>
      <w:r>
        <w:t xml:space="preserve"> de la que habla Feldman (2010). Su forma de enseñar nos remitió al maestro artesano que describe Sennett (2009): alguien que enseña haciendo, que acompaña el ensayo y el error, y que brinda </w:t>
      </w:r>
      <w:r>
        <w:rPr>
          <w:i/>
          <w:iCs/>
        </w:rPr>
        <w:t xml:space="preserve">andamios</w:t>
      </w:r>
      <w:r>
        <w:t xml:space="preserve"> que después se van retirando. Las herramientas, la madera y el invernadero no eran el objetivo de la clase, sino el medio para que los estudiantes aprendieran algo con sentido y vinculado con su realidad.</w:t>
      </w:r>
    </w:p>
    <w:p>
      <w:pPr>
        <w:pStyle w:val="Heading2"/>
        <w:keepNext/>
        <w:spacing w:after="60" w:before="180" w:line="360"/>
      </w:pPr>
      <w:r>
        <w:t xml:space="preserve">Dimensión 4: Clima Institucional, Temporalidad y Ley N.º 26.058</w:t>
      </w:r>
    </w:p>
    <w:p>
      <w:pPr>
        <w:spacing w:after="0" w:line="360"/>
        <w:ind w:firstLine="709"/>
        <w:jc w:val="both"/>
      </w:pPr>
      <w:r>
        <w:t xml:space="preserve">Frente al frío y al riesgo de helada, el profesor decidió hacer una pausa, permitir que los estudiantes se calentaran y luego ajustar la estructura con cuidado. Esa decisión muestra que priorizó el </w:t>
      </w:r>
      <w:r>
        <w:rPr>
          <w:i/>
          <w:iCs/>
        </w:rPr>
        <w:t xml:space="preserve">tiempo didáctico</w:t>
      </w:r>
      <w:r>
        <w:t xml:space="preserve"> de la comprensión por sobre la urgencia del </w:t>
      </w:r>
      <w:r>
        <w:rPr>
          <w:i/>
          <w:iCs/>
        </w:rPr>
        <w:t xml:space="preserve">tiempo productivo</w:t>
      </w:r>
      <w:r>
        <w:t xml:space="preserve"> (Martínez, 2020). En ese momento aparecieron la "escucha sensible" y la "mirada que protege" que Litwin (2008) considera centrales para acompañar a los jóvenes, en este caso estudiantes del ámbito rural.</w:t>
      </w:r>
    </w:p>
    <w:p>
      <w:pPr>
        <w:spacing w:after="0" w:line="360"/>
        <w:ind w:firstLine="709"/>
        <w:jc w:val="both"/>
      </w:pPr>
      <w:r>
        <w:t xml:space="preserve">Si comparamos lo observado con los modelos que marcaron la historia de la educación técnica en el país (Gallart, 2005), la diferencia es clara. No encontramos el disciplinamiento dócil ni la mera productividad del Plan Dual impulsado durante la última dictadura, donde el alumno era, ante todo, mano de obra para la empresa. Tampoco se trata solo de la herencia del "saber hacer" de las escuelas fábrica del peronismo, que dignificaron la formación para el trabajo, pero centraron la enseñanza en el oficio. Lo que vimos se acerca más a lo que Briasco (2014) llama </w:t>
      </w:r>
      <w:r>
        <w:rPr>
          <w:i/>
          <w:iCs/>
        </w:rPr>
        <w:t xml:space="preserve">calificaciones sociales</w:t>
      </w:r>
      <w:r>
        <w:t xml:space="preserve">: autonomía, trabajo cooperativo, compromiso con la comunidad y equidad en el acceso a trayectorias formativas completas, en línea con la Ley N.º 26.058 (2005).</w:t>
      </w:r>
    </w:p>
    <w:p>
      <w:pPr>
        <w:pStyle w:val="Heading1"/>
        <w:keepNext/>
        <w:spacing w:after="120" w:before="240" w:line="360"/>
        <w:jc w:val="center"/>
      </w:pPr>
      <w:r>
        <w:t xml:space="preserve">Conclusión</w:t>
      </w:r>
    </w:p>
    <w:p>
      <w:pPr>
        <w:spacing w:after="0" w:line="360"/>
        <w:ind w:firstLine="709"/>
        <w:jc w:val="both"/>
      </w:pPr>
      <w:r>
        <w:t xml:space="preserve">Esta bitácora nos permitió mirar de otra manera el camino que estamos recorriendo. Revisar nuestra propia historia escolar, pasar una jornada en la Escuela Mariano Ramos y luego analizar lo observado nos dejó una idea clara: para enseñar en una escuela técnica no alcanza con saber mucho de ingeniería o de producción.</w:t>
      </w:r>
    </w:p>
    <w:p>
      <w:pPr>
        <w:spacing w:after="0" w:line="360"/>
        <w:ind w:firstLine="709"/>
        <w:jc w:val="both"/>
      </w:pPr>
      <w:r>
        <w:t xml:space="preserve">Enseñar en la educación técnica de Tucumán significa entender que el taller y el campo son lugares donde los estudiantes también se forman como personas y como ciudadanos. Queremos animarnos al "pantano" del aula como practicantes reflexivos, revisar el </w:t>
      </w:r>
      <w:r>
        <w:rPr>
          <w:i/>
          <w:iCs/>
        </w:rPr>
        <w:t xml:space="preserve">habitus</w:t>
      </w:r>
      <w:r>
        <w:t xml:space="preserve"> que traemos y actuar como mediadores que acompañan de cerca a sus alumnos, en especial a quienes vienen de zonas rurales. En el marco de la Ley N.º 26.058 y la Res. Min. N.º 1400/5 MEd, nos proponemos formar técnicos que sepan hacer bien su trabajo, que piensen por sí mismos y que sean solidarios con su comunidad.</w:t>
      </w:r>
    </w:p>
    <w:p>
      <w:pPr>
        <w:pageBreakBefore/>
      </w:pPr>
    </w:p>
    <w:p>
      <w:pPr>
        <w:pStyle w:val="Heading1"/>
        <w:keepNext/>
        <w:spacing w:after="120" w:before="240" w:line="360"/>
        <w:jc w:val="center"/>
      </w:pPr>
      <w:r>
        <w:t xml:space="preserve">Referencias</w:t>
      </w:r>
    </w:p>
    <w:p>
      <w:pPr>
        <w:spacing w:after="0" w:line="360"/>
        <w:ind w:left="709" w:hanging="709"/>
        <w:jc w:val="left"/>
      </w:pPr>
      <w:r>
        <w:t xml:space="preserve">Briasco, I. (2014). </w:t>
      </w:r>
      <w:r>
        <w:rPr>
          <w:i/>
          <w:iCs/>
        </w:rPr>
        <w:t xml:space="preserve">La educación técnico-profesional en América Latina y el Caribe: Desafíos y perspectivas</w:t>
      </w:r>
      <w:r>
        <w:t xml:space="preserve">. OEI; Santillana.</w:t>
      </w:r>
    </w:p>
    <w:p>
      <w:pPr>
        <w:spacing w:after="0" w:line="360"/>
        <w:ind w:left="709" w:hanging="709"/>
        <w:jc w:val="left"/>
      </w:pPr>
      <w:r>
        <w:t xml:space="preserve">Escuela Agrotécnica Mariano Ramos. (2024). </w:t>
      </w:r>
      <w:r>
        <w:rPr>
          <w:i/>
          <w:iCs/>
        </w:rPr>
        <w:t xml:space="preserve">Proyecto Educativo Institucional (PEI) 2024</w:t>
      </w:r>
      <w:r>
        <w:t xml:space="preserve"> [Documento institucional inédito].</w:t>
      </w:r>
    </w:p>
    <w:p>
      <w:pPr>
        <w:spacing w:after="0" w:line="360"/>
        <w:ind w:left="709" w:hanging="709"/>
        <w:jc w:val="left"/>
      </w:pPr>
      <w:r>
        <w:t xml:space="preserve">Feldman, D. (2010). </w:t>
      </w:r>
      <w:r>
        <w:rPr>
          <w:i/>
          <w:iCs/>
        </w:rPr>
        <w:t xml:space="preserve">Aportes para el desarrollo curricular: Acerca de las prácticas docentes y su formación</w:t>
      </w:r>
      <w:r>
        <w:t xml:space="preserve">. Instituto Nacional de Formación Docente; Ministerio de Educación de la Nación.</w:t>
      </w:r>
    </w:p>
    <w:p>
      <w:pPr>
        <w:spacing w:after="0" w:line="360"/>
        <w:ind w:left="709" w:hanging="709"/>
        <w:jc w:val="left"/>
      </w:pPr>
      <w:r>
        <w:t xml:space="preserve">Gallart, M. A. (2005). </w:t>
      </w:r>
      <w:r>
        <w:rPr>
          <w:i/>
          <w:iCs/>
        </w:rPr>
        <w:t xml:space="preserve">La escuela técnica industrial en Argentina: ¿Un modelo para armar?</w:t>
      </w:r>
      <w:r>
        <w:t xml:space="preserve"> Centro de Estudios de Estado y Sociedad.</w:t>
      </w:r>
    </w:p>
    <w:p>
      <w:pPr>
        <w:spacing w:after="0" w:line="360"/>
        <w:ind w:left="709" w:hanging="709"/>
        <w:jc w:val="left"/>
      </w:pPr>
      <w:r>
        <w:t xml:space="preserve">Ley N.º 26.058 de Educación Técnico Profesional. (2005). Congreso de la Nación Argentina.</w:t>
      </w:r>
    </w:p>
    <w:p>
      <w:pPr>
        <w:spacing w:after="0" w:line="360"/>
        <w:ind w:left="709" w:hanging="709"/>
        <w:jc w:val="left"/>
      </w:pPr>
      <w:r>
        <w:t xml:space="preserve">Litwin, E. (2008). </w:t>
      </w:r>
      <w:r>
        <w:rPr>
          <w:i/>
          <w:iCs/>
        </w:rPr>
        <w:t xml:space="preserve">El oficio de enseñar: Condiciones y contextos</w:t>
      </w:r>
      <w:r>
        <w:t xml:space="preserve">. Paidós.</w:t>
      </w:r>
    </w:p>
    <w:p>
      <w:pPr>
        <w:spacing w:after="0" w:line="360"/>
        <w:ind w:left="709" w:hanging="709"/>
        <w:jc w:val="left"/>
      </w:pPr>
      <w:r>
        <w:t xml:space="preserve">Martínez, S. (2020). </w:t>
      </w:r>
      <w:r>
        <w:rPr>
          <w:i/>
          <w:iCs/>
        </w:rPr>
        <w:t xml:space="preserve">Escuelas secundarias con sentido: Trabajo y comunidad</w:t>
      </w:r>
      <w:r>
        <w:t xml:space="preserve">. Topos.</w:t>
      </w:r>
    </w:p>
    <w:p>
      <w:pPr>
        <w:spacing w:after="0" w:line="360"/>
        <w:ind w:left="709" w:hanging="709"/>
        <w:jc w:val="left"/>
      </w:pPr>
      <w:r>
        <w:t xml:space="preserve">Ministerio de Educación de Tucumán. (2020). </w:t>
      </w:r>
      <w:r>
        <w:rPr>
          <w:i/>
          <w:iCs/>
        </w:rPr>
        <w:t xml:space="preserve">Resolución Ministerial N.º 1400/5 MEd: Diseño curricular del Profesorado de Educación Secundaria de la Modalidad Técnico Profesional</w:t>
      </w:r>
      <w:r>
        <w:t xml:space="preserve">.</w:t>
      </w:r>
    </w:p>
    <w:p>
      <w:pPr>
        <w:spacing w:after="0" w:line="360"/>
        <w:ind w:left="709" w:hanging="709"/>
        <w:jc w:val="left"/>
      </w:pPr>
      <w:r>
        <w:t xml:space="preserve">Ministerio de Educación de Tucumán. (2025, 7 de abril). </w:t>
      </w:r>
      <w:r>
        <w:rPr>
          <w:i/>
          <w:iCs/>
        </w:rPr>
        <w:t xml:space="preserve">Estudiantes de la Escuela Agrotécnica Mariano Ramos participaron en la Expo Apronor 2025</w:t>
      </w:r>
      <w:r>
        <w:t xml:space="preserve">. https://www.educaciontuc.gov.ar/2025/04/07/estudiantes-de-la-escuela-agrotecnica-mariano-ramos-participaron-en-la-expo-apronor-2025/</w:t>
      </w:r>
    </w:p>
    <w:p>
      <w:pPr>
        <w:spacing w:after="0" w:line="360"/>
        <w:ind w:left="709" w:hanging="709"/>
        <w:jc w:val="left"/>
      </w:pPr>
      <w:r>
        <w:t xml:space="preserve">Perrenoud, P. (2004). </w:t>
      </w:r>
      <w:r>
        <w:rPr>
          <w:i/>
          <w:iCs/>
        </w:rPr>
        <w:t xml:space="preserve">Desarrollar la práctica reflexiva en el oficio de enseñar: Profesionalización y razón pedagógica</w:t>
      </w:r>
      <w:r>
        <w:t xml:space="preserve">. Graó.</w:t>
      </w:r>
    </w:p>
    <w:p>
      <w:pPr>
        <w:spacing w:after="0" w:line="360"/>
        <w:ind w:left="709" w:hanging="709"/>
        <w:jc w:val="left"/>
      </w:pPr>
      <w:r>
        <w:t xml:space="preserve">Sanjurjo, L. (2009). </w:t>
      </w:r>
      <w:r>
        <w:rPr>
          <w:i/>
          <w:iCs/>
        </w:rPr>
        <w:t xml:space="preserve">Los dispositivos para la formación en las prácticas profesionales</w:t>
      </w:r>
      <w:r>
        <w:t xml:space="preserve">. Homo Sapiens.</w:t>
      </w:r>
    </w:p>
    <w:p>
      <w:pPr>
        <w:spacing w:after="0" w:line="360"/>
        <w:ind w:left="709" w:hanging="709"/>
        <w:jc w:val="left"/>
      </w:pPr>
      <w:r>
        <w:t xml:space="preserve">Schön, D. A. (1992). </w:t>
      </w:r>
      <w:r>
        <w:rPr>
          <w:i/>
          <w:iCs/>
        </w:rPr>
        <w:t xml:space="preserve">La formación de profesionales reflexivos: Hacia un nuevo diseño de la enseñanza y el aprendizaje en las profesiones</w:t>
      </w:r>
      <w:r>
        <w:t xml:space="preserve">. Paidós.</w:t>
      </w:r>
    </w:p>
    <w:p>
      <w:pPr>
        <w:spacing w:after="0" w:line="360"/>
        <w:ind w:left="709" w:hanging="709"/>
        <w:jc w:val="left"/>
      </w:pPr>
      <w:r>
        <w:t xml:space="preserve">Sennett, R. (2009). </w:t>
      </w:r>
      <w:r>
        <w:rPr>
          <w:i/>
          <w:iCs/>
        </w:rPr>
        <w:t xml:space="preserve">El artesano</w:t>
      </w:r>
      <w:r>
        <w:t xml:space="preserve">. Anagrama.</w:t>
      </w:r>
    </w:p>
    <w:sectPr>
      <w:headerReference w:type="default" r:id="rId7"/>
      <w:head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0000"/>
      <w:sz w:val="22"/>
      <w:szCs w:val="22"/>
    </w:rPr>
  </w:style>
  <w:style w:type="paragraph" w:styleId="Heading2">
    <w:name w:val="Heading 2"/>
    <w:basedOn w:val="Normal"/>
    <w:next w:val="Normal"/>
    <w:qFormat/>
    <w:pPr>
      <w:outlineLvl w:val="1"/>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fbd53b5165070a50ecfd1441eb194c38fd5b2a0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2026-09-29T12:15:48.153Z</dcterms:created>
  <dcterms:modified xsi:type="dcterms:W3CDTF">2026-09-29T12:15:48.154Z</dcterms:modified>
</cp:coreProperties>
</file>

<file path=docProps/custom.xml><?xml version="1.0" encoding="utf-8"?>
<Properties xmlns="http://schemas.openxmlformats.org/officeDocument/2006/custom-properties" xmlns:vt="http://schemas.openxmlformats.org/officeDocument/2006/docPropsVTypes"/>
</file>