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06A53">
      <w:pPr>
        <w:pStyle w:val="24"/>
        <w:numPr>
          <w:ilvl w:val="0"/>
          <w:numId w:val="0"/>
        </w:numPr>
        <w:ind w:left="360" w:leftChars="0"/>
        <w:jc w:val="center"/>
        <w:rPr>
          <w:rFonts w:hint="eastAsia"/>
          <w:b/>
          <w:bCs/>
          <w:sz w:val="36"/>
          <w:szCs w:val="36"/>
        </w:rPr>
      </w:pPr>
      <w:bookmarkStart w:id="0" w:name="表5.3.2-动力装置区建设用地单项指标"/>
      <w:r>
        <w:rPr>
          <w:rFonts w:hint="eastAsia"/>
          <w:b/>
          <w:bCs/>
          <w:sz w:val="36"/>
          <w:szCs w:val="36"/>
        </w:rPr>
        <w:t>第一篇</w:t>
      </w:r>
      <w:r>
        <w:rPr>
          <w:b/>
          <w:bCs/>
          <w:sz w:val="36"/>
          <w:szCs w:val="36"/>
        </w:rPr>
        <w:t xml:space="preserve"> </w:t>
      </w:r>
      <w:r>
        <w:rPr>
          <w:rFonts w:hint="eastAsia"/>
          <w:b/>
          <w:bCs/>
          <w:sz w:val="36"/>
          <w:szCs w:val="36"/>
        </w:rPr>
        <w:t>火力发电厂建设用地指标</w:t>
      </w:r>
    </w:p>
    <w:p w14:paraId="08DC6498">
      <w:pPr>
        <w:pStyle w:val="24"/>
        <w:numPr>
          <w:ilvl w:val="0"/>
          <w:numId w:val="0"/>
        </w:numPr>
        <w:ind w:left="360" w:leftChars="0"/>
        <w:jc w:val="center"/>
        <w:rPr>
          <w:rFonts w:hint="eastAsia"/>
          <w:b/>
          <w:bCs/>
          <w:sz w:val="36"/>
          <w:szCs w:val="36"/>
        </w:rPr>
      </w:pPr>
    </w:p>
    <w:p w14:paraId="0FE25759">
      <w:pPr>
        <w:pStyle w:val="24"/>
        <w:numPr>
          <w:ilvl w:val="0"/>
          <w:numId w:val="0"/>
        </w:numPr>
        <w:jc w:val="center"/>
      </w:pPr>
      <w:r>
        <w:rPr>
          <w:rFonts w:hint="eastAsia"/>
        </w:rPr>
        <w:t>第</w:t>
      </w:r>
      <w:r>
        <w:rPr>
          <w:rFonts w:hint="eastAsia"/>
          <w:lang w:val="en-US" w:eastAsia="zh-CN"/>
        </w:rPr>
        <w:t>五</w:t>
      </w:r>
      <w:r>
        <w:rPr>
          <w:rFonts w:hint="eastAsia"/>
        </w:rPr>
        <w:t>章</w:t>
      </w:r>
      <w:r>
        <w:t xml:space="preserve"> </w:t>
      </w:r>
      <w:r>
        <w:rPr>
          <w:rFonts w:hint="eastAsia"/>
        </w:rPr>
        <w:t>整体煤气化联合循环（IGCC）发电厂厂区建设用地指标</w:t>
      </w:r>
    </w:p>
    <w:p w14:paraId="4E57611F">
      <w:pPr>
        <w:pStyle w:val="24"/>
        <w:numPr>
          <w:ilvl w:val="0"/>
          <w:numId w:val="0"/>
        </w:numPr>
        <w:jc w:val="center"/>
        <w:rPr>
          <w:rFonts w:hint="eastAsia"/>
          <w:b/>
          <w:bCs/>
        </w:rPr>
      </w:pPr>
      <w:r>
        <w:rPr>
          <w:rFonts w:hint="eastAsia"/>
        </w:rPr>
        <w:t>第</w:t>
      </w:r>
      <w:r>
        <w:rPr>
          <w:rFonts w:hint="eastAsia"/>
          <w:lang w:val="en-US" w:eastAsia="zh-CN"/>
        </w:rPr>
        <w:t>三</w:t>
      </w:r>
      <w:r>
        <w:rPr>
          <w:rFonts w:hint="eastAsia"/>
        </w:rPr>
        <w:t>节</w:t>
      </w:r>
      <w:r>
        <w:t xml:space="preserve"> </w:t>
      </w:r>
      <w:r>
        <w:rPr>
          <w:rFonts w:hint="eastAsia"/>
          <w:lang w:val="en-US" w:eastAsia="zh-CN"/>
        </w:rPr>
        <w:t>单项</w:t>
      </w:r>
      <w:r>
        <w:rPr>
          <w:rFonts w:hint="eastAsia"/>
        </w:rPr>
        <w:t>指标</w:t>
      </w:r>
    </w:p>
    <w:p w14:paraId="0C682C53">
      <w:pPr>
        <w:pStyle w:val="5"/>
        <w:rPr>
          <w:rFonts w:hint="eastAsia"/>
          <w:b/>
          <w:bCs/>
        </w:rPr>
      </w:pPr>
    </w:p>
    <w:p w14:paraId="6FBD3866">
      <w:pPr>
        <w:pStyle w:val="5"/>
      </w:pPr>
      <w:r>
        <w:rPr>
          <w:rFonts w:hint="eastAsia"/>
          <w:b/>
          <w:bCs/>
        </w:rPr>
        <w:t>表5.3.2</w:t>
      </w:r>
      <w:r>
        <w:rPr>
          <w:b/>
          <w:bCs/>
        </w:rPr>
        <w:t xml:space="preserve"> </w:t>
      </w:r>
      <w:r>
        <w:rPr>
          <w:rFonts w:hint="eastAsia"/>
          <w:b/>
          <w:bCs/>
        </w:rPr>
        <w:t>动力装置区建设用地单项指标</w:t>
      </w:r>
    </w:p>
    <w:tbl>
      <w:tblPr>
        <w:tblStyle w:val="41"/>
        <w:tblW w:w="0" w:type="auto"/>
        <w:tblInd w:w="0" w:type="dxa"/>
        <w:tblLayout w:type="autofit"/>
        <w:tblCellMar>
          <w:top w:w="0" w:type="dxa"/>
          <w:left w:w="108" w:type="dxa"/>
          <w:bottom w:w="0" w:type="dxa"/>
          <w:right w:w="108" w:type="dxa"/>
        </w:tblCellMar>
      </w:tblPr>
      <w:tblGrid>
        <w:gridCol w:w="1830"/>
        <w:gridCol w:w="1704"/>
        <w:gridCol w:w="1841"/>
      </w:tblGrid>
      <w:tr w14:paraId="5AA4351B">
        <w:tblPrEx>
          <w:tblCellMar>
            <w:top w:w="0" w:type="dxa"/>
            <w:left w:w="108" w:type="dxa"/>
            <w:bottom w:w="0" w:type="dxa"/>
            <w:right w:w="108" w:type="dxa"/>
          </w:tblCellMar>
        </w:tblPrEx>
        <w:trPr>
          <w:tblHeader/>
        </w:trPr>
        <w:tc>
          <w:p w14:paraId="61AA9652">
            <w:pPr>
              <w:pStyle w:val="24"/>
              <w:jc w:val="left"/>
            </w:pPr>
            <w:r>
              <w:rPr>
                <w:rFonts w:hint="eastAsia"/>
              </w:rPr>
              <w:t>机组容量(MW)</w:t>
            </w:r>
          </w:p>
        </w:tc>
        <w:tc>
          <w:p w14:paraId="35D367A0">
            <w:pPr>
              <w:pStyle w:val="24"/>
              <w:jc w:val="left"/>
            </w:pPr>
            <w:r>
              <w:rPr>
                <w:rFonts w:hint="eastAsia"/>
              </w:rPr>
              <w:t>单元机组构成</w:t>
            </w:r>
          </w:p>
        </w:tc>
        <w:tc>
          <w:p w14:paraId="3EA1681A">
            <w:pPr>
              <w:pStyle w:val="24"/>
              <w:jc w:val="left"/>
            </w:pPr>
            <w:r>
              <w:rPr>
                <w:rFonts w:hint="eastAsia"/>
              </w:rPr>
              <w:t>单项用地(hm²)</w:t>
            </w:r>
          </w:p>
        </w:tc>
      </w:tr>
      <w:tr w14:paraId="4A6FCA21">
        <w:tblPrEx>
          <w:tblCellMar>
            <w:top w:w="0" w:type="dxa"/>
            <w:left w:w="108" w:type="dxa"/>
            <w:bottom w:w="0" w:type="dxa"/>
            <w:right w:w="108" w:type="dxa"/>
          </w:tblCellMar>
        </w:tblPrEx>
        <w:tc>
          <w:p w14:paraId="6FF0A97B">
            <w:pPr>
              <w:pStyle w:val="24"/>
              <w:jc w:val="left"/>
            </w:pPr>
            <w:r>
              <w:t>2×300</w:t>
            </w:r>
          </w:p>
        </w:tc>
        <w:tc>
          <w:p w14:paraId="2E411DB1">
            <w:pPr>
              <w:pStyle w:val="24"/>
              <w:jc w:val="left"/>
            </w:pPr>
            <w:r>
              <w:rPr>
                <w:rFonts w:hint="eastAsia"/>
              </w:rPr>
              <w:t>2×E级(1+1)</w:t>
            </w:r>
          </w:p>
        </w:tc>
        <w:tc>
          <w:p w14:paraId="45912F3D">
            <w:pPr>
              <w:pStyle w:val="24"/>
              <w:jc w:val="left"/>
            </w:pPr>
            <w:r>
              <w:t>1.88</w:t>
            </w:r>
          </w:p>
        </w:tc>
      </w:tr>
      <w:tr w14:paraId="3238D1CD">
        <w:tblPrEx>
          <w:tblCellMar>
            <w:top w:w="0" w:type="dxa"/>
            <w:left w:w="108" w:type="dxa"/>
            <w:bottom w:w="0" w:type="dxa"/>
            <w:right w:w="108" w:type="dxa"/>
          </w:tblCellMar>
        </w:tblPrEx>
        <w:tc>
          <w:p w14:paraId="717472A1">
            <w:pPr>
              <w:pStyle w:val="24"/>
            </w:pPr>
          </w:p>
        </w:tc>
        <w:tc>
          <w:p w14:paraId="3E38CAD0">
            <w:pPr>
              <w:pStyle w:val="24"/>
              <w:jc w:val="left"/>
            </w:pPr>
            <w:r>
              <w:rPr>
                <w:rFonts w:hint="eastAsia"/>
              </w:rPr>
              <w:t>2×F级(1+1)</w:t>
            </w:r>
          </w:p>
        </w:tc>
        <w:tc>
          <w:p w14:paraId="039382E2">
            <w:pPr>
              <w:pStyle w:val="24"/>
              <w:jc w:val="left"/>
            </w:pPr>
            <w:r>
              <w:t>2.60</w:t>
            </w:r>
          </w:p>
        </w:tc>
      </w:tr>
      <w:tr w14:paraId="228AD0F1">
        <w:tblPrEx>
          <w:tblCellMar>
            <w:top w:w="0" w:type="dxa"/>
            <w:left w:w="108" w:type="dxa"/>
            <w:bottom w:w="0" w:type="dxa"/>
            <w:right w:w="108" w:type="dxa"/>
          </w:tblCellMar>
        </w:tblPrEx>
        <w:tc>
          <w:p w14:paraId="67794F28">
            <w:pPr>
              <w:pStyle w:val="24"/>
              <w:jc w:val="left"/>
            </w:pPr>
            <w:r>
              <w:t>4×300</w:t>
            </w:r>
          </w:p>
        </w:tc>
        <w:tc>
          <w:p w14:paraId="15D7DA29">
            <w:pPr>
              <w:pStyle w:val="24"/>
              <w:jc w:val="left"/>
            </w:pPr>
            <w:r>
              <w:rPr>
                <w:rFonts w:hint="eastAsia"/>
              </w:rPr>
              <w:t>4×E级(1+1)</w:t>
            </w:r>
          </w:p>
        </w:tc>
        <w:tc>
          <w:p w14:paraId="5A5DC2E5">
            <w:pPr>
              <w:pStyle w:val="24"/>
              <w:jc w:val="left"/>
            </w:pPr>
            <w:r>
              <w:t>3.07</w:t>
            </w:r>
          </w:p>
        </w:tc>
      </w:tr>
      <w:tr w14:paraId="7FCA5454">
        <w:tblPrEx>
          <w:tblCellMar>
            <w:top w:w="0" w:type="dxa"/>
            <w:left w:w="108" w:type="dxa"/>
            <w:bottom w:w="0" w:type="dxa"/>
            <w:right w:w="108" w:type="dxa"/>
          </w:tblCellMar>
        </w:tblPrEx>
        <w:tc>
          <w:p w14:paraId="48CF0C6A">
            <w:pPr>
              <w:pStyle w:val="24"/>
            </w:pPr>
          </w:p>
        </w:tc>
        <w:tc>
          <w:p w14:paraId="17749DD2">
            <w:pPr>
              <w:pStyle w:val="24"/>
              <w:jc w:val="left"/>
            </w:pPr>
            <w:r>
              <w:rPr>
                <w:rFonts w:hint="eastAsia"/>
              </w:rPr>
              <w:t>4×F级(1+1)</w:t>
            </w:r>
          </w:p>
        </w:tc>
        <w:tc>
          <w:p w14:paraId="599DE961">
            <w:pPr>
              <w:pStyle w:val="24"/>
              <w:jc w:val="left"/>
            </w:pPr>
            <w:r>
              <w:t>4.47</w:t>
            </w:r>
          </w:p>
        </w:tc>
      </w:tr>
      <w:tr w14:paraId="6F1072FD">
        <w:tblPrEx>
          <w:tblCellMar>
            <w:top w:w="0" w:type="dxa"/>
            <w:left w:w="108" w:type="dxa"/>
            <w:bottom w:w="0" w:type="dxa"/>
            <w:right w:w="108" w:type="dxa"/>
          </w:tblCellMar>
        </w:tblPrEx>
        <w:tc>
          <w:p w14:paraId="51A28DC8">
            <w:pPr>
              <w:pStyle w:val="24"/>
              <w:jc w:val="left"/>
            </w:pPr>
            <w:r>
              <w:t>2×500</w:t>
            </w:r>
          </w:p>
        </w:tc>
        <w:tc>
          <w:p w14:paraId="762C81DF">
            <w:pPr>
              <w:pStyle w:val="24"/>
              <w:jc w:val="left"/>
            </w:pPr>
            <w:r>
              <w:rPr>
                <w:rFonts w:hint="eastAsia"/>
              </w:rPr>
              <w:t>2×F级(1+1)</w:t>
            </w:r>
          </w:p>
        </w:tc>
        <w:tc>
          <w:p w14:paraId="00EEE818">
            <w:pPr>
              <w:pStyle w:val="24"/>
              <w:jc w:val="left"/>
            </w:pPr>
            <w:r>
              <w:t>2.60</w:t>
            </w:r>
          </w:p>
        </w:tc>
      </w:tr>
      <w:tr w14:paraId="726D860C">
        <w:tblPrEx>
          <w:tblCellMar>
            <w:top w:w="0" w:type="dxa"/>
            <w:left w:w="108" w:type="dxa"/>
            <w:bottom w:w="0" w:type="dxa"/>
            <w:right w:w="108" w:type="dxa"/>
          </w:tblCellMar>
        </w:tblPrEx>
        <w:tc>
          <w:p w14:paraId="3585A317">
            <w:pPr>
              <w:pStyle w:val="24"/>
            </w:pPr>
          </w:p>
        </w:tc>
        <w:tc>
          <w:p w14:paraId="0D5D5350">
            <w:pPr>
              <w:pStyle w:val="24"/>
              <w:jc w:val="left"/>
            </w:pPr>
            <w:r>
              <w:rPr>
                <w:rFonts w:hint="eastAsia"/>
              </w:rPr>
              <w:t>2×E级(2+1)</w:t>
            </w:r>
          </w:p>
        </w:tc>
        <w:tc>
          <w:p w14:paraId="452AA663">
            <w:pPr>
              <w:pStyle w:val="24"/>
              <w:jc w:val="left"/>
            </w:pPr>
            <w:r>
              <w:t>3.07</w:t>
            </w:r>
          </w:p>
        </w:tc>
      </w:tr>
      <w:tr w14:paraId="4FE3E389">
        <w:tblPrEx>
          <w:tblCellMar>
            <w:top w:w="0" w:type="dxa"/>
            <w:left w:w="108" w:type="dxa"/>
            <w:bottom w:w="0" w:type="dxa"/>
            <w:right w:w="108" w:type="dxa"/>
          </w:tblCellMar>
        </w:tblPrEx>
        <w:tc>
          <w:p w14:paraId="4D5A86BC">
            <w:pPr>
              <w:pStyle w:val="24"/>
              <w:jc w:val="left"/>
            </w:pPr>
            <w:r>
              <w:t>4×500</w:t>
            </w:r>
          </w:p>
        </w:tc>
        <w:tc>
          <w:p w14:paraId="71D2D8DD">
            <w:pPr>
              <w:pStyle w:val="24"/>
              <w:jc w:val="left"/>
            </w:pPr>
            <w:r>
              <w:rPr>
                <w:rFonts w:hint="eastAsia"/>
              </w:rPr>
              <w:t>4×F级(1+1)</w:t>
            </w:r>
          </w:p>
        </w:tc>
        <w:tc>
          <w:p w14:paraId="0A99679E">
            <w:pPr>
              <w:pStyle w:val="24"/>
              <w:jc w:val="left"/>
            </w:pPr>
            <w:r>
              <w:t>4.47</w:t>
            </w:r>
          </w:p>
        </w:tc>
      </w:tr>
      <w:tr w14:paraId="42783186">
        <w:tblPrEx>
          <w:tblCellMar>
            <w:top w:w="0" w:type="dxa"/>
            <w:left w:w="108" w:type="dxa"/>
            <w:bottom w:w="0" w:type="dxa"/>
            <w:right w:w="108" w:type="dxa"/>
          </w:tblCellMar>
        </w:tblPrEx>
        <w:tc>
          <w:p w14:paraId="29FE7C4A">
            <w:pPr>
              <w:pStyle w:val="24"/>
            </w:pPr>
          </w:p>
        </w:tc>
        <w:tc>
          <w:p w14:paraId="68DB320C">
            <w:pPr>
              <w:pStyle w:val="24"/>
              <w:jc w:val="left"/>
            </w:pPr>
            <w:r>
              <w:rPr>
                <w:rFonts w:hint="eastAsia"/>
              </w:rPr>
              <w:t>4×E级(2+1)</w:t>
            </w:r>
          </w:p>
        </w:tc>
        <w:tc>
          <w:p w14:paraId="4FB9C966">
            <w:pPr>
              <w:pStyle w:val="24"/>
              <w:jc w:val="left"/>
            </w:pPr>
            <w:r>
              <w:t>5.74</w:t>
            </w:r>
          </w:p>
        </w:tc>
      </w:tr>
    </w:tbl>
    <w:p w14:paraId="71F95E35">
      <w:pPr>
        <w:pStyle w:val="13"/>
      </w:pPr>
      <w:r>
        <w:rPr>
          <w:rFonts w:hint="eastAsia"/>
        </w:rPr>
        <w:t>注：动力装置区包括汽机房、燃气轮机、燃机的辅机设备以及电气设施环形消防道路中心所围成的非直接空冷机组的区域。</w:t>
      </w:r>
    </w:p>
    <w:p w14:paraId="4FE778CE">
      <w:r>
        <w:pict>
          <v:rect id="_x0000_i1026" o:spt="1" style="height:1.5pt;width:0pt;" coordsize="21600,21600" o:hr="t" o:hrstd="t" o:hralign="center">
            <v:path/>
            <v:fill focussize="0,0"/>
            <v:stroke/>
            <v:imagedata o:title=""/>
            <o:lock v:ext="edit"/>
            <w10:wrap type="none"/>
            <w10:anchorlock/>
          </v:rect>
        </w:pict>
      </w:r>
    </w:p>
    <w:bookmarkEnd w:id="0"/>
    <w:p w14:paraId="04476AD9">
      <w:pPr>
        <w:pStyle w:val="5"/>
      </w:pPr>
      <w:bookmarkStart w:id="1" w:name="表5.3.3-气化装置区建设用地单项指标"/>
      <w:r>
        <w:rPr>
          <w:rFonts w:hint="eastAsia"/>
          <w:b/>
          <w:bCs/>
        </w:rPr>
        <w:t>表5.3.3</w:t>
      </w:r>
      <w:r>
        <w:rPr>
          <w:b/>
          <w:bCs/>
        </w:rPr>
        <w:t xml:space="preserve"> </w:t>
      </w:r>
      <w:r>
        <w:rPr>
          <w:rFonts w:hint="eastAsia"/>
          <w:b/>
          <w:bCs/>
        </w:rPr>
        <w:t>气化装置区建设用地单项指标</w:t>
      </w:r>
    </w:p>
    <w:tbl>
      <w:tblPr>
        <w:tblStyle w:val="41"/>
        <w:tblW w:w="0" w:type="auto"/>
        <w:tblInd w:w="0" w:type="dxa"/>
        <w:tblLayout w:type="autofit"/>
        <w:tblCellMar>
          <w:top w:w="0" w:type="dxa"/>
          <w:left w:w="108" w:type="dxa"/>
          <w:bottom w:w="0" w:type="dxa"/>
          <w:right w:w="108" w:type="dxa"/>
        </w:tblCellMar>
      </w:tblPr>
      <w:tblGrid>
        <w:gridCol w:w="1830"/>
        <w:gridCol w:w="1417"/>
        <w:gridCol w:w="2376"/>
        <w:gridCol w:w="1841"/>
      </w:tblGrid>
      <w:tr w14:paraId="51FDCA94">
        <w:tblPrEx>
          <w:tblCellMar>
            <w:top w:w="0" w:type="dxa"/>
            <w:left w:w="108" w:type="dxa"/>
            <w:bottom w:w="0" w:type="dxa"/>
            <w:right w:w="108" w:type="dxa"/>
          </w:tblCellMar>
        </w:tblPrEx>
        <w:trPr>
          <w:tblHeader/>
        </w:trPr>
        <w:tc>
          <w:p w14:paraId="03C895B5">
            <w:pPr>
              <w:pStyle w:val="24"/>
              <w:jc w:val="left"/>
            </w:pPr>
            <w:r>
              <w:rPr>
                <w:rFonts w:hint="eastAsia"/>
              </w:rPr>
              <w:t>机组容量(MW)</w:t>
            </w:r>
          </w:p>
        </w:tc>
        <w:tc>
          <w:p w14:paraId="7B34A7CA">
            <w:pPr>
              <w:pStyle w:val="24"/>
              <w:jc w:val="left"/>
            </w:pPr>
            <w:r>
              <w:rPr>
                <w:rFonts w:hint="eastAsia"/>
              </w:rPr>
              <w:t>出力(套/d)</w:t>
            </w:r>
          </w:p>
        </w:tc>
        <w:tc>
          <w:p w14:paraId="2238A4CF">
            <w:pPr>
              <w:pStyle w:val="24"/>
              <w:jc w:val="left"/>
            </w:pPr>
            <w:r>
              <w:rPr>
                <w:rFonts w:hint="eastAsia"/>
              </w:rPr>
              <w:t>工艺系统</w:t>
            </w:r>
          </w:p>
        </w:tc>
        <w:tc>
          <w:p w14:paraId="5E60A032">
            <w:pPr>
              <w:pStyle w:val="24"/>
              <w:jc w:val="left"/>
            </w:pPr>
            <w:r>
              <w:rPr>
                <w:rFonts w:hint="eastAsia"/>
              </w:rPr>
              <w:t>单项用地(hm²)</w:t>
            </w:r>
          </w:p>
        </w:tc>
      </w:tr>
      <w:tr w14:paraId="7FE5276C">
        <w:tblPrEx>
          <w:tblCellMar>
            <w:top w:w="0" w:type="dxa"/>
            <w:left w:w="108" w:type="dxa"/>
            <w:bottom w:w="0" w:type="dxa"/>
            <w:right w:w="108" w:type="dxa"/>
          </w:tblCellMar>
        </w:tblPrEx>
        <w:tc>
          <w:p w14:paraId="43053E01">
            <w:pPr>
              <w:pStyle w:val="24"/>
              <w:jc w:val="left"/>
            </w:pPr>
            <w:r>
              <w:t>2×300</w:t>
            </w:r>
          </w:p>
        </w:tc>
        <w:tc>
          <w:p w14:paraId="1784AC4B">
            <w:pPr>
              <w:pStyle w:val="24"/>
              <w:jc w:val="left"/>
            </w:pPr>
            <w:r>
              <w:t>2×3100</w:t>
            </w:r>
          </w:p>
        </w:tc>
        <w:tc>
          <w:p w14:paraId="67E8C7AF">
            <w:pPr>
              <w:pStyle w:val="24"/>
              <w:jc w:val="left"/>
            </w:pPr>
            <w:r>
              <w:rPr>
                <w:rFonts w:hint="eastAsia"/>
              </w:rPr>
              <w:t>干法全热回收气化炉</w:t>
            </w:r>
          </w:p>
        </w:tc>
        <w:tc>
          <w:p w14:paraId="2C317F92">
            <w:pPr>
              <w:pStyle w:val="24"/>
              <w:jc w:val="left"/>
            </w:pPr>
            <w:r>
              <w:t>1.75</w:t>
            </w:r>
          </w:p>
        </w:tc>
      </w:tr>
      <w:tr w14:paraId="0C4E7768">
        <w:tblPrEx>
          <w:tblCellMar>
            <w:top w:w="0" w:type="dxa"/>
            <w:left w:w="108" w:type="dxa"/>
            <w:bottom w:w="0" w:type="dxa"/>
            <w:right w:w="108" w:type="dxa"/>
          </w:tblCellMar>
        </w:tblPrEx>
        <w:tc>
          <w:p w14:paraId="49DAC0CD">
            <w:pPr>
              <w:pStyle w:val="24"/>
              <w:jc w:val="left"/>
            </w:pPr>
            <w:r>
              <w:t>4×300</w:t>
            </w:r>
          </w:p>
        </w:tc>
        <w:tc>
          <w:p w14:paraId="10B64AF5">
            <w:pPr>
              <w:pStyle w:val="24"/>
              <w:jc w:val="left"/>
            </w:pPr>
            <w:r>
              <w:t>4×3100</w:t>
            </w:r>
          </w:p>
        </w:tc>
        <w:tc>
          <w:p w14:paraId="230BEAC0">
            <w:pPr>
              <w:pStyle w:val="24"/>
            </w:pPr>
          </w:p>
        </w:tc>
        <w:tc>
          <w:p w14:paraId="7B404625">
            <w:pPr>
              <w:pStyle w:val="24"/>
              <w:jc w:val="left"/>
            </w:pPr>
            <w:r>
              <w:t>3.50</w:t>
            </w:r>
          </w:p>
        </w:tc>
      </w:tr>
      <w:tr w14:paraId="482B457C">
        <w:tblPrEx>
          <w:tblCellMar>
            <w:top w:w="0" w:type="dxa"/>
            <w:left w:w="108" w:type="dxa"/>
            <w:bottom w:w="0" w:type="dxa"/>
            <w:right w:w="108" w:type="dxa"/>
          </w:tblCellMar>
        </w:tblPrEx>
        <w:tc>
          <w:p w14:paraId="79110796">
            <w:pPr>
              <w:pStyle w:val="24"/>
              <w:jc w:val="left"/>
            </w:pPr>
            <w:r>
              <w:t>2×500</w:t>
            </w:r>
          </w:p>
        </w:tc>
        <w:tc>
          <w:p w14:paraId="180B73C0">
            <w:pPr>
              <w:pStyle w:val="24"/>
              <w:jc w:val="left"/>
            </w:pPr>
            <w:r>
              <w:t>2×4100</w:t>
            </w:r>
          </w:p>
        </w:tc>
        <w:tc>
          <w:p w14:paraId="5C44EF24">
            <w:pPr>
              <w:pStyle w:val="24"/>
            </w:pPr>
          </w:p>
        </w:tc>
        <w:tc>
          <w:p w14:paraId="0F1BF0AE">
            <w:pPr>
              <w:pStyle w:val="24"/>
              <w:jc w:val="left"/>
            </w:pPr>
            <w:r>
              <w:t>2.59</w:t>
            </w:r>
          </w:p>
        </w:tc>
      </w:tr>
      <w:tr w14:paraId="1C7CCFE3">
        <w:tblPrEx>
          <w:tblCellMar>
            <w:top w:w="0" w:type="dxa"/>
            <w:left w:w="108" w:type="dxa"/>
            <w:bottom w:w="0" w:type="dxa"/>
            <w:right w:w="108" w:type="dxa"/>
          </w:tblCellMar>
        </w:tblPrEx>
        <w:tc>
          <w:p w14:paraId="09BA0885">
            <w:pPr>
              <w:pStyle w:val="24"/>
              <w:jc w:val="left"/>
            </w:pPr>
            <w:r>
              <w:t>4×500</w:t>
            </w:r>
          </w:p>
        </w:tc>
        <w:tc>
          <w:p w14:paraId="19CBC3C0">
            <w:pPr>
              <w:pStyle w:val="24"/>
              <w:jc w:val="left"/>
            </w:pPr>
            <w:r>
              <w:t>4×4100</w:t>
            </w:r>
          </w:p>
        </w:tc>
        <w:tc>
          <w:p w14:paraId="6E907CE5">
            <w:pPr>
              <w:pStyle w:val="24"/>
            </w:pPr>
          </w:p>
        </w:tc>
        <w:tc>
          <w:p w14:paraId="34951B2A">
            <w:pPr>
              <w:pStyle w:val="24"/>
              <w:jc w:val="left"/>
            </w:pPr>
            <w:r>
              <w:t>5.18</w:t>
            </w:r>
          </w:p>
        </w:tc>
      </w:tr>
    </w:tbl>
    <w:p w14:paraId="6E230109">
      <w:pPr>
        <w:pStyle w:val="13"/>
      </w:pPr>
      <w:r>
        <w:rPr>
          <w:rFonts w:hint="eastAsia"/>
        </w:rPr>
        <w:t>注：1.气化装置区包括气化炉框架，煤处理间，黑水处理，除尘，合成气再循环等周围环形道路中心线围成的区域。2.气化工艺系统采用shell干法全热回收气化炉。</w:t>
      </w:r>
    </w:p>
    <w:p w14:paraId="479BDE61">
      <w:r>
        <w:pict>
          <v:rect id="_x0000_i1027" o:spt="1" style="height:1.5pt;width:0pt;" coordsize="21600,21600" o:hr="t" o:hrstd="t" o:hralign="center">
            <v:path/>
            <v:fill focussize="0,0"/>
            <v:stroke/>
            <v:imagedata o:title=""/>
            <o:lock v:ext="edit"/>
            <w10:wrap type="none"/>
            <w10:anchorlock/>
          </v:rect>
        </w:pict>
      </w:r>
    </w:p>
    <w:bookmarkEnd w:id="1"/>
    <w:p w14:paraId="384CC4AB">
      <w:pPr>
        <w:pStyle w:val="5"/>
      </w:pPr>
      <w:bookmarkStart w:id="2" w:name="表5.3.4-空分装置区建设用地单项指标"/>
      <w:r>
        <w:rPr>
          <w:rFonts w:hint="eastAsia"/>
          <w:b/>
          <w:bCs/>
        </w:rPr>
        <w:t>表5.3.4</w:t>
      </w:r>
      <w:r>
        <w:rPr>
          <w:b/>
          <w:bCs/>
        </w:rPr>
        <w:t xml:space="preserve"> </w:t>
      </w:r>
      <w:r>
        <w:rPr>
          <w:rFonts w:hint="eastAsia"/>
          <w:b/>
          <w:bCs/>
        </w:rPr>
        <w:t>空分装置区建设用地单项指标</w:t>
      </w:r>
    </w:p>
    <w:tbl>
      <w:tblPr>
        <w:tblStyle w:val="41"/>
        <w:tblW w:w="5000" w:type="pct"/>
        <w:tblInd w:w="0" w:type="dxa"/>
        <w:tblLayout w:type="fixed"/>
        <w:tblCellMar>
          <w:top w:w="0" w:type="dxa"/>
          <w:left w:w="108" w:type="dxa"/>
          <w:bottom w:w="0" w:type="dxa"/>
          <w:right w:w="108" w:type="dxa"/>
        </w:tblCellMar>
      </w:tblPr>
      <w:tblGrid>
        <w:gridCol w:w="2214"/>
        <w:gridCol w:w="2214"/>
        <w:gridCol w:w="2214"/>
        <w:gridCol w:w="2214"/>
      </w:tblGrid>
      <w:tr w14:paraId="47651E12">
        <w:tblPrEx>
          <w:tblCellMar>
            <w:top w:w="0" w:type="dxa"/>
            <w:left w:w="108" w:type="dxa"/>
            <w:bottom w:w="0" w:type="dxa"/>
            <w:right w:w="108" w:type="dxa"/>
          </w:tblCellMar>
        </w:tblPrEx>
        <w:trPr>
          <w:tblHeader/>
        </w:trPr>
        <w:tc>
          <w:p w14:paraId="589701A7">
            <w:pPr>
              <w:pStyle w:val="24"/>
              <w:jc w:val="left"/>
            </w:pPr>
            <w:r>
              <w:rPr>
                <w:rFonts w:hint="eastAsia"/>
              </w:rPr>
              <w:t>机组容量(MW)</w:t>
            </w:r>
          </w:p>
        </w:tc>
        <w:tc>
          <w:p w14:paraId="611AA9D8">
            <w:pPr>
              <w:pStyle w:val="24"/>
              <w:jc w:val="left"/>
            </w:pPr>
            <w:r>
              <w:rPr>
                <w:rFonts w:hint="eastAsia"/>
              </w:rPr>
              <w:t>单元机组构成</w:t>
            </w:r>
          </w:p>
        </w:tc>
        <w:tc>
          <w:p w14:paraId="2246617A">
            <w:pPr>
              <w:pStyle w:val="24"/>
              <w:jc w:val="left"/>
            </w:pPr>
            <w:r>
              <w:rPr>
                <w:rFonts w:hint="eastAsia"/>
              </w:rPr>
              <w:t>出力(套×10⁴m³/h，标准状态下)</w:t>
            </w:r>
          </w:p>
        </w:tc>
        <w:tc>
          <w:p w14:paraId="3E72B6B6">
            <w:pPr>
              <w:pStyle w:val="24"/>
              <w:jc w:val="left"/>
            </w:pPr>
            <w:r>
              <w:rPr>
                <w:rFonts w:hint="eastAsia"/>
              </w:rPr>
              <w:t>单项用地(hm²)</w:t>
            </w:r>
          </w:p>
        </w:tc>
      </w:tr>
      <w:tr w14:paraId="40058FEE">
        <w:tblPrEx>
          <w:tblCellMar>
            <w:top w:w="0" w:type="dxa"/>
            <w:left w:w="108" w:type="dxa"/>
            <w:bottom w:w="0" w:type="dxa"/>
            <w:right w:w="108" w:type="dxa"/>
          </w:tblCellMar>
        </w:tblPrEx>
        <w:tc>
          <w:p w14:paraId="2E9C0836">
            <w:pPr>
              <w:pStyle w:val="24"/>
              <w:jc w:val="left"/>
            </w:pPr>
            <w:r>
              <w:t>2×300</w:t>
            </w:r>
          </w:p>
        </w:tc>
        <w:tc>
          <w:p w14:paraId="2AC7D007">
            <w:pPr>
              <w:pStyle w:val="24"/>
              <w:jc w:val="left"/>
            </w:pPr>
            <w:r>
              <w:rPr>
                <w:rFonts w:hint="eastAsia"/>
              </w:rPr>
              <w:t>2×E级(1+1)</w:t>
            </w:r>
          </w:p>
        </w:tc>
        <w:tc>
          <w:p w14:paraId="418319E5">
            <w:pPr>
              <w:pStyle w:val="24"/>
              <w:jc w:val="left"/>
            </w:pPr>
            <w:r>
              <w:t>2×5</w:t>
            </w:r>
          </w:p>
        </w:tc>
        <w:tc>
          <w:p w14:paraId="63EAF202">
            <w:pPr>
              <w:pStyle w:val="24"/>
              <w:jc w:val="left"/>
            </w:pPr>
            <w:r>
              <w:t>1.45</w:t>
            </w:r>
          </w:p>
        </w:tc>
      </w:tr>
      <w:tr w14:paraId="285328B0">
        <w:tblPrEx>
          <w:tblCellMar>
            <w:top w:w="0" w:type="dxa"/>
            <w:left w:w="108" w:type="dxa"/>
            <w:bottom w:w="0" w:type="dxa"/>
            <w:right w:w="108" w:type="dxa"/>
          </w:tblCellMar>
        </w:tblPrEx>
        <w:tc>
          <w:p w14:paraId="46B07869">
            <w:pPr>
              <w:pStyle w:val="24"/>
            </w:pPr>
          </w:p>
        </w:tc>
        <w:tc>
          <w:p w14:paraId="23BEE05D">
            <w:pPr>
              <w:pStyle w:val="24"/>
              <w:jc w:val="left"/>
            </w:pPr>
            <w:r>
              <w:rPr>
                <w:rFonts w:hint="eastAsia"/>
              </w:rPr>
              <w:t>2×F级(1+1)</w:t>
            </w:r>
          </w:p>
        </w:tc>
        <w:tc>
          <w:p w14:paraId="18EFFB38">
            <w:pPr>
              <w:pStyle w:val="24"/>
              <w:jc w:val="left"/>
            </w:pPr>
            <w:r>
              <w:t>3×5</w:t>
            </w:r>
          </w:p>
        </w:tc>
        <w:tc>
          <w:p w14:paraId="16C61877">
            <w:pPr>
              <w:pStyle w:val="24"/>
              <w:jc w:val="left"/>
            </w:pPr>
            <w:r>
              <w:t>2.11</w:t>
            </w:r>
          </w:p>
        </w:tc>
      </w:tr>
      <w:tr w14:paraId="4E034204">
        <w:tblPrEx>
          <w:tblCellMar>
            <w:top w:w="0" w:type="dxa"/>
            <w:left w:w="108" w:type="dxa"/>
            <w:bottom w:w="0" w:type="dxa"/>
            <w:right w:w="108" w:type="dxa"/>
          </w:tblCellMar>
        </w:tblPrEx>
        <w:tc>
          <w:p w14:paraId="5A6ECCA4">
            <w:pPr>
              <w:pStyle w:val="24"/>
              <w:jc w:val="left"/>
            </w:pPr>
            <w:r>
              <w:t>4×300</w:t>
            </w:r>
          </w:p>
        </w:tc>
        <w:tc>
          <w:p w14:paraId="78CAD95F">
            <w:pPr>
              <w:pStyle w:val="24"/>
              <w:jc w:val="left"/>
            </w:pPr>
            <w:r>
              <w:rPr>
                <w:rFonts w:hint="eastAsia"/>
              </w:rPr>
              <w:t>4×E级(1+1)</w:t>
            </w:r>
          </w:p>
        </w:tc>
        <w:tc>
          <w:p w14:paraId="71583781">
            <w:pPr>
              <w:pStyle w:val="24"/>
              <w:jc w:val="left"/>
            </w:pPr>
            <w:r>
              <w:t>4×5</w:t>
            </w:r>
          </w:p>
        </w:tc>
        <w:tc>
          <w:p w14:paraId="7AF9A593">
            <w:pPr>
              <w:pStyle w:val="24"/>
              <w:jc w:val="left"/>
            </w:pPr>
            <w:r>
              <w:t>2.90</w:t>
            </w:r>
          </w:p>
        </w:tc>
      </w:tr>
      <w:tr w14:paraId="6BFAF399">
        <w:tblPrEx>
          <w:tblCellMar>
            <w:top w:w="0" w:type="dxa"/>
            <w:left w:w="108" w:type="dxa"/>
            <w:bottom w:w="0" w:type="dxa"/>
            <w:right w:w="108" w:type="dxa"/>
          </w:tblCellMar>
        </w:tblPrEx>
        <w:tc>
          <w:p w14:paraId="6FDE2525">
            <w:pPr>
              <w:pStyle w:val="24"/>
            </w:pPr>
          </w:p>
        </w:tc>
        <w:tc>
          <w:p w14:paraId="0DCC9B23">
            <w:pPr>
              <w:pStyle w:val="24"/>
              <w:jc w:val="left"/>
            </w:pPr>
            <w:r>
              <w:rPr>
                <w:rFonts w:hint="eastAsia"/>
              </w:rPr>
              <w:t>4×F级(1+1)</w:t>
            </w:r>
          </w:p>
        </w:tc>
        <w:tc>
          <w:p w14:paraId="4503C0EB">
            <w:pPr>
              <w:pStyle w:val="24"/>
              <w:jc w:val="left"/>
            </w:pPr>
            <w:r>
              <w:t>6×5</w:t>
            </w:r>
          </w:p>
        </w:tc>
        <w:tc>
          <w:p w14:paraId="55726331">
            <w:pPr>
              <w:pStyle w:val="24"/>
              <w:jc w:val="left"/>
            </w:pPr>
            <w:r>
              <w:t>4.22</w:t>
            </w:r>
          </w:p>
        </w:tc>
      </w:tr>
      <w:tr w14:paraId="39C6EFEE">
        <w:tblPrEx>
          <w:tblCellMar>
            <w:top w:w="0" w:type="dxa"/>
            <w:left w:w="108" w:type="dxa"/>
            <w:bottom w:w="0" w:type="dxa"/>
            <w:right w:w="108" w:type="dxa"/>
          </w:tblCellMar>
        </w:tblPrEx>
        <w:tc>
          <w:p w14:paraId="24BC5C28">
            <w:pPr>
              <w:pStyle w:val="24"/>
              <w:jc w:val="left"/>
            </w:pPr>
            <w:r>
              <w:t>2×500</w:t>
            </w:r>
          </w:p>
        </w:tc>
        <w:tc>
          <w:p w14:paraId="40F0008D">
            <w:pPr>
              <w:pStyle w:val="24"/>
              <w:jc w:val="left"/>
            </w:pPr>
            <w:r>
              <w:rPr>
                <w:rFonts w:hint="eastAsia"/>
              </w:rPr>
              <w:t>2×F级(1+1)</w:t>
            </w:r>
          </w:p>
        </w:tc>
        <w:tc>
          <w:p w14:paraId="5E5663BD">
            <w:pPr>
              <w:pStyle w:val="24"/>
              <w:jc w:val="left"/>
            </w:pPr>
            <w:r>
              <w:t>3×6</w:t>
            </w:r>
          </w:p>
        </w:tc>
        <w:tc>
          <w:p w14:paraId="7CA4F255">
            <w:pPr>
              <w:pStyle w:val="24"/>
              <w:jc w:val="left"/>
            </w:pPr>
            <w:r>
              <w:t>2.48</w:t>
            </w:r>
          </w:p>
        </w:tc>
      </w:tr>
      <w:tr w14:paraId="5C767E54">
        <w:tblPrEx>
          <w:tblCellMar>
            <w:top w:w="0" w:type="dxa"/>
            <w:left w:w="108" w:type="dxa"/>
            <w:bottom w:w="0" w:type="dxa"/>
            <w:right w:w="108" w:type="dxa"/>
          </w:tblCellMar>
        </w:tblPrEx>
        <w:tc>
          <w:p w14:paraId="09257484">
            <w:pPr>
              <w:pStyle w:val="24"/>
            </w:pPr>
          </w:p>
        </w:tc>
        <w:tc>
          <w:p w14:paraId="1410FD07">
            <w:pPr>
              <w:pStyle w:val="24"/>
              <w:jc w:val="left"/>
            </w:pPr>
            <w:r>
              <w:rPr>
                <w:rFonts w:hint="eastAsia"/>
              </w:rPr>
              <w:t>2×E级(2+1)</w:t>
            </w:r>
          </w:p>
        </w:tc>
        <w:tc>
          <w:p w14:paraId="00B217F1">
            <w:pPr>
              <w:pStyle w:val="24"/>
            </w:pPr>
          </w:p>
        </w:tc>
        <w:tc>
          <w:p w14:paraId="0016FE23">
            <w:pPr>
              <w:pStyle w:val="24"/>
            </w:pPr>
          </w:p>
        </w:tc>
      </w:tr>
      <w:tr w14:paraId="7BC8DE09">
        <w:tblPrEx>
          <w:tblCellMar>
            <w:top w:w="0" w:type="dxa"/>
            <w:left w:w="108" w:type="dxa"/>
            <w:bottom w:w="0" w:type="dxa"/>
            <w:right w:w="108" w:type="dxa"/>
          </w:tblCellMar>
        </w:tblPrEx>
        <w:tc>
          <w:p w14:paraId="12B954E1">
            <w:pPr>
              <w:pStyle w:val="24"/>
              <w:jc w:val="left"/>
            </w:pPr>
            <w:r>
              <w:t>4×500</w:t>
            </w:r>
          </w:p>
        </w:tc>
        <w:tc>
          <w:p w14:paraId="350B1B39">
            <w:pPr>
              <w:pStyle w:val="24"/>
              <w:jc w:val="left"/>
            </w:pPr>
            <w:r>
              <w:rPr>
                <w:rFonts w:hint="eastAsia"/>
              </w:rPr>
              <w:t>4×F级(1+1)</w:t>
            </w:r>
          </w:p>
        </w:tc>
        <w:tc>
          <w:p w14:paraId="50448B33">
            <w:pPr>
              <w:pStyle w:val="24"/>
              <w:jc w:val="left"/>
            </w:pPr>
            <w:r>
              <w:t>6×6</w:t>
            </w:r>
          </w:p>
        </w:tc>
        <w:tc>
          <w:p w14:paraId="01F8C0D1">
            <w:pPr>
              <w:pStyle w:val="24"/>
              <w:jc w:val="left"/>
            </w:pPr>
            <w:r>
              <w:t>4.96</w:t>
            </w:r>
          </w:p>
        </w:tc>
      </w:tr>
      <w:tr w14:paraId="366EEDB6">
        <w:tblPrEx>
          <w:tblCellMar>
            <w:top w:w="0" w:type="dxa"/>
            <w:left w:w="108" w:type="dxa"/>
            <w:bottom w:w="0" w:type="dxa"/>
            <w:right w:w="108" w:type="dxa"/>
          </w:tblCellMar>
        </w:tblPrEx>
        <w:tc>
          <w:p w14:paraId="37E46DD5">
            <w:pPr>
              <w:pStyle w:val="24"/>
            </w:pPr>
          </w:p>
        </w:tc>
        <w:tc>
          <w:p w14:paraId="2B25BEFF">
            <w:pPr>
              <w:pStyle w:val="24"/>
              <w:jc w:val="left"/>
            </w:pPr>
            <w:r>
              <w:rPr>
                <w:rFonts w:hint="eastAsia"/>
              </w:rPr>
              <w:t>4×E级(2+1)</w:t>
            </w:r>
          </w:p>
        </w:tc>
        <w:tc>
          <w:p w14:paraId="6BC7DE95">
            <w:pPr>
              <w:pStyle w:val="24"/>
            </w:pPr>
          </w:p>
        </w:tc>
        <w:tc>
          <w:p w14:paraId="6FC8BCF9">
            <w:pPr>
              <w:pStyle w:val="24"/>
            </w:pPr>
          </w:p>
        </w:tc>
      </w:tr>
    </w:tbl>
    <w:p w14:paraId="1A2E061F">
      <w:pPr>
        <w:pStyle w:val="13"/>
      </w:pPr>
      <w:r>
        <w:rPr>
          <w:rFonts w:hint="eastAsia"/>
        </w:rPr>
        <w:t>注：空分装置区包括空气主压缩机，冷箱，分子筛，分馏塔等周围环形道路中心线围成的区域。</w:t>
      </w:r>
    </w:p>
    <w:p w14:paraId="42EFD9BA">
      <w:r>
        <w:pict>
          <v:rect id="_x0000_i1028" o:spt="1" style="height:1.5pt;width:0pt;" coordsize="21600,21600" o:hr="t" o:hrstd="t" o:hralign="center">
            <v:path/>
            <v:fill focussize="0,0"/>
            <v:stroke/>
            <v:imagedata o:title=""/>
            <o:lock v:ext="edit"/>
            <w10:wrap type="none"/>
            <w10:anchorlock/>
          </v:rect>
        </w:pict>
      </w:r>
    </w:p>
    <w:bookmarkEnd w:id="2"/>
    <w:p w14:paraId="21BE2A72">
      <w:pPr>
        <w:pStyle w:val="5"/>
      </w:pPr>
      <w:bookmarkStart w:id="3" w:name="表5.3.5-脱硫净化装置区建设用地单项指标"/>
      <w:r>
        <w:rPr>
          <w:rFonts w:hint="eastAsia"/>
          <w:b/>
          <w:bCs/>
        </w:rPr>
        <w:t>表5.3.5</w:t>
      </w:r>
      <w:r>
        <w:rPr>
          <w:b/>
          <w:bCs/>
        </w:rPr>
        <w:t xml:space="preserve"> </w:t>
      </w:r>
      <w:r>
        <w:rPr>
          <w:rFonts w:hint="eastAsia"/>
          <w:b/>
          <w:bCs/>
        </w:rPr>
        <w:t>脱硫净化装置区建设用地单项指标</w:t>
      </w:r>
    </w:p>
    <w:tbl>
      <w:tblPr>
        <w:tblStyle w:val="41"/>
        <w:tblW w:w="0" w:type="auto"/>
        <w:tblInd w:w="0" w:type="dxa"/>
        <w:tblLayout w:type="autofit"/>
        <w:tblCellMar>
          <w:top w:w="0" w:type="dxa"/>
          <w:left w:w="108" w:type="dxa"/>
          <w:bottom w:w="0" w:type="dxa"/>
          <w:right w:w="108" w:type="dxa"/>
        </w:tblCellMar>
      </w:tblPr>
      <w:tblGrid>
        <w:gridCol w:w="1830"/>
        <w:gridCol w:w="1598"/>
        <w:gridCol w:w="1793"/>
        <w:gridCol w:w="1841"/>
      </w:tblGrid>
      <w:tr w14:paraId="491BB2C9">
        <w:tblPrEx>
          <w:tblCellMar>
            <w:top w:w="0" w:type="dxa"/>
            <w:left w:w="108" w:type="dxa"/>
            <w:bottom w:w="0" w:type="dxa"/>
            <w:right w:w="108" w:type="dxa"/>
          </w:tblCellMar>
        </w:tblPrEx>
        <w:trPr>
          <w:tblHeader/>
        </w:trPr>
        <w:tc>
          <w:p w14:paraId="5FA02210">
            <w:pPr>
              <w:pStyle w:val="24"/>
              <w:jc w:val="left"/>
            </w:pPr>
            <w:r>
              <w:rPr>
                <w:rFonts w:hint="eastAsia"/>
              </w:rPr>
              <w:t>机组容量(MW)</w:t>
            </w:r>
          </w:p>
        </w:tc>
        <w:tc>
          <w:p w14:paraId="31C64AD9">
            <w:pPr>
              <w:pStyle w:val="24"/>
              <w:jc w:val="left"/>
            </w:pPr>
            <w:r>
              <w:rPr>
                <w:rFonts w:hint="eastAsia"/>
              </w:rPr>
              <w:t>出力(t碱/h)</w:t>
            </w:r>
          </w:p>
        </w:tc>
        <w:tc>
          <w:p w14:paraId="6BA69EBC">
            <w:pPr>
              <w:pStyle w:val="24"/>
              <w:jc w:val="left"/>
            </w:pPr>
            <w:r>
              <w:rPr>
                <w:rFonts w:hint="eastAsia"/>
              </w:rPr>
              <w:t>工艺</w:t>
            </w:r>
          </w:p>
        </w:tc>
        <w:tc>
          <w:p w14:paraId="42281F91">
            <w:pPr>
              <w:pStyle w:val="24"/>
              <w:jc w:val="left"/>
            </w:pPr>
            <w:r>
              <w:rPr>
                <w:rFonts w:hint="eastAsia"/>
              </w:rPr>
              <w:t>单项用地(hm²)</w:t>
            </w:r>
          </w:p>
        </w:tc>
      </w:tr>
      <w:tr w14:paraId="0B5240DD">
        <w:tblPrEx>
          <w:tblCellMar>
            <w:top w:w="0" w:type="dxa"/>
            <w:left w:w="108" w:type="dxa"/>
            <w:bottom w:w="0" w:type="dxa"/>
            <w:right w:w="108" w:type="dxa"/>
          </w:tblCellMar>
        </w:tblPrEx>
        <w:tc>
          <w:p w14:paraId="3929A5F7">
            <w:pPr>
              <w:pStyle w:val="24"/>
              <w:jc w:val="left"/>
            </w:pPr>
            <w:r>
              <w:t>2×300</w:t>
            </w:r>
          </w:p>
        </w:tc>
        <w:tc>
          <w:p w14:paraId="5F0E3876">
            <w:pPr>
              <w:pStyle w:val="24"/>
              <w:jc w:val="left"/>
            </w:pPr>
            <w:r>
              <w:rPr>
                <w:rFonts w:hint="eastAsia"/>
              </w:rPr>
              <w:t>2×(1～6)</w:t>
            </w:r>
          </w:p>
        </w:tc>
        <w:tc>
          <w:p w14:paraId="6D6091D2">
            <w:pPr>
              <w:pStyle w:val="24"/>
              <w:jc w:val="left"/>
            </w:pPr>
            <w:r>
              <w:rPr>
                <w:rFonts w:hint="eastAsia"/>
              </w:rPr>
              <w:t>环丁碱+单质硫</w:t>
            </w:r>
          </w:p>
        </w:tc>
        <w:tc>
          <w:p w14:paraId="1F288B8D">
            <w:pPr>
              <w:pStyle w:val="24"/>
              <w:jc w:val="left"/>
            </w:pPr>
            <w:r>
              <w:t>1.90</w:t>
            </w:r>
          </w:p>
        </w:tc>
      </w:tr>
      <w:tr w14:paraId="0FFD3640">
        <w:tblPrEx>
          <w:tblCellMar>
            <w:top w:w="0" w:type="dxa"/>
            <w:left w:w="108" w:type="dxa"/>
            <w:bottom w:w="0" w:type="dxa"/>
            <w:right w:w="108" w:type="dxa"/>
          </w:tblCellMar>
        </w:tblPrEx>
        <w:tc>
          <w:p w14:paraId="6E4E7EF3">
            <w:pPr>
              <w:pStyle w:val="24"/>
              <w:jc w:val="left"/>
            </w:pPr>
            <w:r>
              <w:t>4×300</w:t>
            </w:r>
          </w:p>
        </w:tc>
        <w:tc>
          <w:p w14:paraId="3E082855">
            <w:pPr>
              <w:pStyle w:val="24"/>
              <w:jc w:val="left"/>
            </w:pPr>
            <w:r>
              <w:rPr>
                <w:rFonts w:hint="eastAsia"/>
              </w:rPr>
              <w:t>4×(1～6)</w:t>
            </w:r>
          </w:p>
        </w:tc>
        <w:tc>
          <w:p w14:paraId="2E6934CC">
            <w:pPr>
              <w:pStyle w:val="24"/>
            </w:pPr>
          </w:p>
        </w:tc>
        <w:tc>
          <w:p w14:paraId="0BB2D652">
            <w:pPr>
              <w:pStyle w:val="24"/>
              <w:jc w:val="left"/>
            </w:pPr>
            <w:r>
              <w:t>3.80</w:t>
            </w:r>
          </w:p>
        </w:tc>
      </w:tr>
      <w:tr w14:paraId="2E944032">
        <w:tblPrEx>
          <w:tblCellMar>
            <w:top w:w="0" w:type="dxa"/>
            <w:left w:w="108" w:type="dxa"/>
            <w:bottom w:w="0" w:type="dxa"/>
            <w:right w:w="108" w:type="dxa"/>
          </w:tblCellMar>
        </w:tblPrEx>
        <w:tc>
          <w:p w14:paraId="0C055A5E">
            <w:pPr>
              <w:pStyle w:val="24"/>
              <w:jc w:val="left"/>
            </w:pPr>
            <w:r>
              <w:t>2×500</w:t>
            </w:r>
          </w:p>
        </w:tc>
        <w:tc>
          <w:p w14:paraId="7F5C5128">
            <w:pPr>
              <w:pStyle w:val="24"/>
              <w:jc w:val="left"/>
            </w:pPr>
            <w:r>
              <w:rPr>
                <w:rFonts w:hint="eastAsia"/>
              </w:rPr>
              <w:t>2×(1～6)</w:t>
            </w:r>
          </w:p>
        </w:tc>
        <w:tc>
          <w:p w14:paraId="701B990C">
            <w:pPr>
              <w:pStyle w:val="24"/>
            </w:pPr>
          </w:p>
        </w:tc>
        <w:tc>
          <w:p w14:paraId="57D8B1D8">
            <w:pPr>
              <w:pStyle w:val="24"/>
              <w:jc w:val="left"/>
            </w:pPr>
            <w:r>
              <w:t>1.90</w:t>
            </w:r>
          </w:p>
        </w:tc>
      </w:tr>
      <w:tr w14:paraId="5BD8D849">
        <w:tblPrEx>
          <w:tblCellMar>
            <w:top w:w="0" w:type="dxa"/>
            <w:left w:w="108" w:type="dxa"/>
            <w:bottom w:w="0" w:type="dxa"/>
            <w:right w:w="108" w:type="dxa"/>
          </w:tblCellMar>
        </w:tblPrEx>
        <w:tc>
          <w:p w14:paraId="5116A040">
            <w:pPr>
              <w:pStyle w:val="24"/>
              <w:jc w:val="left"/>
            </w:pPr>
            <w:r>
              <w:t>4×500</w:t>
            </w:r>
          </w:p>
        </w:tc>
        <w:tc>
          <w:p w14:paraId="5BE407DE">
            <w:pPr>
              <w:pStyle w:val="24"/>
              <w:jc w:val="left"/>
            </w:pPr>
            <w:r>
              <w:rPr>
                <w:rFonts w:hint="eastAsia"/>
              </w:rPr>
              <w:t>4×(1～6)</w:t>
            </w:r>
          </w:p>
        </w:tc>
        <w:tc>
          <w:p w14:paraId="25B01442">
            <w:pPr>
              <w:pStyle w:val="24"/>
            </w:pPr>
          </w:p>
        </w:tc>
        <w:tc>
          <w:p w14:paraId="47E7EBEB">
            <w:pPr>
              <w:pStyle w:val="24"/>
              <w:jc w:val="left"/>
            </w:pPr>
            <w:r>
              <w:t>3.80</w:t>
            </w:r>
          </w:p>
        </w:tc>
      </w:tr>
    </w:tbl>
    <w:p w14:paraId="5A18E8C1">
      <w:pPr>
        <w:pStyle w:val="13"/>
      </w:pPr>
      <w:r>
        <w:rPr>
          <w:rFonts w:hint="eastAsia"/>
        </w:rPr>
        <w:t>注：脱硫净化装置区包括合成气洗涤塔，硫吸收塔以及硫回收、尾气处理装置等周围环形道路中心线围成的区域。</w:t>
      </w:r>
    </w:p>
    <w:p w14:paraId="29D860C9">
      <w:r>
        <w:pict>
          <v:rect id="_x0000_i1029" o:spt="1" style="height:1.5pt;width:0pt;" coordsize="21600,21600" o:hr="t" o:hrstd="t" o:hralign="center">
            <v:path/>
            <v:fill focussize="0,0"/>
            <v:stroke/>
            <v:imagedata o:title=""/>
            <o:lock v:ext="edit"/>
            <w10:wrap type="none"/>
            <w10:anchorlock/>
          </v:rect>
        </w:pict>
      </w:r>
    </w:p>
    <w:bookmarkEnd w:id="3"/>
    <w:p w14:paraId="4A0F4739">
      <w:pPr>
        <w:pStyle w:val="5"/>
      </w:pPr>
      <w:bookmarkStart w:id="4" w:name="火炬区建设用地单项指标"/>
      <w:r>
        <w:rPr>
          <w:rFonts w:hint="eastAsia"/>
          <w:b/>
          <w:bCs/>
        </w:rPr>
        <w:t>火炬区建设用地单项指标</w:t>
      </w:r>
    </w:p>
    <w:p w14:paraId="0CC9F6E4">
      <w:pPr>
        <w:pStyle w:val="3"/>
      </w:pPr>
      <w:r>
        <w:rPr>
          <w:rFonts w:hint="eastAsia"/>
        </w:rPr>
        <w:t>各种机组容量火炬区建设用地单项指标为</w:t>
      </w:r>
      <w:r>
        <w:t xml:space="preserve"> </w:t>
      </w:r>
      <w:r>
        <w:rPr>
          <w:b/>
          <w:bCs/>
        </w:rPr>
        <w:t>1hm²</w:t>
      </w:r>
      <w:r>
        <w:t>。</w:t>
      </w:r>
    </w:p>
    <w:p w14:paraId="5E5C0F08">
      <w:r>
        <w:pict>
          <v:rect id="_x0000_i1030" o:spt="1" style="height:1.5pt;width:0pt;" coordsize="21600,21600" o:hr="t" o:hrstd="t" o:hralign="center">
            <v:path/>
            <v:fill focussize="0,0"/>
            <v:stroke/>
            <v:imagedata o:title=""/>
            <o:lock v:ext="edit"/>
            <w10:wrap type="none"/>
            <w10:anchorlock/>
          </v:rect>
        </w:pict>
      </w:r>
    </w:p>
    <w:bookmarkEnd w:id="4"/>
    <w:p w14:paraId="4DA63525">
      <w:pPr>
        <w:pStyle w:val="5"/>
      </w:pPr>
      <w:bookmarkStart w:id="5" w:name="表5.3.7-1-自然通风冷却塔区建设用地单项指标"/>
      <w:r>
        <w:rPr>
          <w:rFonts w:hint="eastAsia"/>
          <w:b/>
          <w:bCs/>
        </w:rPr>
        <w:t>表5.3.7-1</w:t>
      </w:r>
      <w:r>
        <w:rPr>
          <w:b/>
          <w:bCs/>
        </w:rPr>
        <w:t xml:space="preserve"> </w:t>
      </w:r>
      <w:r>
        <w:rPr>
          <w:rFonts w:hint="eastAsia"/>
          <w:b/>
          <w:bCs/>
        </w:rPr>
        <w:t>自然通风冷却塔区建设用地单项指标</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498653F0">
        <w:tblPrEx>
          <w:tblCellMar>
            <w:top w:w="0" w:type="dxa"/>
            <w:left w:w="108" w:type="dxa"/>
            <w:bottom w:w="0" w:type="dxa"/>
            <w:right w:w="108" w:type="dxa"/>
          </w:tblCellMar>
        </w:tblPrEx>
        <w:trPr>
          <w:tblHeader/>
        </w:trPr>
        <w:tc>
          <w:p w14:paraId="140D2169">
            <w:pPr>
              <w:pStyle w:val="24"/>
              <w:jc w:val="left"/>
            </w:pPr>
            <w:r>
              <w:rPr>
                <w:rFonts w:hint="eastAsia"/>
              </w:rPr>
              <w:t>机组容量(MW)</w:t>
            </w:r>
          </w:p>
        </w:tc>
        <w:tc>
          <w:p w14:paraId="1C09CF6B">
            <w:pPr>
              <w:pStyle w:val="24"/>
              <w:jc w:val="left"/>
            </w:pPr>
            <w:r>
              <w:rPr>
                <w:rFonts w:hint="eastAsia"/>
              </w:rPr>
              <w:t>单元机组构成</w:t>
            </w:r>
          </w:p>
        </w:tc>
        <w:tc>
          <w:p w14:paraId="0F220A9D">
            <w:pPr>
              <w:pStyle w:val="24"/>
              <w:jc w:val="left"/>
            </w:pPr>
            <w:r>
              <w:rPr>
                <w:rFonts w:hint="eastAsia"/>
              </w:rPr>
              <w:t>冷却塔淋水面积(座×m²)</w:t>
            </w:r>
          </w:p>
        </w:tc>
        <w:tc>
          <w:p w14:paraId="0354DFFF">
            <w:pPr>
              <w:pStyle w:val="24"/>
              <w:jc w:val="left"/>
            </w:pPr>
            <w:r>
              <w:rPr>
                <w:rFonts w:hint="eastAsia"/>
              </w:rPr>
              <w:t>冷却塔零米直径(m)</w:t>
            </w:r>
          </w:p>
        </w:tc>
        <w:tc>
          <w:p w14:paraId="6FFE6A8A">
            <w:pPr>
              <w:pStyle w:val="24"/>
              <w:jc w:val="left"/>
            </w:pPr>
            <w:r>
              <w:rPr>
                <w:rFonts w:hint="eastAsia"/>
              </w:rPr>
              <w:t>冷却塔进风口高度(m)</w:t>
            </w:r>
          </w:p>
        </w:tc>
        <w:tc>
          <w:p w14:paraId="1845FE5A">
            <w:pPr>
              <w:pStyle w:val="24"/>
              <w:jc w:val="left"/>
            </w:pPr>
            <w:r>
              <w:rPr>
                <w:rFonts w:hint="eastAsia"/>
              </w:rPr>
              <w:t>冷却塔间距(m)</w:t>
            </w:r>
          </w:p>
        </w:tc>
        <w:tc>
          <w:p w14:paraId="2BCC329C">
            <w:pPr>
              <w:pStyle w:val="24"/>
              <w:jc w:val="left"/>
            </w:pPr>
            <w:r>
              <w:rPr>
                <w:rFonts w:hint="eastAsia"/>
              </w:rPr>
              <w:t>单项用地(hm²)</w:t>
            </w:r>
          </w:p>
        </w:tc>
      </w:tr>
      <w:tr w14:paraId="3961D405">
        <w:tblPrEx>
          <w:tblCellMar>
            <w:top w:w="0" w:type="dxa"/>
            <w:left w:w="108" w:type="dxa"/>
            <w:bottom w:w="0" w:type="dxa"/>
            <w:right w:w="108" w:type="dxa"/>
          </w:tblCellMar>
        </w:tblPrEx>
        <w:tc>
          <w:p w14:paraId="271EA806">
            <w:pPr>
              <w:pStyle w:val="24"/>
              <w:jc w:val="left"/>
            </w:pPr>
            <w:r>
              <w:t>2×300</w:t>
            </w:r>
          </w:p>
        </w:tc>
        <w:tc>
          <w:p w14:paraId="26F32C5B">
            <w:pPr>
              <w:pStyle w:val="24"/>
              <w:jc w:val="left"/>
            </w:pPr>
            <w:r>
              <w:rPr>
                <w:rFonts w:hint="eastAsia"/>
              </w:rPr>
              <w:t>2×E级(1+1)</w:t>
            </w:r>
          </w:p>
        </w:tc>
        <w:tc>
          <w:p w14:paraId="5B4B57F4">
            <w:pPr>
              <w:pStyle w:val="24"/>
              <w:jc w:val="left"/>
            </w:pPr>
            <w:r>
              <w:t>2×2000</w:t>
            </w:r>
          </w:p>
        </w:tc>
        <w:tc>
          <w:p w14:paraId="45E9B205">
            <w:pPr>
              <w:pStyle w:val="24"/>
              <w:jc w:val="left"/>
            </w:pPr>
            <w:r>
              <w:t>55.52</w:t>
            </w:r>
          </w:p>
        </w:tc>
        <w:tc>
          <w:p w14:paraId="3E7C2EC4">
            <w:pPr>
              <w:pStyle w:val="24"/>
              <w:jc w:val="left"/>
            </w:pPr>
            <w:r>
              <w:t>4.89</w:t>
            </w:r>
          </w:p>
        </w:tc>
        <w:tc>
          <w:p w14:paraId="229AD9BE">
            <w:pPr>
              <w:pStyle w:val="24"/>
              <w:jc w:val="left"/>
            </w:pPr>
            <w:r>
              <w:t>27.76</w:t>
            </w:r>
          </w:p>
        </w:tc>
        <w:tc>
          <w:p w14:paraId="4AC64ED4">
            <w:pPr>
              <w:pStyle w:val="24"/>
              <w:jc w:val="left"/>
            </w:pPr>
            <w:r>
              <w:t>1.90</w:t>
            </w:r>
          </w:p>
        </w:tc>
      </w:tr>
      <w:tr w14:paraId="6B763CEE">
        <w:tblPrEx>
          <w:tblCellMar>
            <w:top w:w="0" w:type="dxa"/>
            <w:left w:w="108" w:type="dxa"/>
            <w:bottom w:w="0" w:type="dxa"/>
            <w:right w:w="108" w:type="dxa"/>
          </w:tblCellMar>
        </w:tblPrEx>
        <w:tc>
          <w:p w14:paraId="7B96EEAB">
            <w:pPr>
              <w:pStyle w:val="24"/>
            </w:pPr>
          </w:p>
        </w:tc>
        <w:tc>
          <w:p w14:paraId="31F17040">
            <w:pPr>
              <w:pStyle w:val="24"/>
              <w:jc w:val="left"/>
            </w:pPr>
            <w:r>
              <w:rPr>
                <w:rFonts w:hint="eastAsia"/>
              </w:rPr>
              <w:t>2×F级(1+1)</w:t>
            </w:r>
          </w:p>
        </w:tc>
        <w:tc>
          <w:p w14:paraId="1FF7E73A">
            <w:pPr>
              <w:pStyle w:val="24"/>
              <w:jc w:val="left"/>
            </w:pPr>
            <w:r>
              <w:t>2×3000</w:t>
            </w:r>
          </w:p>
        </w:tc>
        <w:tc>
          <w:p w14:paraId="171124C5">
            <w:pPr>
              <w:pStyle w:val="24"/>
              <w:jc w:val="left"/>
            </w:pPr>
            <w:r>
              <w:t>67.64</w:t>
            </w:r>
          </w:p>
        </w:tc>
        <w:tc>
          <w:p w14:paraId="451FD418">
            <w:pPr>
              <w:pStyle w:val="24"/>
              <w:jc w:val="left"/>
            </w:pPr>
            <w:r>
              <w:t>5.95</w:t>
            </w:r>
          </w:p>
        </w:tc>
        <w:tc>
          <w:p w14:paraId="37BF1AF1">
            <w:pPr>
              <w:pStyle w:val="24"/>
              <w:jc w:val="left"/>
            </w:pPr>
            <w:r>
              <w:t>33.82</w:t>
            </w:r>
          </w:p>
        </w:tc>
        <w:tc>
          <w:p w14:paraId="3EE9E3BB">
            <w:pPr>
              <w:pStyle w:val="24"/>
              <w:jc w:val="left"/>
            </w:pPr>
            <w:r>
              <w:t>2.54</w:t>
            </w:r>
          </w:p>
        </w:tc>
      </w:tr>
      <w:tr w14:paraId="05380DF6">
        <w:tblPrEx>
          <w:tblCellMar>
            <w:top w:w="0" w:type="dxa"/>
            <w:left w:w="108" w:type="dxa"/>
            <w:bottom w:w="0" w:type="dxa"/>
            <w:right w:w="108" w:type="dxa"/>
          </w:tblCellMar>
        </w:tblPrEx>
        <w:tc>
          <w:p w14:paraId="732D452C">
            <w:pPr>
              <w:pStyle w:val="24"/>
              <w:jc w:val="left"/>
            </w:pPr>
            <w:r>
              <w:t>4×300</w:t>
            </w:r>
          </w:p>
        </w:tc>
        <w:tc>
          <w:p w14:paraId="0660B6A6">
            <w:pPr>
              <w:pStyle w:val="24"/>
              <w:jc w:val="left"/>
            </w:pPr>
            <w:r>
              <w:rPr>
                <w:rFonts w:hint="eastAsia"/>
              </w:rPr>
              <w:t>4×E级(1+1)</w:t>
            </w:r>
          </w:p>
        </w:tc>
        <w:tc>
          <w:p w14:paraId="423B49B5">
            <w:pPr>
              <w:pStyle w:val="24"/>
              <w:jc w:val="left"/>
            </w:pPr>
            <w:r>
              <w:t>4×2000</w:t>
            </w:r>
          </w:p>
        </w:tc>
        <w:tc>
          <w:p w14:paraId="19FEB089">
            <w:pPr>
              <w:pStyle w:val="24"/>
              <w:jc w:val="left"/>
            </w:pPr>
            <w:r>
              <w:t>55.52</w:t>
            </w:r>
          </w:p>
        </w:tc>
        <w:tc>
          <w:p w14:paraId="03E5EC65">
            <w:pPr>
              <w:pStyle w:val="24"/>
              <w:jc w:val="left"/>
            </w:pPr>
            <w:r>
              <w:t>4.89</w:t>
            </w:r>
          </w:p>
        </w:tc>
        <w:tc>
          <w:p w14:paraId="3F09D353">
            <w:pPr>
              <w:pStyle w:val="24"/>
              <w:jc w:val="left"/>
            </w:pPr>
            <w:r>
              <w:t>27.76</w:t>
            </w:r>
          </w:p>
        </w:tc>
        <w:tc>
          <w:p w14:paraId="5AF28B82">
            <w:pPr>
              <w:pStyle w:val="24"/>
              <w:jc w:val="left"/>
            </w:pPr>
            <w:r>
              <w:t>3.80</w:t>
            </w:r>
          </w:p>
        </w:tc>
      </w:tr>
      <w:tr w14:paraId="682328E8">
        <w:tblPrEx>
          <w:tblCellMar>
            <w:top w:w="0" w:type="dxa"/>
            <w:left w:w="108" w:type="dxa"/>
            <w:bottom w:w="0" w:type="dxa"/>
            <w:right w:w="108" w:type="dxa"/>
          </w:tblCellMar>
        </w:tblPrEx>
        <w:tc>
          <w:p w14:paraId="26109365">
            <w:pPr>
              <w:pStyle w:val="24"/>
            </w:pPr>
          </w:p>
        </w:tc>
        <w:tc>
          <w:p w14:paraId="588527BD">
            <w:pPr>
              <w:pStyle w:val="24"/>
              <w:jc w:val="left"/>
            </w:pPr>
            <w:r>
              <w:rPr>
                <w:rFonts w:hint="eastAsia"/>
              </w:rPr>
              <w:t>4×F级(1+1)</w:t>
            </w:r>
          </w:p>
        </w:tc>
        <w:tc>
          <w:p w14:paraId="4170DA7C">
            <w:pPr>
              <w:pStyle w:val="24"/>
              <w:jc w:val="left"/>
            </w:pPr>
            <w:r>
              <w:t>4×3000</w:t>
            </w:r>
          </w:p>
        </w:tc>
        <w:tc>
          <w:p w14:paraId="345F03A5">
            <w:pPr>
              <w:pStyle w:val="24"/>
              <w:jc w:val="left"/>
            </w:pPr>
            <w:r>
              <w:t>67.64</w:t>
            </w:r>
          </w:p>
        </w:tc>
        <w:tc>
          <w:p w14:paraId="595EB2BB">
            <w:pPr>
              <w:pStyle w:val="24"/>
              <w:jc w:val="left"/>
            </w:pPr>
            <w:r>
              <w:t>5.95</w:t>
            </w:r>
          </w:p>
        </w:tc>
        <w:tc>
          <w:p w14:paraId="3BD107FA">
            <w:pPr>
              <w:pStyle w:val="24"/>
              <w:jc w:val="left"/>
            </w:pPr>
            <w:r>
              <w:t>33.82</w:t>
            </w:r>
          </w:p>
        </w:tc>
        <w:tc>
          <w:p w14:paraId="4377E6EF">
            <w:pPr>
              <w:pStyle w:val="24"/>
              <w:jc w:val="left"/>
            </w:pPr>
            <w:r>
              <w:t>5.07</w:t>
            </w:r>
          </w:p>
        </w:tc>
      </w:tr>
      <w:tr w14:paraId="31360B1C">
        <w:tblPrEx>
          <w:tblCellMar>
            <w:top w:w="0" w:type="dxa"/>
            <w:left w:w="108" w:type="dxa"/>
            <w:bottom w:w="0" w:type="dxa"/>
            <w:right w:w="108" w:type="dxa"/>
          </w:tblCellMar>
        </w:tblPrEx>
        <w:tc>
          <w:p w14:paraId="13362FBD">
            <w:pPr>
              <w:pStyle w:val="24"/>
              <w:jc w:val="left"/>
            </w:pPr>
            <w:r>
              <w:t>2×500</w:t>
            </w:r>
          </w:p>
        </w:tc>
        <w:tc>
          <w:p w14:paraId="2A38531A">
            <w:pPr>
              <w:pStyle w:val="24"/>
              <w:jc w:val="left"/>
            </w:pPr>
            <w:r>
              <w:rPr>
                <w:rFonts w:hint="eastAsia"/>
              </w:rPr>
              <w:t>2×F级(1+1)</w:t>
            </w:r>
          </w:p>
        </w:tc>
        <w:tc>
          <w:p w14:paraId="6C102699">
            <w:pPr>
              <w:pStyle w:val="24"/>
              <w:jc w:val="left"/>
            </w:pPr>
            <w:r>
              <w:t>2×4000</w:t>
            </w:r>
          </w:p>
        </w:tc>
        <w:tc>
          <w:p w14:paraId="10490423">
            <w:pPr>
              <w:pStyle w:val="24"/>
              <w:jc w:val="left"/>
            </w:pPr>
            <w:r>
              <w:t>77.86</w:t>
            </w:r>
          </w:p>
        </w:tc>
        <w:tc>
          <w:p w14:paraId="36DB3C66">
            <w:pPr>
              <w:pStyle w:val="24"/>
              <w:jc w:val="left"/>
            </w:pPr>
            <w:r>
              <w:t>6.85</w:t>
            </w:r>
          </w:p>
        </w:tc>
        <w:tc>
          <w:p w14:paraId="1AD16B45">
            <w:pPr>
              <w:pStyle w:val="24"/>
              <w:jc w:val="left"/>
            </w:pPr>
            <w:r>
              <w:t>38.93</w:t>
            </w:r>
          </w:p>
        </w:tc>
        <w:tc>
          <w:p w14:paraId="0229DEDE">
            <w:pPr>
              <w:pStyle w:val="24"/>
              <w:jc w:val="left"/>
            </w:pPr>
            <w:r>
              <w:t>3.14</w:t>
            </w:r>
          </w:p>
        </w:tc>
      </w:tr>
      <w:tr w14:paraId="7E278BDE">
        <w:tblPrEx>
          <w:tblCellMar>
            <w:top w:w="0" w:type="dxa"/>
            <w:left w:w="108" w:type="dxa"/>
            <w:bottom w:w="0" w:type="dxa"/>
            <w:right w:w="108" w:type="dxa"/>
          </w:tblCellMar>
        </w:tblPrEx>
        <w:tc>
          <w:p w14:paraId="6847D769">
            <w:pPr>
              <w:pStyle w:val="24"/>
            </w:pPr>
          </w:p>
        </w:tc>
        <w:tc>
          <w:p w14:paraId="43DB9634">
            <w:pPr>
              <w:pStyle w:val="24"/>
              <w:jc w:val="left"/>
            </w:pPr>
            <w:r>
              <w:rPr>
                <w:rFonts w:hint="eastAsia"/>
              </w:rPr>
              <w:t>2×E级(2+1)</w:t>
            </w:r>
          </w:p>
        </w:tc>
        <w:tc>
          <w:p w14:paraId="43362975">
            <w:pPr>
              <w:pStyle w:val="24"/>
              <w:jc w:val="left"/>
            </w:pPr>
            <w:r>
              <w:t>2×5000</w:t>
            </w:r>
          </w:p>
        </w:tc>
        <w:tc>
          <w:p w14:paraId="3DB7D4A9">
            <w:pPr>
              <w:pStyle w:val="24"/>
              <w:jc w:val="left"/>
            </w:pPr>
            <w:r>
              <w:t>86.86</w:t>
            </w:r>
          </w:p>
        </w:tc>
        <w:tc>
          <w:p w14:paraId="77F649B8">
            <w:pPr>
              <w:pStyle w:val="24"/>
              <w:jc w:val="left"/>
            </w:pPr>
            <w:r>
              <w:t>7.64</w:t>
            </w:r>
          </w:p>
        </w:tc>
        <w:tc>
          <w:p w14:paraId="53482C36">
            <w:pPr>
              <w:pStyle w:val="24"/>
              <w:jc w:val="left"/>
            </w:pPr>
            <w:r>
              <w:t>43.43</w:t>
            </w:r>
          </w:p>
        </w:tc>
        <w:tc>
          <w:p w14:paraId="333F3B8B">
            <w:pPr>
              <w:pStyle w:val="24"/>
              <w:jc w:val="left"/>
            </w:pPr>
            <w:r>
              <w:t>3.72</w:t>
            </w:r>
          </w:p>
        </w:tc>
      </w:tr>
      <w:tr w14:paraId="4F76CDB2">
        <w:tblPrEx>
          <w:tblCellMar>
            <w:top w:w="0" w:type="dxa"/>
            <w:left w:w="108" w:type="dxa"/>
            <w:bottom w:w="0" w:type="dxa"/>
            <w:right w:w="108" w:type="dxa"/>
          </w:tblCellMar>
        </w:tblPrEx>
        <w:tc>
          <w:p w14:paraId="5EDBAEEF">
            <w:pPr>
              <w:pStyle w:val="24"/>
              <w:jc w:val="left"/>
            </w:pPr>
            <w:r>
              <w:t>4×500</w:t>
            </w:r>
          </w:p>
        </w:tc>
        <w:tc>
          <w:p w14:paraId="30C6D5C2">
            <w:pPr>
              <w:pStyle w:val="24"/>
              <w:jc w:val="left"/>
            </w:pPr>
            <w:r>
              <w:rPr>
                <w:rFonts w:hint="eastAsia"/>
              </w:rPr>
              <w:t>4×F级(1+1)</w:t>
            </w:r>
          </w:p>
        </w:tc>
        <w:tc>
          <w:p w14:paraId="71D512C6">
            <w:pPr>
              <w:pStyle w:val="24"/>
              <w:jc w:val="left"/>
            </w:pPr>
            <w:r>
              <w:t>4×4000</w:t>
            </w:r>
          </w:p>
        </w:tc>
        <w:tc>
          <w:p w14:paraId="490B3002">
            <w:pPr>
              <w:pStyle w:val="24"/>
              <w:jc w:val="left"/>
            </w:pPr>
            <w:r>
              <w:t>77.86</w:t>
            </w:r>
          </w:p>
        </w:tc>
        <w:tc>
          <w:p w14:paraId="086F1726">
            <w:pPr>
              <w:pStyle w:val="24"/>
              <w:jc w:val="left"/>
            </w:pPr>
            <w:r>
              <w:t>6.85</w:t>
            </w:r>
          </w:p>
        </w:tc>
        <w:tc>
          <w:p w14:paraId="1B8211E7">
            <w:pPr>
              <w:pStyle w:val="24"/>
              <w:jc w:val="left"/>
            </w:pPr>
            <w:r>
              <w:t>38.93</w:t>
            </w:r>
          </w:p>
        </w:tc>
        <w:tc>
          <w:p w14:paraId="121B879C">
            <w:pPr>
              <w:pStyle w:val="24"/>
              <w:jc w:val="left"/>
            </w:pPr>
            <w:r>
              <w:t>6.27</w:t>
            </w:r>
          </w:p>
        </w:tc>
      </w:tr>
      <w:tr w14:paraId="6BA98EC6">
        <w:tblPrEx>
          <w:tblCellMar>
            <w:top w:w="0" w:type="dxa"/>
            <w:left w:w="108" w:type="dxa"/>
            <w:bottom w:w="0" w:type="dxa"/>
            <w:right w:w="108" w:type="dxa"/>
          </w:tblCellMar>
        </w:tblPrEx>
        <w:tc>
          <w:p w14:paraId="7B4E06DB">
            <w:pPr>
              <w:pStyle w:val="24"/>
            </w:pPr>
          </w:p>
        </w:tc>
        <w:tc>
          <w:p w14:paraId="5F860611">
            <w:pPr>
              <w:pStyle w:val="24"/>
              <w:jc w:val="left"/>
            </w:pPr>
            <w:r>
              <w:rPr>
                <w:rFonts w:hint="eastAsia"/>
              </w:rPr>
              <w:t>4×E级(2+1)</w:t>
            </w:r>
          </w:p>
        </w:tc>
        <w:tc>
          <w:p w14:paraId="0E4FB13B">
            <w:pPr>
              <w:pStyle w:val="24"/>
              <w:jc w:val="left"/>
            </w:pPr>
            <w:r>
              <w:t>4×5000</w:t>
            </w:r>
          </w:p>
        </w:tc>
        <w:tc>
          <w:p w14:paraId="7B96AD18">
            <w:pPr>
              <w:pStyle w:val="24"/>
              <w:jc w:val="left"/>
            </w:pPr>
            <w:r>
              <w:t>86.86</w:t>
            </w:r>
          </w:p>
        </w:tc>
        <w:tc>
          <w:p w14:paraId="0B0E6A3B">
            <w:pPr>
              <w:pStyle w:val="24"/>
              <w:jc w:val="left"/>
            </w:pPr>
            <w:r>
              <w:t>7.64</w:t>
            </w:r>
          </w:p>
        </w:tc>
        <w:tc>
          <w:p w14:paraId="08A30C7E">
            <w:pPr>
              <w:pStyle w:val="24"/>
              <w:jc w:val="left"/>
            </w:pPr>
            <w:r>
              <w:t>43.43</w:t>
            </w:r>
          </w:p>
        </w:tc>
        <w:tc>
          <w:p w14:paraId="0FD71799">
            <w:pPr>
              <w:pStyle w:val="24"/>
              <w:jc w:val="left"/>
            </w:pPr>
            <w:r>
              <w:t>7.44</w:t>
            </w:r>
          </w:p>
        </w:tc>
      </w:tr>
    </w:tbl>
    <w:p w14:paraId="14C90CFB">
      <w:pPr>
        <w:pStyle w:val="13"/>
      </w:pPr>
      <w:r>
        <w:rPr>
          <w:rFonts w:hint="eastAsia"/>
        </w:rPr>
        <w:t>注：1.当发电厂只建2座或1座冷却塔时，应按表列建设用地指标分别除以2或4计算调整用地指标。2.当2台机组合用1座冷却塔时，应按合并后的冷却塔淋水面积选择表列建设用地指标，再除以2或4计算调整用地指标。</w:t>
      </w:r>
    </w:p>
    <w:p w14:paraId="4FD45AA2">
      <w:r>
        <w:pict>
          <v:rect id="_x0000_i1031" o:spt="1" style="height:1.5pt;width:0pt;" coordsize="21600,21600" o:hr="t" o:hrstd="t" o:hralign="center">
            <v:path/>
            <v:fill focussize="0,0"/>
            <v:stroke/>
            <v:imagedata o:title=""/>
            <o:lock v:ext="edit"/>
            <w10:wrap type="none"/>
            <w10:anchorlock/>
          </v:rect>
        </w:pict>
      </w:r>
    </w:p>
    <w:bookmarkEnd w:id="5"/>
    <w:p w14:paraId="2C193CF2">
      <w:pPr>
        <w:pStyle w:val="5"/>
      </w:pPr>
      <w:bookmarkStart w:id="6" w:name="表5.3.7-2-直接空冷及辅机冷却设施区建设用地单项指标"/>
      <w:r>
        <w:rPr>
          <w:rFonts w:hint="eastAsia"/>
          <w:b/>
          <w:bCs/>
        </w:rPr>
        <w:t>表5.3.7-2</w:t>
      </w:r>
      <w:r>
        <w:rPr>
          <w:b/>
          <w:bCs/>
        </w:rPr>
        <w:t xml:space="preserve"> </w:t>
      </w:r>
      <w:r>
        <w:rPr>
          <w:rFonts w:hint="eastAsia"/>
          <w:b/>
          <w:bCs/>
        </w:rPr>
        <w:t>直接空冷及辅机冷却设施区建设用地单项指标</w:t>
      </w:r>
    </w:p>
    <w:tbl>
      <w:tblPr>
        <w:tblStyle w:val="41"/>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36D675CD">
        <w:tblPrEx>
          <w:tblCellMar>
            <w:top w:w="0" w:type="dxa"/>
            <w:left w:w="108" w:type="dxa"/>
            <w:bottom w:w="0" w:type="dxa"/>
            <w:right w:w="108" w:type="dxa"/>
          </w:tblCellMar>
        </w:tblPrEx>
        <w:trPr>
          <w:tblHeader/>
        </w:trPr>
        <w:tc>
          <w:p w14:paraId="082DCBD9">
            <w:pPr>
              <w:pStyle w:val="24"/>
              <w:jc w:val="left"/>
            </w:pPr>
            <w:r>
              <w:rPr>
                <w:rFonts w:hint="eastAsia"/>
              </w:rPr>
              <w:t>机组容量(MW)</w:t>
            </w:r>
          </w:p>
        </w:tc>
        <w:tc>
          <w:p w14:paraId="749ED302">
            <w:pPr>
              <w:pStyle w:val="24"/>
              <w:jc w:val="left"/>
            </w:pPr>
            <w:r>
              <w:rPr>
                <w:rFonts w:hint="eastAsia"/>
              </w:rPr>
              <w:t>单元机组构成</w:t>
            </w:r>
          </w:p>
        </w:tc>
        <w:tc>
          <w:p w14:paraId="087D5DBB">
            <w:pPr>
              <w:pStyle w:val="24"/>
              <w:jc w:val="left"/>
            </w:pPr>
            <w:r>
              <w:rPr>
                <w:rFonts w:hint="eastAsia"/>
              </w:rPr>
              <w:t>直接空冷单元布置(列×排)</w:t>
            </w:r>
          </w:p>
        </w:tc>
        <w:tc>
          <w:p w14:paraId="35470F7D">
            <w:pPr>
              <w:pStyle w:val="24"/>
              <w:jc w:val="left"/>
            </w:pPr>
            <w:r>
              <w:rPr>
                <w:rFonts w:hint="eastAsia"/>
              </w:rPr>
              <w:t>平台净面积(m²)</w:t>
            </w:r>
          </w:p>
        </w:tc>
        <w:tc>
          <w:p w14:paraId="2FC3100A">
            <w:pPr>
              <w:pStyle w:val="24"/>
              <w:jc w:val="left"/>
            </w:pPr>
            <w:r>
              <w:rPr>
                <w:rFonts w:hint="eastAsia"/>
              </w:rPr>
              <w:t>直接空冷区用地(hm²)</w:t>
            </w:r>
          </w:p>
        </w:tc>
        <w:tc>
          <w:p w14:paraId="49D52B80">
            <w:pPr>
              <w:pStyle w:val="24"/>
              <w:jc w:val="left"/>
            </w:pPr>
            <w:r>
              <w:rPr>
                <w:rFonts w:hint="eastAsia"/>
              </w:rPr>
              <w:t>辅机(机械)冷却设施区用地(hm²)</w:t>
            </w:r>
          </w:p>
        </w:tc>
      </w:tr>
      <w:tr w14:paraId="19EB96A3">
        <w:tblPrEx>
          <w:tblCellMar>
            <w:top w:w="0" w:type="dxa"/>
            <w:left w:w="108" w:type="dxa"/>
            <w:bottom w:w="0" w:type="dxa"/>
            <w:right w:w="108" w:type="dxa"/>
          </w:tblCellMar>
        </w:tblPrEx>
        <w:tc>
          <w:p w14:paraId="6734AD4D">
            <w:pPr>
              <w:pStyle w:val="24"/>
              <w:jc w:val="left"/>
            </w:pPr>
            <w:r>
              <w:t>2×300</w:t>
            </w:r>
          </w:p>
        </w:tc>
        <w:tc>
          <w:p w14:paraId="1B4DCC83">
            <w:pPr>
              <w:pStyle w:val="24"/>
              <w:jc w:val="left"/>
            </w:pPr>
            <w:r>
              <w:rPr>
                <w:rFonts w:hint="eastAsia"/>
              </w:rPr>
              <w:t>2×E级(1+1)</w:t>
            </w:r>
          </w:p>
        </w:tc>
        <w:tc>
          <w:p w14:paraId="49FA48A9">
            <w:pPr>
              <w:pStyle w:val="24"/>
              <w:jc w:val="left"/>
            </w:pPr>
            <w:r>
              <w:rPr>
                <w:rFonts w:hint="eastAsia"/>
              </w:rPr>
              <w:t>6×4或6×5</w:t>
            </w:r>
          </w:p>
        </w:tc>
        <w:tc>
          <w:p w14:paraId="0933531C">
            <w:pPr>
              <w:pStyle w:val="24"/>
              <w:jc w:val="left"/>
            </w:pPr>
            <w:r>
              <w:t>8200</w:t>
            </w:r>
          </w:p>
        </w:tc>
        <w:tc>
          <w:p w14:paraId="622F40C4">
            <w:pPr>
              <w:pStyle w:val="24"/>
              <w:jc w:val="left"/>
            </w:pPr>
            <w:r>
              <w:t>1.46</w:t>
            </w:r>
          </w:p>
        </w:tc>
        <w:tc>
          <w:p w14:paraId="75BEB2D5">
            <w:pPr>
              <w:pStyle w:val="24"/>
              <w:jc w:val="left"/>
            </w:pPr>
            <w:r>
              <w:t>0.47</w:t>
            </w:r>
          </w:p>
        </w:tc>
      </w:tr>
      <w:tr w14:paraId="7DDFAF81">
        <w:tblPrEx>
          <w:tblCellMar>
            <w:top w:w="0" w:type="dxa"/>
            <w:left w:w="108" w:type="dxa"/>
            <w:bottom w:w="0" w:type="dxa"/>
            <w:right w:w="108" w:type="dxa"/>
          </w:tblCellMar>
        </w:tblPrEx>
        <w:tc>
          <w:p w14:paraId="6CDAA435">
            <w:pPr>
              <w:pStyle w:val="24"/>
            </w:pPr>
          </w:p>
        </w:tc>
        <w:tc>
          <w:p w14:paraId="7107BF26">
            <w:pPr>
              <w:pStyle w:val="24"/>
              <w:jc w:val="left"/>
            </w:pPr>
            <w:r>
              <w:rPr>
                <w:rFonts w:hint="eastAsia"/>
              </w:rPr>
              <w:t>2×F级(1+1)</w:t>
            </w:r>
          </w:p>
        </w:tc>
        <w:tc>
          <w:p w14:paraId="17EB4BAD">
            <w:pPr>
              <w:pStyle w:val="24"/>
              <w:jc w:val="left"/>
            </w:pPr>
            <w:r>
              <w:rPr>
                <w:rFonts w:hint="eastAsia"/>
              </w:rPr>
              <w:t>8×7或8×8</w:t>
            </w:r>
          </w:p>
        </w:tc>
        <w:tc>
          <w:p w14:paraId="01F6B603">
            <w:pPr>
              <w:pStyle w:val="24"/>
              <w:jc w:val="left"/>
            </w:pPr>
            <w:r>
              <w:t>17500</w:t>
            </w:r>
          </w:p>
        </w:tc>
        <w:tc>
          <w:p w14:paraId="36113BFE">
            <w:pPr>
              <w:pStyle w:val="24"/>
              <w:jc w:val="left"/>
            </w:pPr>
            <w:r>
              <w:t>2.59</w:t>
            </w:r>
          </w:p>
        </w:tc>
        <w:tc>
          <w:p w14:paraId="1DDBC038">
            <w:pPr>
              <w:pStyle w:val="24"/>
              <w:jc w:val="left"/>
            </w:pPr>
            <w:r>
              <w:t>0.60</w:t>
            </w:r>
          </w:p>
        </w:tc>
      </w:tr>
      <w:tr w14:paraId="3F897E1E">
        <w:tblPrEx>
          <w:tblCellMar>
            <w:top w:w="0" w:type="dxa"/>
            <w:left w:w="108" w:type="dxa"/>
            <w:bottom w:w="0" w:type="dxa"/>
            <w:right w:w="108" w:type="dxa"/>
          </w:tblCellMar>
        </w:tblPrEx>
        <w:tc>
          <w:p w14:paraId="66E24D9E">
            <w:pPr>
              <w:pStyle w:val="24"/>
              <w:jc w:val="left"/>
            </w:pPr>
            <w:r>
              <w:t>4×300</w:t>
            </w:r>
          </w:p>
        </w:tc>
        <w:tc>
          <w:p w14:paraId="78CA08BD">
            <w:pPr>
              <w:pStyle w:val="24"/>
              <w:jc w:val="left"/>
            </w:pPr>
            <w:r>
              <w:rPr>
                <w:rFonts w:hint="eastAsia"/>
              </w:rPr>
              <w:t>4×E级(1+1)</w:t>
            </w:r>
          </w:p>
        </w:tc>
        <w:tc>
          <w:p w14:paraId="05B27E3A">
            <w:pPr>
              <w:pStyle w:val="24"/>
              <w:jc w:val="left"/>
            </w:pPr>
            <w:r>
              <w:rPr>
                <w:rFonts w:hint="eastAsia"/>
              </w:rPr>
              <w:t>6×4或6×5</w:t>
            </w:r>
          </w:p>
        </w:tc>
        <w:tc>
          <w:p w14:paraId="1927019F">
            <w:pPr>
              <w:pStyle w:val="24"/>
              <w:jc w:val="left"/>
            </w:pPr>
            <w:r>
              <w:t>16400</w:t>
            </w:r>
          </w:p>
        </w:tc>
        <w:tc>
          <w:p w14:paraId="786C81A2">
            <w:pPr>
              <w:pStyle w:val="24"/>
              <w:jc w:val="left"/>
            </w:pPr>
            <w:r>
              <w:t>2.64</w:t>
            </w:r>
          </w:p>
        </w:tc>
        <w:tc>
          <w:p w14:paraId="6BBC9044">
            <w:pPr>
              <w:pStyle w:val="24"/>
              <w:jc w:val="left"/>
            </w:pPr>
            <w:r>
              <w:t>0.66</w:t>
            </w:r>
          </w:p>
        </w:tc>
      </w:tr>
      <w:tr w14:paraId="22C10C01">
        <w:tblPrEx>
          <w:tblCellMar>
            <w:top w:w="0" w:type="dxa"/>
            <w:left w:w="108" w:type="dxa"/>
            <w:bottom w:w="0" w:type="dxa"/>
            <w:right w:w="108" w:type="dxa"/>
          </w:tblCellMar>
        </w:tblPrEx>
        <w:tc>
          <w:p w14:paraId="7A11FE16">
            <w:pPr>
              <w:pStyle w:val="24"/>
            </w:pPr>
          </w:p>
        </w:tc>
        <w:tc>
          <w:p w14:paraId="54224041">
            <w:pPr>
              <w:pStyle w:val="24"/>
              <w:jc w:val="left"/>
            </w:pPr>
            <w:r>
              <w:rPr>
                <w:rFonts w:hint="eastAsia"/>
              </w:rPr>
              <w:t>4×F级(1+1)</w:t>
            </w:r>
          </w:p>
        </w:tc>
        <w:tc>
          <w:p w14:paraId="4198FFAE">
            <w:pPr>
              <w:pStyle w:val="24"/>
              <w:jc w:val="left"/>
            </w:pPr>
            <w:r>
              <w:rPr>
                <w:rFonts w:hint="eastAsia"/>
              </w:rPr>
              <w:t>8×7或8×8</w:t>
            </w:r>
          </w:p>
        </w:tc>
        <w:tc>
          <w:p w14:paraId="71F4F6DE">
            <w:pPr>
              <w:pStyle w:val="24"/>
              <w:jc w:val="left"/>
            </w:pPr>
            <w:r>
              <w:t>35000</w:t>
            </w:r>
          </w:p>
        </w:tc>
        <w:tc>
          <w:p w14:paraId="7A5343C8">
            <w:pPr>
              <w:pStyle w:val="24"/>
              <w:jc w:val="left"/>
            </w:pPr>
            <w:r>
              <w:t>4.73</w:t>
            </w:r>
          </w:p>
        </w:tc>
        <w:tc>
          <w:p w14:paraId="2DDF66DD">
            <w:pPr>
              <w:pStyle w:val="24"/>
              <w:jc w:val="left"/>
            </w:pPr>
            <w:r>
              <w:t>0.94</w:t>
            </w:r>
          </w:p>
        </w:tc>
      </w:tr>
      <w:tr w14:paraId="502B27EA">
        <w:tblPrEx>
          <w:tblCellMar>
            <w:top w:w="0" w:type="dxa"/>
            <w:left w:w="108" w:type="dxa"/>
            <w:bottom w:w="0" w:type="dxa"/>
            <w:right w:w="108" w:type="dxa"/>
          </w:tblCellMar>
        </w:tblPrEx>
        <w:tc>
          <w:p w14:paraId="19003E80">
            <w:pPr>
              <w:pStyle w:val="24"/>
              <w:jc w:val="left"/>
            </w:pPr>
            <w:r>
              <w:t>2×500</w:t>
            </w:r>
          </w:p>
        </w:tc>
        <w:tc>
          <w:p w14:paraId="592F23F8">
            <w:pPr>
              <w:pStyle w:val="24"/>
              <w:jc w:val="left"/>
            </w:pPr>
            <w:r>
              <w:rPr>
                <w:rFonts w:hint="eastAsia"/>
              </w:rPr>
              <w:t>2×F级(1+1)</w:t>
            </w:r>
          </w:p>
        </w:tc>
        <w:tc>
          <w:p w14:paraId="7A1ED7CC">
            <w:pPr>
              <w:pStyle w:val="24"/>
              <w:jc w:val="left"/>
            </w:pPr>
            <w:r>
              <w:rPr>
                <w:rFonts w:hint="eastAsia"/>
              </w:rPr>
              <w:t>8×7或8×8</w:t>
            </w:r>
          </w:p>
        </w:tc>
        <w:tc>
          <w:p w14:paraId="7782AA29">
            <w:pPr>
              <w:pStyle w:val="24"/>
              <w:jc w:val="left"/>
            </w:pPr>
            <w:r>
              <w:t>17500</w:t>
            </w:r>
          </w:p>
        </w:tc>
        <w:tc>
          <w:p w14:paraId="14C5099C">
            <w:pPr>
              <w:pStyle w:val="24"/>
              <w:jc w:val="left"/>
            </w:pPr>
            <w:r>
              <w:t>2.59</w:t>
            </w:r>
          </w:p>
        </w:tc>
        <w:tc>
          <w:p w14:paraId="716382C4">
            <w:pPr>
              <w:pStyle w:val="24"/>
              <w:jc w:val="left"/>
            </w:pPr>
            <w:r>
              <w:t>0.60</w:t>
            </w:r>
          </w:p>
        </w:tc>
      </w:tr>
      <w:tr w14:paraId="09640758">
        <w:tblPrEx>
          <w:tblCellMar>
            <w:top w:w="0" w:type="dxa"/>
            <w:left w:w="108" w:type="dxa"/>
            <w:bottom w:w="0" w:type="dxa"/>
            <w:right w:w="108" w:type="dxa"/>
          </w:tblCellMar>
        </w:tblPrEx>
        <w:tc>
          <w:p w14:paraId="6BAD45AC">
            <w:pPr>
              <w:pStyle w:val="24"/>
            </w:pPr>
          </w:p>
        </w:tc>
        <w:tc>
          <w:p w14:paraId="1AC030D0">
            <w:pPr>
              <w:pStyle w:val="24"/>
              <w:jc w:val="left"/>
            </w:pPr>
            <w:r>
              <w:rPr>
                <w:rFonts w:hint="eastAsia"/>
              </w:rPr>
              <w:t>2×E级(2+1)</w:t>
            </w:r>
          </w:p>
        </w:tc>
        <w:tc>
          <w:p w14:paraId="122C3296">
            <w:pPr>
              <w:pStyle w:val="24"/>
              <w:jc w:val="left"/>
            </w:pPr>
            <w:r>
              <w:t>—</w:t>
            </w:r>
          </w:p>
        </w:tc>
        <w:tc>
          <w:p w14:paraId="4A8A1CEB">
            <w:pPr>
              <w:pStyle w:val="24"/>
              <w:jc w:val="left"/>
            </w:pPr>
            <w:r>
              <w:t>—</w:t>
            </w:r>
          </w:p>
        </w:tc>
        <w:tc>
          <w:p w14:paraId="47942BED">
            <w:pPr>
              <w:pStyle w:val="24"/>
              <w:jc w:val="left"/>
            </w:pPr>
            <w:r>
              <w:t>—</w:t>
            </w:r>
          </w:p>
        </w:tc>
        <w:tc>
          <w:p w14:paraId="63A150B6">
            <w:pPr>
              <w:pStyle w:val="24"/>
              <w:jc w:val="left"/>
            </w:pPr>
            <w:r>
              <w:t>—</w:t>
            </w:r>
          </w:p>
        </w:tc>
      </w:tr>
      <w:tr w14:paraId="003B490D">
        <w:tblPrEx>
          <w:tblCellMar>
            <w:top w:w="0" w:type="dxa"/>
            <w:left w:w="108" w:type="dxa"/>
            <w:bottom w:w="0" w:type="dxa"/>
            <w:right w:w="108" w:type="dxa"/>
          </w:tblCellMar>
        </w:tblPrEx>
        <w:tc>
          <w:p w14:paraId="25312F2E">
            <w:pPr>
              <w:pStyle w:val="24"/>
              <w:jc w:val="left"/>
            </w:pPr>
            <w:r>
              <w:t>4×500</w:t>
            </w:r>
          </w:p>
        </w:tc>
        <w:tc>
          <w:p w14:paraId="51FC95F6">
            <w:pPr>
              <w:pStyle w:val="24"/>
              <w:jc w:val="left"/>
            </w:pPr>
            <w:r>
              <w:rPr>
                <w:rFonts w:hint="eastAsia"/>
              </w:rPr>
              <w:t>4×F级(1+1)</w:t>
            </w:r>
          </w:p>
        </w:tc>
        <w:tc>
          <w:p w14:paraId="48868590">
            <w:pPr>
              <w:pStyle w:val="24"/>
              <w:jc w:val="left"/>
            </w:pPr>
            <w:r>
              <w:rPr>
                <w:rFonts w:hint="eastAsia"/>
              </w:rPr>
              <w:t>8×7或8×8</w:t>
            </w:r>
          </w:p>
        </w:tc>
        <w:tc>
          <w:p w14:paraId="61A3D337">
            <w:pPr>
              <w:pStyle w:val="24"/>
              <w:jc w:val="left"/>
            </w:pPr>
            <w:r>
              <w:t>35000</w:t>
            </w:r>
          </w:p>
        </w:tc>
        <w:tc>
          <w:p w14:paraId="3730A1E5">
            <w:pPr>
              <w:pStyle w:val="24"/>
              <w:jc w:val="left"/>
            </w:pPr>
            <w:r>
              <w:t>4.73</w:t>
            </w:r>
          </w:p>
        </w:tc>
        <w:tc>
          <w:p w14:paraId="3DCDC14C">
            <w:pPr>
              <w:pStyle w:val="24"/>
              <w:jc w:val="left"/>
            </w:pPr>
            <w:r>
              <w:t>0.94</w:t>
            </w:r>
          </w:p>
        </w:tc>
      </w:tr>
      <w:tr w14:paraId="2FE25BAD">
        <w:tblPrEx>
          <w:tblCellMar>
            <w:top w:w="0" w:type="dxa"/>
            <w:left w:w="108" w:type="dxa"/>
            <w:bottom w:w="0" w:type="dxa"/>
            <w:right w:w="108" w:type="dxa"/>
          </w:tblCellMar>
        </w:tblPrEx>
        <w:tc>
          <w:p w14:paraId="34D408B6">
            <w:pPr>
              <w:pStyle w:val="24"/>
            </w:pPr>
          </w:p>
        </w:tc>
        <w:tc>
          <w:p w14:paraId="48C176B7">
            <w:pPr>
              <w:pStyle w:val="24"/>
              <w:jc w:val="left"/>
            </w:pPr>
            <w:r>
              <w:rPr>
                <w:rFonts w:hint="eastAsia"/>
              </w:rPr>
              <w:t>4×E级(2+1)</w:t>
            </w:r>
          </w:p>
        </w:tc>
        <w:tc>
          <w:p w14:paraId="6378D834">
            <w:pPr>
              <w:pStyle w:val="24"/>
              <w:jc w:val="left"/>
            </w:pPr>
            <w:r>
              <w:t>—</w:t>
            </w:r>
          </w:p>
        </w:tc>
        <w:tc>
          <w:p w14:paraId="7262482B">
            <w:pPr>
              <w:pStyle w:val="24"/>
              <w:jc w:val="left"/>
            </w:pPr>
            <w:r>
              <w:t>—</w:t>
            </w:r>
          </w:p>
        </w:tc>
        <w:tc>
          <w:p w14:paraId="13DDA6F2">
            <w:pPr>
              <w:pStyle w:val="24"/>
              <w:jc w:val="left"/>
            </w:pPr>
            <w:r>
              <w:t>—</w:t>
            </w:r>
          </w:p>
        </w:tc>
        <w:tc>
          <w:p w14:paraId="1D19496E">
            <w:pPr>
              <w:pStyle w:val="24"/>
              <w:jc w:val="left"/>
            </w:pPr>
            <w:r>
              <w:t>—</w:t>
            </w:r>
          </w:p>
        </w:tc>
      </w:tr>
    </w:tbl>
    <w:p w14:paraId="468FFD0F">
      <w:pPr>
        <w:pStyle w:val="13"/>
      </w:pPr>
      <w:r>
        <w:rPr>
          <w:rFonts w:hint="eastAsia"/>
        </w:rPr>
        <w:t>注：1.4台机（除1000MW机组外）按主厂房连续建设，若每2台机的主厂房脱开，则直接空冷区的用地可按2台机用地的2倍计算。当4台1000MW直接空冷机组连续建设时，直接空冷区用地面积约为6.46hm²。2.各种容量等级电厂均按电动给水泵方案且4台机的辅机冷却设施合并布置（除1000MW机组外），若分开布置则辅机冷却设施的用地可按2台机用地的2倍计算。3.当给水泵汽轮机采用间接空冷方案时，应根据表5.3.7-3的技术条件选用相应的用地指标。</w:t>
      </w:r>
    </w:p>
    <w:p w14:paraId="05770856">
      <w:r>
        <w:pict>
          <v:rect id="_x0000_i1032" o:spt="1" style="height:1.5pt;width:0pt;" coordsize="21600,21600" o:hr="t" o:hrstd="t" o:hralign="center">
            <v:path/>
            <v:fill focussize="0,0"/>
            <v:stroke/>
            <v:imagedata o:title=""/>
            <o:lock v:ext="edit"/>
            <w10:wrap type="none"/>
            <w10:anchorlock/>
          </v:rect>
        </w:pict>
      </w:r>
    </w:p>
    <w:bookmarkEnd w:id="6"/>
    <w:p w14:paraId="25555988">
      <w:pPr>
        <w:pStyle w:val="5"/>
      </w:pPr>
      <w:bookmarkStart w:id="7" w:name="表5.3.7-3-间接空冷塔及辅机冷却区建设用地单项指标"/>
      <w:r>
        <w:rPr>
          <w:rFonts w:hint="eastAsia"/>
          <w:b/>
          <w:bCs/>
        </w:rPr>
        <w:t>表5.3.7-3</w:t>
      </w:r>
      <w:r>
        <w:rPr>
          <w:b/>
          <w:bCs/>
        </w:rPr>
        <w:t xml:space="preserve"> </w:t>
      </w:r>
      <w:r>
        <w:rPr>
          <w:rFonts w:hint="eastAsia"/>
          <w:b/>
          <w:bCs/>
        </w:rPr>
        <w:t>间接空冷塔及辅机冷却区建设用地单项指标</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6F27B18A">
        <w:tblPrEx>
          <w:tblCellMar>
            <w:top w:w="0" w:type="dxa"/>
            <w:left w:w="108" w:type="dxa"/>
            <w:bottom w:w="0" w:type="dxa"/>
            <w:right w:w="108" w:type="dxa"/>
          </w:tblCellMar>
        </w:tblPrEx>
        <w:trPr>
          <w:tblHeader/>
        </w:trPr>
        <w:tc>
          <w:p w14:paraId="4EF7B40F">
            <w:pPr>
              <w:pStyle w:val="24"/>
              <w:jc w:val="left"/>
            </w:pPr>
            <w:r>
              <w:rPr>
                <w:rFonts w:hint="eastAsia"/>
              </w:rPr>
              <w:t>机组容量(MW)</w:t>
            </w:r>
          </w:p>
        </w:tc>
        <w:tc>
          <w:p w14:paraId="60FE4B8C">
            <w:pPr>
              <w:pStyle w:val="24"/>
              <w:jc w:val="left"/>
            </w:pPr>
            <w:r>
              <w:rPr>
                <w:rFonts w:hint="eastAsia"/>
              </w:rPr>
              <w:t>单元机组构成</w:t>
            </w:r>
          </w:p>
        </w:tc>
        <w:tc>
          <w:p w14:paraId="2318BDB2">
            <w:pPr>
              <w:pStyle w:val="24"/>
              <w:jc w:val="left"/>
            </w:pPr>
            <w:r>
              <w:rPr>
                <w:rFonts w:hint="eastAsia"/>
              </w:rPr>
              <w:t>冷却塔零米直径(m)</w:t>
            </w:r>
          </w:p>
        </w:tc>
        <w:tc>
          <w:p w14:paraId="5908E31E">
            <w:pPr>
              <w:pStyle w:val="24"/>
              <w:jc w:val="left"/>
            </w:pPr>
            <w:r>
              <w:rPr>
                <w:rFonts w:hint="eastAsia"/>
              </w:rPr>
              <w:t>冷却塔进风口高度(m)</w:t>
            </w:r>
          </w:p>
        </w:tc>
        <w:tc>
          <w:p w14:paraId="1498F9E7">
            <w:pPr>
              <w:pStyle w:val="24"/>
              <w:jc w:val="left"/>
            </w:pPr>
            <w:r>
              <w:rPr>
                <w:rFonts w:hint="eastAsia"/>
              </w:rPr>
              <w:t>冷却塔间距(m)</w:t>
            </w:r>
          </w:p>
        </w:tc>
        <w:tc>
          <w:p w14:paraId="0802CB3D">
            <w:pPr>
              <w:pStyle w:val="24"/>
              <w:jc w:val="left"/>
            </w:pPr>
            <w:r>
              <w:rPr>
                <w:rFonts w:hint="eastAsia"/>
              </w:rPr>
              <w:t>空冷塔区用地(hm²)</w:t>
            </w:r>
          </w:p>
        </w:tc>
        <w:tc>
          <w:p w14:paraId="558401F5">
            <w:pPr>
              <w:pStyle w:val="24"/>
              <w:jc w:val="left"/>
            </w:pPr>
            <w:r>
              <w:rPr>
                <w:rFonts w:hint="eastAsia"/>
              </w:rPr>
              <w:t>辅机(机械)冷却设施区用地(hm²)</w:t>
            </w:r>
          </w:p>
        </w:tc>
      </w:tr>
      <w:tr w14:paraId="2F5289AD">
        <w:tblPrEx>
          <w:tblCellMar>
            <w:top w:w="0" w:type="dxa"/>
            <w:left w:w="108" w:type="dxa"/>
            <w:bottom w:w="0" w:type="dxa"/>
            <w:right w:w="108" w:type="dxa"/>
          </w:tblCellMar>
        </w:tblPrEx>
        <w:tc>
          <w:p w14:paraId="6AA8C622">
            <w:pPr>
              <w:pStyle w:val="24"/>
              <w:jc w:val="left"/>
            </w:pPr>
            <w:r>
              <w:t>2×300</w:t>
            </w:r>
          </w:p>
        </w:tc>
        <w:tc>
          <w:p w14:paraId="446FBED4">
            <w:pPr>
              <w:pStyle w:val="24"/>
              <w:jc w:val="left"/>
            </w:pPr>
            <w:r>
              <w:rPr>
                <w:rFonts w:hint="eastAsia"/>
              </w:rPr>
              <w:t>2×E级(1+1)</w:t>
            </w:r>
          </w:p>
        </w:tc>
        <w:tc>
          <w:p w14:paraId="4619668E">
            <w:pPr>
              <w:pStyle w:val="24"/>
              <w:jc w:val="left"/>
            </w:pPr>
            <w:r>
              <w:t>80</w:t>
            </w:r>
          </w:p>
        </w:tc>
        <w:tc>
          <w:p w14:paraId="170A2AE9">
            <w:pPr>
              <w:pStyle w:val="24"/>
              <w:jc w:val="left"/>
            </w:pPr>
            <w:r>
              <w:t>13</w:t>
            </w:r>
          </w:p>
        </w:tc>
        <w:tc>
          <w:p w14:paraId="441F98DE">
            <w:pPr>
              <w:pStyle w:val="24"/>
              <w:jc w:val="left"/>
            </w:pPr>
            <w:r>
              <w:t>—</w:t>
            </w:r>
          </w:p>
        </w:tc>
        <w:tc>
          <w:p w14:paraId="5C318B52">
            <w:pPr>
              <w:pStyle w:val="24"/>
              <w:jc w:val="left"/>
            </w:pPr>
            <w:r>
              <w:t>2.23</w:t>
            </w:r>
          </w:p>
        </w:tc>
        <w:tc>
          <w:p w14:paraId="2EEE1023">
            <w:pPr>
              <w:pStyle w:val="24"/>
              <w:jc w:val="left"/>
            </w:pPr>
            <w:r>
              <w:t>0.47</w:t>
            </w:r>
          </w:p>
        </w:tc>
      </w:tr>
      <w:tr w14:paraId="3A2CDCE6">
        <w:tblPrEx>
          <w:tblCellMar>
            <w:top w:w="0" w:type="dxa"/>
            <w:left w:w="108" w:type="dxa"/>
            <w:bottom w:w="0" w:type="dxa"/>
            <w:right w:w="108" w:type="dxa"/>
          </w:tblCellMar>
        </w:tblPrEx>
        <w:tc>
          <w:p w14:paraId="708E1A5C">
            <w:pPr>
              <w:pStyle w:val="24"/>
            </w:pPr>
          </w:p>
        </w:tc>
        <w:tc>
          <w:p w14:paraId="7E06D39B">
            <w:pPr>
              <w:pStyle w:val="24"/>
              <w:jc w:val="left"/>
            </w:pPr>
            <w:r>
              <w:rPr>
                <w:rFonts w:hint="eastAsia"/>
              </w:rPr>
              <w:t>2×F级(1+1)</w:t>
            </w:r>
          </w:p>
        </w:tc>
        <w:tc>
          <w:p w14:paraId="0A5BC8DF">
            <w:pPr>
              <w:pStyle w:val="24"/>
              <w:jc w:val="left"/>
            </w:pPr>
            <w:r>
              <w:t>115</w:t>
            </w:r>
          </w:p>
        </w:tc>
        <w:tc>
          <w:p w14:paraId="6484D88E">
            <w:pPr>
              <w:pStyle w:val="24"/>
              <w:jc w:val="left"/>
            </w:pPr>
            <w:r>
              <w:t>18</w:t>
            </w:r>
          </w:p>
        </w:tc>
        <w:tc>
          <w:p w14:paraId="25FA1EEB">
            <w:pPr>
              <w:pStyle w:val="24"/>
              <w:jc w:val="left"/>
            </w:pPr>
            <w:r>
              <w:t>—</w:t>
            </w:r>
          </w:p>
        </w:tc>
        <w:tc>
          <w:p w14:paraId="397BAACD">
            <w:pPr>
              <w:pStyle w:val="24"/>
              <w:jc w:val="left"/>
            </w:pPr>
            <w:r>
              <w:t>5.23</w:t>
            </w:r>
          </w:p>
        </w:tc>
        <w:tc>
          <w:p w14:paraId="5907B919">
            <w:pPr>
              <w:pStyle w:val="24"/>
              <w:jc w:val="left"/>
            </w:pPr>
            <w:r>
              <w:t>0.60</w:t>
            </w:r>
          </w:p>
        </w:tc>
      </w:tr>
      <w:tr w14:paraId="2FD47D99">
        <w:tblPrEx>
          <w:tblCellMar>
            <w:top w:w="0" w:type="dxa"/>
            <w:left w:w="108" w:type="dxa"/>
            <w:bottom w:w="0" w:type="dxa"/>
            <w:right w:w="108" w:type="dxa"/>
          </w:tblCellMar>
        </w:tblPrEx>
        <w:tc>
          <w:p w14:paraId="257E9F88">
            <w:pPr>
              <w:pStyle w:val="24"/>
              <w:jc w:val="left"/>
            </w:pPr>
            <w:r>
              <w:t>4×300</w:t>
            </w:r>
          </w:p>
        </w:tc>
        <w:tc>
          <w:p w14:paraId="48AD9EC9">
            <w:pPr>
              <w:pStyle w:val="24"/>
              <w:jc w:val="left"/>
            </w:pPr>
            <w:r>
              <w:rPr>
                <w:rFonts w:hint="eastAsia"/>
              </w:rPr>
              <w:t>4×E级(1+1)</w:t>
            </w:r>
          </w:p>
        </w:tc>
        <w:tc>
          <w:p w14:paraId="4278A14D">
            <w:pPr>
              <w:pStyle w:val="24"/>
              <w:jc w:val="left"/>
            </w:pPr>
            <w:r>
              <w:t>80</w:t>
            </w:r>
          </w:p>
        </w:tc>
        <w:tc>
          <w:p w14:paraId="39A4F82C">
            <w:pPr>
              <w:pStyle w:val="24"/>
              <w:jc w:val="left"/>
            </w:pPr>
            <w:r>
              <w:t>13</w:t>
            </w:r>
          </w:p>
        </w:tc>
        <w:tc>
          <w:p w14:paraId="4360ED17">
            <w:pPr>
              <w:pStyle w:val="24"/>
              <w:jc w:val="left"/>
            </w:pPr>
            <w:r>
              <w:t>40</w:t>
            </w:r>
          </w:p>
        </w:tc>
        <w:tc>
          <w:p w14:paraId="0A054C1A">
            <w:pPr>
              <w:pStyle w:val="24"/>
              <w:jc w:val="left"/>
            </w:pPr>
            <w:r>
              <w:t>4.50</w:t>
            </w:r>
          </w:p>
        </w:tc>
        <w:tc>
          <w:p w14:paraId="1E08A3E1">
            <w:pPr>
              <w:pStyle w:val="24"/>
              <w:jc w:val="left"/>
            </w:pPr>
            <w:r>
              <w:t>0.66</w:t>
            </w:r>
          </w:p>
        </w:tc>
      </w:tr>
      <w:tr w14:paraId="70E6E8E9">
        <w:tblPrEx>
          <w:tblCellMar>
            <w:top w:w="0" w:type="dxa"/>
            <w:left w:w="108" w:type="dxa"/>
            <w:bottom w:w="0" w:type="dxa"/>
            <w:right w:w="108" w:type="dxa"/>
          </w:tblCellMar>
        </w:tblPrEx>
        <w:tc>
          <w:p w14:paraId="37777A79">
            <w:pPr>
              <w:pStyle w:val="24"/>
            </w:pPr>
          </w:p>
        </w:tc>
        <w:tc>
          <w:p w14:paraId="190B138F">
            <w:pPr>
              <w:pStyle w:val="24"/>
              <w:jc w:val="left"/>
            </w:pPr>
            <w:r>
              <w:rPr>
                <w:rFonts w:hint="eastAsia"/>
              </w:rPr>
              <w:t>4×F级(1+1)</w:t>
            </w:r>
          </w:p>
        </w:tc>
        <w:tc>
          <w:p w14:paraId="4763D803">
            <w:pPr>
              <w:pStyle w:val="24"/>
              <w:jc w:val="left"/>
            </w:pPr>
            <w:r>
              <w:t>115</w:t>
            </w:r>
          </w:p>
        </w:tc>
        <w:tc>
          <w:p w14:paraId="1FFCE149">
            <w:pPr>
              <w:pStyle w:val="24"/>
              <w:jc w:val="left"/>
            </w:pPr>
            <w:r>
              <w:t>18</w:t>
            </w:r>
          </w:p>
        </w:tc>
        <w:tc>
          <w:p w14:paraId="5088AACF">
            <w:pPr>
              <w:pStyle w:val="24"/>
              <w:jc w:val="left"/>
            </w:pPr>
            <w:r>
              <w:t>57.5</w:t>
            </w:r>
          </w:p>
        </w:tc>
        <w:tc>
          <w:p w14:paraId="2119150D">
            <w:pPr>
              <w:pStyle w:val="24"/>
              <w:jc w:val="left"/>
            </w:pPr>
            <w:r>
              <w:t>9.64</w:t>
            </w:r>
          </w:p>
        </w:tc>
        <w:tc>
          <w:p w14:paraId="405AD763">
            <w:pPr>
              <w:pStyle w:val="24"/>
              <w:jc w:val="left"/>
            </w:pPr>
            <w:r>
              <w:t>0.94</w:t>
            </w:r>
          </w:p>
        </w:tc>
      </w:tr>
      <w:tr w14:paraId="0272F41F">
        <w:tblPrEx>
          <w:tblCellMar>
            <w:top w:w="0" w:type="dxa"/>
            <w:left w:w="108" w:type="dxa"/>
            <w:bottom w:w="0" w:type="dxa"/>
            <w:right w:w="108" w:type="dxa"/>
          </w:tblCellMar>
        </w:tblPrEx>
        <w:tc>
          <w:p w14:paraId="638730FE">
            <w:pPr>
              <w:pStyle w:val="24"/>
              <w:jc w:val="left"/>
            </w:pPr>
            <w:r>
              <w:t>2×500</w:t>
            </w:r>
          </w:p>
        </w:tc>
        <w:tc>
          <w:p w14:paraId="606BB00A">
            <w:pPr>
              <w:pStyle w:val="24"/>
              <w:jc w:val="left"/>
            </w:pPr>
            <w:r>
              <w:rPr>
                <w:rFonts w:hint="eastAsia"/>
              </w:rPr>
              <w:t>2×F级(1+1)</w:t>
            </w:r>
          </w:p>
        </w:tc>
        <w:tc>
          <w:p w14:paraId="7E3E244A">
            <w:pPr>
              <w:pStyle w:val="24"/>
              <w:jc w:val="left"/>
            </w:pPr>
            <w:r>
              <w:t>115</w:t>
            </w:r>
          </w:p>
        </w:tc>
        <w:tc>
          <w:p w14:paraId="21181609">
            <w:pPr>
              <w:pStyle w:val="24"/>
              <w:jc w:val="left"/>
            </w:pPr>
            <w:r>
              <w:t>18</w:t>
            </w:r>
          </w:p>
        </w:tc>
        <w:tc>
          <w:p w14:paraId="6A351828">
            <w:pPr>
              <w:pStyle w:val="24"/>
              <w:jc w:val="left"/>
            </w:pPr>
            <w:r>
              <w:t>—</w:t>
            </w:r>
          </w:p>
        </w:tc>
        <w:tc>
          <w:p w14:paraId="518F6A90">
            <w:pPr>
              <w:pStyle w:val="24"/>
              <w:jc w:val="left"/>
            </w:pPr>
            <w:r>
              <w:t>5.23</w:t>
            </w:r>
          </w:p>
        </w:tc>
        <w:tc>
          <w:p w14:paraId="5736DDB7">
            <w:pPr>
              <w:pStyle w:val="24"/>
              <w:jc w:val="left"/>
            </w:pPr>
            <w:r>
              <w:t>0.60</w:t>
            </w:r>
          </w:p>
        </w:tc>
      </w:tr>
      <w:tr w14:paraId="2395CD93">
        <w:tblPrEx>
          <w:tblCellMar>
            <w:top w:w="0" w:type="dxa"/>
            <w:left w:w="108" w:type="dxa"/>
            <w:bottom w:w="0" w:type="dxa"/>
            <w:right w:w="108" w:type="dxa"/>
          </w:tblCellMar>
        </w:tblPrEx>
        <w:tc>
          <w:p w14:paraId="5D83624B">
            <w:pPr>
              <w:pStyle w:val="24"/>
            </w:pPr>
          </w:p>
        </w:tc>
        <w:tc>
          <w:p w14:paraId="4C474378">
            <w:pPr>
              <w:pStyle w:val="24"/>
              <w:jc w:val="left"/>
            </w:pPr>
            <w:r>
              <w:rPr>
                <w:rFonts w:hint="eastAsia"/>
              </w:rPr>
              <w:t>2×E级(2+1)</w:t>
            </w:r>
          </w:p>
        </w:tc>
        <w:tc>
          <w:p w14:paraId="6A77868C">
            <w:pPr>
              <w:pStyle w:val="24"/>
              <w:jc w:val="left"/>
            </w:pPr>
            <w:r>
              <w:t>—</w:t>
            </w:r>
          </w:p>
        </w:tc>
        <w:tc>
          <w:p w14:paraId="7C18D4CD">
            <w:pPr>
              <w:pStyle w:val="24"/>
              <w:jc w:val="left"/>
            </w:pPr>
            <w:r>
              <w:t>—</w:t>
            </w:r>
          </w:p>
        </w:tc>
        <w:tc>
          <w:p w14:paraId="5FD7BBBD">
            <w:pPr>
              <w:pStyle w:val="24"/>
              <w:jc w:val="left"/>
            </w:pPr>
            <w:r>
              <w:t>—</w:t>
            </w:r>
          </w:p>
        </w:tc>
        <w:tc>
          <w:p w14:paraId="0CC1A5B2">
            <w:pPr>
              <w:pStyle w:val="24"/>
              <w:jc w:val="left"/>
            </w:pPr>
            <w:r>
              <w:t>—</w:t>
            </w:r>
          </w:p>
        </w:tc>
        <w:tc>
          <w:p w14:paraId="4ECC093E">
            <w:pPr>
              <w:pStyle w:val="24"/>
              <w:jc w:val="left"/>
            </w:pPr>
            <w:r>
              <w:t>—</w:t>
            </w:r>
          </w:p>
        </w:tc>
      </w:tr>
      <w:tr w14:paraId="48185A62">
        <w:tblPrEx>
          <w:tblCellMar>
            <w:top w:w="0" w:type="dxa"/>
            <w:left w:w="108" w:type="dxa"/>
            <w:bottom w:w="0" w:type="dxa"/>
            <w:right w:w="108" w:type="dxa"/>
          </w:tblCellMar>
        </w:tblPrEx>
        <w:tc>
          <w:p w14:paraId="1FFBF76E">
            <w:pPr>
              <w:pStyle w:val="24"/>
              <w:jc w:val="left"/>
            </w:pPr>
            <w:r>
              <w:t>4×500</w:t>
            </w:r>
          </w:p>
        </w:tc>
        <w:tc>
          <w:p w14:paraId="2BB52678">
            <w:pPr>
              <w:pStyle w:val="24"/>
              <w:jc w:val="left"/>
            </w:pPr>
            <w:r>
              <w:rPr>
                <w:rFonts w:hint="eastAsia"/>
              </w:rPr>
              <w:t>4×F级(1+1)</w:t>
            </w:r>
          </w:p>
        </w:tc>
        <w:tc>
          <w:p w14:paraId="7FBC24AD">
            <w:pPr>
              <w:pStyle w:val="24"/>
              <w:jc w:val="left"/>
            </w:pPr>
            <w:r>
              <w:t>115</w:t>
            </w:r>
          </w:p>
        </w:tc>
        <w:tc>
          <w:p w14:paraId="5DDF1672">
            <w:pPr>
              <w:pStyle w:val="24"/>
              <w:jc w:val="left"/>
            </w:pPr>
            <w:r>
              <w:t>18</w:t>
            </w:r>
          </w:p>
        </w:tc>
        <w:tc>
          <w:p w14:paraId="5C6CD57A">
            <w:pPr>
              <w:pStyle w:val="24"/>
              <w:jc w:val="left"/>
            </w:pPr>
            <w:r>
              <w:t>57.5</w:t>
            </w:r>
          </w:p>
        </w:tc>
        <w:tc>
          <w:p w14:paraId="41D76BAD">
            <w:pPr>
              <w:pStyle w:val="24"/>
              <w:jc w:val="left"/>
            </w:pPr>
            <w:r>
              <w:t>12.24</w:t>
            </w:r>
          </w:p>
        </w:tc>
        <w:tc>
          <w:p w14:paraId="1085A367">
            <w:pPr>
              <w:pStyle w:val="24"/>
              <w:jc w:val="left"/>
            </w:pPr>
            <w:r>
              <w:t>2.22</w:t>
            </w:r>
          </w:p>
        </w:tc>
      </w:tr>
      <w:tr w14:paraId="524864F3">
        <w:tblPrEx>
          <w:tblCellMar>
            <w:top w:w="0" w:type="dxa"/>
            <w:left w:w="108" w:type="dxa"/>
            <w:bottom w:w="0" w:type="dxa"/>
            <w:right w:w="108" w:type="dxa"/>
          </w:tblCellMar>
        </w:tblPrEx>
        <w:tc>
          <w:p w14:paraId="61E796EE">
            <w:pPr>
              <w:pStyle w:val="24"/>
            </w:pPr>
          </w:p>
        </w:tc>
        <w:tc>
          <w:p w14:paraId="19CC7571">
            <w:pPr>
              <w:pStyle w:val="24"/>
              <w:jc w:val="left"/>
            </w:pPr>
            <w:r>
              <w:rPr>
                <w:rFonts w:hint="eastAsia"/>
              </w:rPr>
              <w:t>4×E级(2+1)</w:t>
            </w:r>
          </w:p>
        </w:tc>
        <w:tc>
          <w:p w14:paraId="4E934EA9">
            <w:pPr>
              <w:pStyle w:val="24"/>
              <w:jc w:val="left"/>
            </w:pPr>
            <w:r>
              <w:t>—</w:t>
            </w:r>
          </w:p>
        </w:tc>
        <w:tc>
          <w:p w14:paraId="7FDAE033">
            <w:pPr>
              <w:pStyle w:val="24"/>
              <w:jc w:val="left"/>
            </w:pPr>
            <w:r>
              <w:t>—</w:t>
            </w:r>
          </w:p>
        </w:tc>
        <w:tc>
          <w:p w14:paraId="43C2B0A0">
            <w:pPr>
              <w:pStyle w:val="24"/>
              <w:jc w:val="left"/>
            </w:pPr>
            <w:r>
              <w:t>—</w:t>
            </w:r>
          </w:p>
        </w:tc>
        <w:tc>
          <w:p w14:paraId="0C412509">
            <w:pPr>
              <w:pStyle w:val="24"/>
              <w:jc w:val="left"/>
            </w:pPr>
            <w:r>
              <w:t>—</w:t>
            </w:r>
          </w:p>
        </w:tc>
        <w:tc>
          <w:p w14:paraId="1D241545">
            <w:pPr>
              <w:pStyle w:val="24"/>
              <w:jc w:val="left"/>
            </w:pPr>
            <w:r>
              <w:t>—</w:t>
            </w:r>
          </w:p>
        </w:tc>
      </w:tr>
    </w:tbl>
    <w:p w14:paraId="7B1FA102">
      <w:pPr>
        <w:pStyle w:val="13"/>
      </w:pPr>
      <w:r>
        <w:rPr>
          <w:rFonts w:hint="eastAsia"/>
        </w:rPr>
        <w:t>注：1.1台机对应1座间接空冷塔。2.当只建1台机组时，应按表列2台机组空冷塔建设用地指标除以2计算调整用地指标。3.各容量等级电厂4台机的辅机冷却设施的用地按2台机用地的2倍计算。</w:t>
      </w:r>
    </w:p>
    <w:p w14:paraId="46DF283B">
      <w:r>
        <w:pict>
          <v:rect id="_x0000_i1033" o:spt="1" style="height:1.5pt;width:0pt;" coordsize="21600,21600" o:hr="t" o:hrstd="t" o:hralign="center">
            <v:path/>
            <v:fill focussize="0,0"/>
            <v:stroke/>
            <v:imagedata o:title=""/>
            <o:lock v:ext="edit"/>
            <w10:wrap type="none"/>
            <w10:anchorlock/>
          </v:rect>
        </w:pict>
      </w:r>
    </w:p>
    <w:bookmarkEnd w:id="7"/>
    <w:p w14:paraId="037BD0D0">
      <w:pPr>
        <w:pStyle w:val="5"/>
      </w:pPr>
      <w:bookmarkStart w:id="8" w:name="表5.3.8-配电装置区建设用地单项指标"/>
      <w:r>
        <w:rPr>
          <w:rFonts w:hint="eastAsia"/>
          <w:b/>
          <w:bCs/>
        </w:rPr>
        <w:t>表5.3.8</w:t>
      </w:r>
      <w:r>
        <w:rPr>
          <w:b/>
          <w:bCs/>
        </w:rPr>
        <w:t xml:space="preserve"> </w:t>
      </w:r>
      <w:r>
        <w:rPr>
          <w:rFonts w:hint="eastAsia"/>
          <w:b/>
          <w:bCs/>
        </w:rPr>
        <w:t>配电装置区建设用地单项指标</w:t>
      </w:r>
    </w:p>
    <w:tbl>
      <w:tblPr>
        <w:tblStyle w:val="41"/>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7A63DEB5">
        <w:tblPrEx>
          <w:tblCellMar>
            <w:top w:w="0" w:type="dxa"/>
            <w:left w:w="108" w:type="dxa"/>
            <w:bottom w:w="0" w:type="dxa"/>
            <w:right w:w="108" w:type="dxa"/>
          </w:tblCellMar>
        </w:tblPrEx>
        <w:trPr>
          <w:tblHeader/>
        </w:trPr>
        <w:tc>
          <w:p w14:paraId="246BC664">
            <w:pPr>
              <w:pStyle w:val="24"/>
              <w:jc w:val="left"/>
            </w:pPr>
            <w:r>
              <w:rPr>
                <w:rFonts w:hint="eastAsia"/>
              </w:rPr>
              <w:t>机组容量(MW)</w:t>
            </w:r>
          </w:p>
        </w:tc>
        <w:tc>
          <w:p w14:paraId="6DF41C40">
            <w:pPr>
              <w:pStyle w:val="24"/>
              <w:jc w:val="left"/>
            </w:pPr>
            <w:r>
              <w:rPr>
                <w:rFonts w:hint="eastAsia"/>
              </w:rPr>
              <w:t>单元机组构成</w:t>
            </w:r>
          </w:p>
        </w:tc>
        <w:tc>
          <w:p w14:paraId="1E5D8D74">
            <w:pPr>
              <w:pStyle w:val="24"/>
              <w:jc w:val="left"/>
            </w:pPr>
            <w:r>
              <w:rPr>
                <w:rFonts w:hint="eastAsia"/>
              </w:rPr>
              <w:t>出线电压(kV)</w:t>
            </w:r>
          </w:p>
        </w:tc>
        <w:tc>
          <w:p w14:paraId="1942FE8F">
            <w:pPr>
              <w:pStyle w:val="24"/>
              <w:jc w:val="left"/>
            </w:pPr>
            <w:r>
              <w:rPr>
                <w:rFonts w:hint="eastAsia"/>
              </w:rPr>
              <w:t>进线回数</w:t>
            </w:r>
          </w:p>
        </w:tc>
        <w:tc>
          <w:p w14:paraId="35DEC9C2">
            <w:pPr>
              <w:pStyle w:val="24"/>
              <w:jc w:val="left"/>
            </w:pPr>
            <w:r>
              <w:rPr>
                <w:rFonts w:hint="eastAsia"/>
              </w:rPr>
              <w:t>出线回数</w:t>
            </w:r>
          </w:p>
        </w:tc>
        <w:tc>
          <w:p w14:paraId="0296D037">
            <w:pPr>
              <w:pStyle w:val="24"/>
              <w:jc w:val="left"/>
            </w:pPr>
            <w:r>
              <w:rPr>
                <w:rFonts w:hint="eastAsia"/>
              </w:rPr>
              <w:t>单项用地(hm²)</w:t>
            </w:r>
          </w:p>
        </w:tc>
      </w:tr>
      <w:tr w14:paraId="0153C512">
        <w:tblPrEx>
          <w:tblCellMar>
            <w:top w:w="0" w:type="dxa"/>
            <w:left w:w="108" w:type="dxa"/>
            <w:bottom w:w="0" w:type="dxa"/>
            <w:right w:w="108" w:type="dxa"/>
          </w:tblCellMar>
        </w:tblPrEx>
        <w:tc>
          <w:p w14:paraId="0DD45D02">
            <w:pPr>
              <w:pStyle w:val="24"/>
              <w:jc w:val="left"/>
            </w:pPr>
            <w:r>
              <w:t>2×300</w:t>
            </w:r>
          </w:p>
        </w:tc>
        <w:tc>
          <w:p w14:paraId="2B775D7D">
            <w:pPr>
              <w:pStyle w:val="24"/>
              <w:jc w:val="left"/>
            </w:pPr>
            <w:r>
              <w:rPr>
                <w:rFonts w:hint="eastAsia"/>
              </w:rPr>
              <w:t>2×E级(1+1)</w:t>
            </w:r>
          </w:p>
        </w:tc>
        <w:tc>
          <w:p w14:paraId="006AFF32">
            <w:pPr>
              <w:pStyle w:val="24"/>
              <w:jc w:val="left"/>
            </w:pPr>
            <w:r>
              <w:t>220</w:t>
            </w:r>
          </w:p>
        </w:tc>
        <w:tc>
          <w:p w14:paraId="0F497101">
            <w:pPr>
              <w:pStyle w:val="24"/>
              <w:jc w:val="left"/>
            </w:pPr>
            <w:r>
              <w:t>4</w:t>
            </w:r>
          </w:p>
        </w:tc>
        <w:tc>
          <w:p w14:paraId="043614E5">
            <w:pPr>
              <w:pStyle w:val="24"/>
              <w:jc w:val="left"/>
            </w:pPr>
            <w:r>
              <w:t>2</w:t>
            </w:r>
          </w:p>
        </w:tc>
        <w:tc>
          <w:p w14:paraId="1D750095">
            <w:pPr>
              <w:pStyle w:val="24"/>
              <w:jc w:val="left"/>
            </w:pPr>
            <w:r>
              <w:t>0.93</w:t>
            </w:r>
          </w:p>
        </w:tc>
      </w:tr>
      <w:tr w14:paraId="69C52E62">
        <w:tblPrEx>
          <w:tblCellMar>
            <w:top w:w="0" w:type="dxa"/>
            <w:left w:w="108" w:type="dxa"/>
            <w:bottom w:w="0" w:type="dxa"/>
            <w:right w:w="108" w:type="dxa"/>
          </w:tblCellMar>
        </w:tblPrEx>
        <w:tc>
          <w:p w14:paraId="630064AF">
            <w:pPr>
              <w:pStyle w:val="24"/>
            </w:pPr>
          </w:p>
        </w:tc>
        <w:tc>
          <w:p w14:paraId="4A2CECC2">
            <w:pPr>
              <w:pStyle w:val="24"/>
              <w:jc w:val="left"/>
            </w:pPr>
            <w:r>
              <w:rPr>
                <w:rFonts w:hint="eastAsia"/>
              </w:rPr>
              <w:t>2×F级(1+1)</w:t>
            </w:r>
          </w:p>
        </w:tc>
        <w:tc>
          <w:p w14:paraId="630A464F">
            <w:pPr>
              <w:pStyle w:val="24"/>
              <w:jc w:val="left"/>
            </w:pPr>
            <w:r>
              <w:t>220</w:t>
            </w:r>
          </w:p>
        </w:tc>
        <w:tc>
          <w:p w14:paraId="70AC642C">
            <w:pPr>
              <w:pStyle w:val="24"/>
              <w:jc w:val="left"/>
            </w:pPr>
            <w:r>
              <w:t>4</w:t>
            </w:r>
          </w:p>
        </w:tc>
        <w:tc>
          <w:p w14:paraId="0AE06DBE">
            <w:pPr>
              <w:pStyle w:val="24"/>
              <w:jc w:val="left"/>
            </w:pPr>
            <w:r>
              <w:t>2</w:t>
            </w:r>
          </w:p>
        </w:tc>
        <w:tc>
          <w:p w14:paraId="5404AEF6">
            <w:pPr>
              <w:pStyle w:val="24"/>
              <w:jc w:val="left"/>
            </w:pPr>
            <w:r>
              <w:t>0.93</w:t>
            </w:r>
          </w:p>
        </w:tc>
      </w:tr>
      <w:tr w14:paraId="6B1A1BE6">
        <w:tblPrEx>
          <w:tblCellMar>
            <w:top w:w="0" w:type="dxa"/>
            <w:left w:w="108" w:type="dxa"/>
            <w:bottom w:w="0" w:type="dxa"/>
            <w:right w:w="108" w:type="dxa"/>
          </w:tblCellMar>
        </w:tblPrEx>
        <w:tc>
          <w:p w14:paraId="13A820D7">
            <w:pPr>
              <w:pStyle w:val="24"/>
              <w:jc w:val="left"/>
            </w:pPr>
            <w:r>
              <w:t>4×300</w:t>
            </w:r>
          </w:p>
        </w:tc>
        <w:tc>
          <w:p w14:paraId="3184DEB0">
            <w:pPr>
              <w:pStyle w:val="24"/>
              <w:jc w:val="left"/>
            </w:pPr>
            <w:r>
              <w:rPr>
                <w:rFonts w:hint="eastAsia"/>
              </w:rPr>
              <w:t>4×E级(1+1)</w:t>
            </w:r>
          </w:p>
        </w:tc>
        <w:tc>
          <w:p w14:paraId="3D41CE3D">
            <w:pPr>
              <w:pStyle w:val="24"/>
              <w:jc w:val="left"/>
            </w:pPr>
            <w:r>
              <w:t>220</w:t>
            </w:r>
          </w:p>
        </w:tc>
        <w:tc>
          <w:p w14:paraId="2FE93B92">
            <w:pPr>
              <w:pStyle w:val="24"/>
              <w:jc w:val="left"/>
            </w:pPr>
            <w:r>
              <w:t>8</w:t>
            </w:r>
          </w:p>
        </w:tc>
        <w:tc>
          <w:p w14:paraId="7A426268">
            <w:pPr>
              <w:pStyle w:val="24"/>
              <w:jc w:val="left"/>
            </w:pPr>
            <w:r>
              <w:t>4</w:t>
            </w:r>
          </w:p>
        </w:tc>
        <w:tc>
          <w:p w14:paraId="7D72A696">
            <w:pPr>
              <w:pStyle w:val="24"/>
              <w:jc w:val="left"/>
            </w:pPr>
            <w:r>
              <w:t>1.51</w:t>
            </w:r>
          </w:p>
        </w:tc>
      </w:tr>
      <w:tr w14:paraId="25BE6F87">
        <w:tblPrEx>
          <w:tblCellMar>
            <w:top w:w="0" w:type="dxa"/>
            <w:left w:w="108" w:type="dxa"/>
            <w:bottom w:w="0" w:type="dxa"/>
            <w:right w:w="108" w:type="dxa"/>
          </w:tblCellMar>
        </w:tblPrEx>
        <w:tc>
          <w:p w14:paraId="00D612E4">
            <w:pPr>
              <w:pStyle w:val="24"/>
            </w:pPr>
          </w:p>
        </w:tc>
        <w:tc>
          <w:p w14:paraId="62B1E677">
            <w:pPr>
              <w:pStyle w:val="24"/>
              <w:jc w:val="left"/>
            </w:pPr>
            <w:r>
              <w:rPr>
                <w:rFonts w:hint="eastAsia"/>
              </w:rPr>
              <w:t>4×F级(1+1)</w:t>
            </w:r>
          </w:p>
        </w:tc>
        <w:tc>
          <w:p w14:paraId="269862ED">
            <w:pPr>
              <w:pStyle w:val="24"/>
              <w:jc w:val="left"/>
            </w:pPr>
            <w:r>
              <w:t>220</w:t>
            </w:r>
          </w:p>
        </w:tc>
        <w:tc>
          <w:p w14:paraId="7C8DBFD8">
            <w:pPr>
              <w:pStyle w:val="24"/>
              <w:jc w:val="left"/>
            </w:pPr>
            <w:r>
              <w:t>8</w:t>
            </w:r>
          </w:p>
        </w:tc>
        <w:tc>
          <w:p w14:paraId="599B0B0C">
            <w:pPr>
              <w:pStyle w:val="24"/>
              <w:jc w:val="left"/>
            </w:pPr>
            <w:r>
              <w:t>4</w:t>
            </w:r>
          </w:p>
        </w:tc>
        <w:tc>
          <w:p w14:paraId="4C2E0419">
            <w:pPr>
              <w:pStyle w:val="24"/>
              <w:jc w:val="left"/>
            </w:pPr>
            <w:r>
              <w:t>1.52</w:t>
            </w:r>
          </w:p>
        </w:tc>
      </w:tr>
      <w:tr w14:paraId="18A1DFA0">
        <w:tblPrEx>
          <w:tblCellMar>
            <w:top w:w="0" w:type="dxa"/>
            <w:left w:w="108" w:type="dxa"/>
            <w:bottom w:w="0" w:type="dxa"/>
            <w:right w:w="108" w:type="dxa"/>
          </w:tblCellMar>
        </w:tblPrEx>
        <w:tc>
          <w:p w14:paraId="5DB9CD36">
            <w:pPr>
              <w:pStyle w:val="24"/>
              <w:jc w:val="left"/>
            </w:pPr>
            <w:r>
              <w:t>2×500</w:t>
            </w:r>
          </w:p>
        </w:tc>
        <w:tc>
          <w:p w14:paraId="68C7F404">
            <w:pPr>
              <w:pStyle w:val="24"/>
              <w:jc w:val="left"/>
            </w:pPr>
            <w:r>
              <w:rPr>
                <w:rFonts w:hint="eastAsia"/>
              </w:rPr>
              <w:t>2×F级(1+1)</w:t>
            </w:r>
          </w:p>
        </w:tc>
        <w:tc>
          <w:p w14:paraId="3246C5C3">
            <w:pPr>
              <w:pStyle w:val="24"/>
              <w:jc w:val="left"/>
            </w:pPr>
            <w:r>
              <w:t>220</w:t>
            </w:r>
          </w:p>
        </w:tc>
        <w:tc>
          <w:p w14:paraId="71687210">
            <w:pPr>
              <w:pStyle w:val="24"/>
              <w:jc w:val="left"/>
            </w:pPr>
            <w:r>
              <w:t>4</w:t>
            </w:r>
          </w:p>
        </w:tc>
        <w:tc>
          <w:p w14:paraId="2CF8D78C">
            <w:pPr>
              <w:pStyle w:val="24"/>
              <w:jc w:val="left"/>
            </w:pPr>
            <w:r>
              <w:t>3</w:t>
            </w:r>
          </w:p>
        </w:tc>
        <w:tc>
          <w:p w14:paraId="4E56747D">
            <w:pPr>
              <w:pStyle w:val="24"/>
              <w:jc w:val="left"/>
            </w:pPr>
            <w:r>
              <w:t>1.03</w:t>
            </w:r>
          </w:p>
        </w:tc>
      </w:tr>
      <w:tr w14:paraId="1679D63A">
        <w:tblPrEx>
          <w:tblCellMar>
            <w:top w:w="0" w:type="dxa"/>
            <w:left w:w="108" w:type="dxa"/>
            <w:bottom w:w="0" w:type="dxa"/>
            <w:right w:w="108" w:type="dxa"/>
          </w:tblCellMar>
        </w:tblPrEx>
        <w:tc>
          <w:p w14:paraId="615A8902">
            <w:pPr>
              <w:pStyle w:val="24"/>
            </w:pPr>
          </w:p>
        </w:tc>
        <w:tc>
          <w:p w14:paraId="468CE982">
            <w:pPr>
              <w:pStyle w:val="24"/>
              <w:jc w:val="left"/>
            </w:pPr>
            <w:r>
              <w:rPr>
                <w:rFonts w:hint="eastAsia"/>
              </w:rPr>
              <w:t>2×E级(2+1)</w:t>
            </w:r>
          </w:p>
        </w:tc>
        <w:tc>
          <w:p w14:paraId="559B069B">
            <w:pPr>
              <w:pStyle w:val="24"/>
              <w:jc w:val="left"/>
            </w:pPr>
            <w:r>
              <w:t>220</w:t>
            </w:r>
          </w:p>
        </w:tc>
        <w:tc>
          <w:p w14:paraId="1CFB2EE2">
            <w:pPr>
              <w:pStyle w:val="24"/>
              <w:jc w:val="left"/>
            </w:pPr>
            <w:r>
              <w:t>6</w:t>
            </w:r>
          </w:p>
        </w:tc>
        <w:tc>
          <w:p w14:paraId="7A926D5B">
            <w:pPr>
              <w:pStyle w:val="24"/>
              <w:jc w:val="left"/>
            </w:pPr>
            <w:r>
              <w:t>3</w:t>
            </w:r>
          </w:p>
        </w:tc>
        <w:tc>
          <w:p w14:paraId="334021DF">
            <w:pPr>
              <w:pStyle w:val="24"/>
              <w:jc w:val="left"/>
            </w:pPr>
            <w:r>
              <w:t>1.22</w:t>
            </w:r>
          </w:p>
        </w:tc>
      </w:tr>
      <w:tr w14:paraId="33B3D9E4">
        <w:tblPrEx>
          <w:tblCellMar>
            <w:top w:w="0" w:type="dxa"/>
            <w:left w:w="108" w:type="dxa"/>
            <w:bottom w:w="0" w:type="dxa"/>
            <w:right w:w="108" w:type="dxa"/>
          </w:tblCellMar>
        </w:tblPrEx>
        <w:tc>
          <w:p w14:paraId="733BB475">
            <w:pPr>
              <w:pStyle w:val="24"/>
              <w:jc w:val="left"/>
            </w:pPr>
            <w:r>
              <w:t>4×500</w:t>
            </w:r>
          </w:p>
        </w:tc>
        <w:tc>
          <w:p w14:paraId="247F0B48">
            <w:pPr>
              <w:pStyle w:val="24"/>
              <w:jc w:val="left"/>
            </w:pPr>
            <w:r>
              <w:rPr>
                <w:rFonts w:hint="eastAsia"/>
              </w:rPr>
              <w:t>4×F级(1+1)</w:t>
            </w:r>
          </w:p>
        </w:tc>
        <w:tc>
          <w:p w14:paraId="2CC41A80">
            <w:pPr>
              <w:pStyle w:val="24"/>
              <w:jc w:val="left"/>
            </w:pPr>
            <w:r>
              <w:t>220</w:t>
            </w:r>
          </w:p>
        </w:tc>
        <w:tc>
          <w:p w14:paraId="0237D8ED">
            <w:pPr>
              <w:pStyle w:val="24"/>
              <w:jc w:val="left"/>
            </w:pPr>
            <w:r>
              <w:t>8</w:t>
            </w:r>
          </w:p>
        </w:tc>
        <w:tc>
          <w:p w14:paraId="3E0E4279">
            <w:pPr>
              <w:pStyle w:val="24"/>
              <w:jc w:val="left"/>
            </w:pPr>
            <w:r>
              <w:t>8</w:t>
            </w:r>
          </w:p>
        </w:tc>
        <w:tc>
          <w:p w14:paraId="553A050B">
            <w:pPr>
              <w:pStyle w:val="24"/>
              <w:jc w:val="left"/>
            </w:pPr>
            <w:r>
              <w:t>1.89</w:t>
            </w:r>
          </w:p>
        </w:tc>
      </w:tr>
      <w:tr w14:paraId="4A792122">
        <w:tblPrEx>
          <w:tblCellMar>
            <w:top w:w="0" w:type="dxa"/>
            <w:left w:w="108" w:type="dxa"/>
            <w:bottom w:w="0" w:type="dxa"/>
            <w:right w:w="108" w:type="dxa"/>
          </w:tblCellMar>
        </w:tblPrEx>
        <w:tc>
          <w:p w14:paraId="4E64B758">
            <w:pPr>
              <w:pStyle w:val="24"/>
            </w:pPr>
          </w:p>
        </w:tc>
        <w:tc>
          <w:p w14:paraId="4986D986">
            <w:pPr>
              <w:pStyle w:val="24"/>
              <w:jc w:val="left"/>
            </w:pPr>
            <w:r>
              <w:rPr>
                <w:rFonts w:hint="eastAsia"/>
              </w:rPr>
              <w:t>4×E级(2+1)</w:t>
            </w:r>
          </w:p>
        </w:tc>
        <w:tc>
          <w:p w14:paraId="6A976898">
            <w:pPr>
              <w:pStyle w:val="24"/>
              <w:jc w:val="left"/>
            </w:pPr>
            <w:r>
              <w:t>220</w:t>
            </w:r>
          </w:p>
        </w:tc>
        <w:tc>
          <w:p w14:paraId="5F096504">
            <w:pPr>
              <w:pStyle w:val="24"/>
              <w:jc w:val="left"/>
            </w:pPr>
            <w:r>
              <w:t>6</w:t>
            </w:r>
          </w:p>
        </w:tc>
        <w:tc>
          <w:p w14:paraId="3852C302">
            <w:pPr>
              <w:pStyle w:val="24"/>
              <w:jc w:val="left"/>
            </w:pPr>
            <w:r>
              <w:t>6</w:t>
            </w:r>
          </w:p>
        </w:tc>
        <w:tc>
          <w:p w14:paraId="347476B6">
            <w:pPr>
              <w:pStyle w:val="24"/>
              <w:jc w:val="left"/>
            </w:pPr>
            <w:r>
              <w:t>1.51</w:t>
            </w:r>
          </w:p>
        </w:tc>
      </w:tr>
    </w:tbl>
    <w:p w14:paraId="6117EF93">
      <w:pPr>
        <w:pStyle w:val="13"/>
      </w:pPr>
      <w:r>
        <w:rPr>
          <w:rFonts w:hint="eastAsia"/>
        </w:rPr>
        <w:t>注：屋外型配电装置均采用双母线接线中型布置、网络控制方式。</w:t>
      </w:r>
    </w:p>
    <w:p w14:paraId="3D0C731A">
      <w:r>
        <w:pict>
          <v:rect id="_x0000_i1034" o:spt="1" style="height:1.5pt;width:0pt;" coordsize="21600,21600" o:hr="t" o:hrstd="t" o:hralign="center">
            <v:path/>
            <v:fill focussize="0,0"/>
            <v:stroke/>
            <v:imagedata o:title=""/>
            <o:lock v:ext="edit"/>
            <w10:wrap type="none"/>
            <w10:anchorlock/>
          </v:rect>
        </w:pict>
      </w:r>
    </w:p>
    <w:bookmarkEnd w:id="8"/>
    <w:p w14:paraId="3BAD3825">
      <w:pPr>
        <w:pStyle w:val="5"/>
      </w:pPr>
      <w:bookmarkStart w:id="9" w:name="表5.3.9-折返式翻车机卸煤设施区建设用地单项指标"/>
      <w:r>
        <w:rPr>
          <w:rFonts w:hint="eastAsia"/>
          <w:b/>
          <w:bCs/>
        </w:rPr>
        <w:t>表5.3.9</w:t>
      </w:r>
      <w:r>
        <w:rPr>
          <w:b/>
          <w:bCs/>
        </w:rPr>
        <w:t xml:space="preserve"> </w:t>
      </w:r>
      <w:r>
        <w:rPr>
          <w:rFonts w:hint="eastAsia"/>
          <w:b/>
          <w:bCs/>
        </w:rPr>
        <w:t>折返式翻车机卸煤设施区建设用地单项指标</w:t>
      </w:r>
    </w:p>
    <w:tbl>
      <w:tblPr>
        <w:tblStyle w:val="41"/>
        <w:tblW w:w="0" w:type="auto"/>
        <w:tblInd w:w="0" w:type="dxa"/>
        <w:tblLayout w:type="autofit"/>
        <w:tblCellMar>
          <w:top w:w="0" w:type="dxa"/>
          <w:left w:w="108" w:type="dxa"/>
          <w:bottom w:w="0" w:type="dxa"/>
          <w:right w:w="108" w:type="dxa"/>
        </w:tblCellMar>
      </w:tblPr>
      <w:tblGrid>
        <w:gridCol w:w="1830"/>
        <w:gridCol w:w="2381"/>
        <w:gridCol w:w="1841"/>
      </w:tblGrid>
      <w:tr w14:paraId="07B785E4">
        <w:tblPrEx>
          <w:tblCellMar>
            <w:top w:w="0" w:type="dxa"/>
            <w:left w:w="108" w:type="dxa"/>
            <w:bottom w:w="0" w:type="dxa"/>
            <w:right w:w="108" w:type="dxa"/>
          </w:tblCellMar>
        </w:tblPrEx>
        <w:trPr>
          <w:tblHeader/>
        </w:trPr>
        <w:tc>
          <w:p w14:paraId="340D24E0">
            <w:pPr>
              <w:pStyle w:val="24"/>
              <w:jc w:val="left"/>
            </w:pPr>
            <w:r>
              <w:rPr>
                <w:rFonts w:hint="eastAsia"/>
              </w:rPr>
              <w:t>机组容量(MW)</w:t>
            </w:r>
          </w:p>
        </w:tc>
        <w:tc>
          <w:p w14:paraId="4ADADD10">
            <w:pPr>
              <w:pStyle w:val="24"/>
              <w:jc w:val="left"/>
            </w:pPr>
            <w:r>
              <w:rPr>
                <w:rFonts w:hint="eastAsia"/>
              </w:rPr>
              <w:t>C型单车翻车机台数</w:t>
            </w:r>
          </w:p>
        </w:tc>
        <w:tc>
          <w:p w14:paraId="02C5ED08">
            <w:pPr>
              <w:pStyle w:val="24"/>
              <w:jc w:val="left"/>
            </w:pPr>
            <w:r>
              <w:rPr>
                <w:rFonts w:hint="eastAsia"/>
              </w:rPr>
              <w:t>单项用地(hm²)</w:t>
            </w:r>
          </w:p>
        </w:tc>
      </w:tr>
      <w:tr w14:paraId="754FAA58">
        <w:tblPrEx>
          <w:tblCellMar>
            <w:top w:w="0" w:type="dxa"/>
            <w:left w:w="108" w:type="dxa"/>
            <w:bottom w:w="0" w:type="dxa"/>
            <w:right w:w="108" w:type="dxa"/>
          </w:tblCellMar>
        </w:tblPrEx>
        <w:tc>
          <w:p w14:paraId="6017A240">
            <w:pPr>
              <w:pStyle w:val="24"/>
              <w:jc w:val="left"/>
            </w:pPr>
            <w:r>
              <w:t>2×300</w:t>
            </w:r>
          </w:p>
        </w:tc>
        <w:tc>
          <w:p w14:paraId="61D823EA">
            <w:pPr>
              <w:pStyle w:val="24"/>
              <w:jc w:val="left"/>
            </w:pPr>
            <w:r>
              <w:t>1</w:t>
            </w:r>
          </w:p>
        </w:tc>
        <w:tc>
          <w:p w14:paraId="0ECD33AD">
            <w:pPr>
              <w:pStyle w:val="24"/>
              <w:jc w:val="left"/>
            </w:pPr>
            <w:r>
              <w:t>3.48</w:t>
            </w:r>
          </w:p>
        </w:tc>
      </w:tr>
      <w:tr w14:paraId="3596266D">
        <w:tblPrEx>
          <w:tblCellMar>
            <w:top w:w="0" w:type="dxa"/>
            <w:left w:w="108" w:type="dxa"/>
            <w:bottom w:w="0" w:type="dxa"/>
            <w:right w:w="108" w:type="dxa"/>
          </w:tblCellMar>
        </w:tblPrEx>
        <w:tc>
          <w:p w14:paraId="477BA672">
            <w:pPr>
              <w:pStyle w:val="24"/>
              <w:jc w:val="left"/>
            </w:pPr>
            <w:r>
              <w:t>4×300</w:t>
            </w:r>
          </w:p>
        </w:tc>
        <w:tc>
          <w:p w14:paraId="71F915DB">
            <w:pPr>
              <w:pStyle w:val="24"/>
              <w:jc w:val="left"/>
            </w:pPr>
            <w:r>
              <w:t>2</w:t>
            </w:r>
          </w:p>
        </w:tc>
        <w:tc>
          <w:p w14:paraId="76B06F2D">
            <w:pPr>
              <w:pStyle w:val="24"/>
              <w:jc w:val="left"/>
            </w:pPr>
            <w:r>
              <w:t>5.40</w:t>
            </w:r>
          </w:p>
        </w:tc>
      </w:tr>
      <w:tr w14:paraId="3D3AA434">
        <w:tblPrEx>
          <w:tblCellMar>
            <w:top w:w="0" w:type="dxa"/>
            <w:left w:w="108" w:type="dxa"/>
            <w:bottom w:w="0" w:type="dxa"/>
            <w:right w:w="108" w:type="dxa"/>
          </w:tblCellMar>
        </w:tblPrEx>
        <w:tc>
          <w:p w14:paraId="2B789031">
            <w:pPr>
              <w:pStyle w:val="24"/>
              <w:jc w:val="left"/>
            </w:pPr>
            <w:r>
              <w:t>2×500</w:t>
            </w:r>
          </w:p>
        </w:tc>
        <w:tc>
          <w:p w14:paraId="7BB601E8">
            <w:pPr>
              <w:pStyle w:val="24"/>
              <w:jc w:val="left"/>
            </w:pPr>
            <w:r>
              <w:t>1</w:t>
            </w:r>
          </w:p>
        </w:tc>
        <w:tc>
          <w:p w14:paraId="64DE5CB4">
            <w:pPr>
              <w:pStyle w:val="24"/>
              <w:jc w:val="left"/>
            </w:pPr>
            <w:r>
              <w:t>3.48</w:t>
            </w:r>
          </w:p>
        </w:tc>
      </w:tr>
      <w:tr w14:paraId="45141198">
        <w:tblPrEx>
          <w:tblCellMar>
            <w:top w:w="0" w:type="dxa"/>
            <w:left w:w="108" w:type="dxa"/>
            <w:bottom w:w="0" w:type="dxa"/>
            <w:right w:w="108" w:type="dxa"/>
          </w:tblCellMar>
        </w:tblPrEx>
        <w:tc>
          <w:p w14:paraId="2732E117">
            <w:pPr>
              <w:pStyle w:val="24"/>
              <w:jc w:val="left"/>
            </w:pPr>
            <w:r>
              <w:t>4×500</w:t>
            </w:r>
          </w:p>
        </w:tc>
        <w:tc>
          <w:p w14:paraId="3F90DC86">
            <w:pPr>
              <w:pStyle w:val="24"/>
              <w:jc w:val="left"/>
            </w:pPr>
            <w:r>
              <w:t>2</w:t>
            </w:r>
          </w:p>
        </w:tc>
        <w:tc>
          <w:p w14:paraId="48CBA663">
            <w:pPr>
              <w:pStyle w:val="24"/>
              <w:jc w:val="left"/>
            </w:pPr>
            <w:r>
              <w:t>5.40</w:t>
            </w:r>
          </w:p>
        </w:tc>
      </w:tr>
    </w:tbl>
    <w:p w14:paraId="5DC4C7CA">
      <w:pPr>
        <w:pStyle w:val="13"/>
      </w:pPr>
      <w:r>
        <w:rPr>
          <w:rFonts w:hint="eastAsia"/>
        </w:rPr>
        <w:t>注：1.所列用地指标数值的技术条件为：接轨站有效长度1050m；卸煤线有效长度950m；重车线间距离11m；C60车辆。2.所列用地指标数值已包括在电厂站设置车辆临修线（200m有效长）和信号楼的0.4hm²用地面积。</w:t>
      </w:r>
    </w:p>
    <w:p w14:paraId="09C57F22">
      <w:r>
        <w:pict>
          <v:rect id="_x0000_i1035" o:spt="1" style="height:1.5pt;width:0pt;" coordsize="21600,21600" o:hr="t" o:hrstd="t" o:hralign="center">
            <v:path/>
            <v:fill focussize="0,0"/>
            <v:stroke/>
            <v:imagedata o:title=""/>
            <o:lock v:ext="edit"/>
            <w10:wrap type="none"/>
            <w10:anchorlock/>
          </v:rect>
        </w:pict>
      </w:r>
    </w:p>
    <w:bookmarkEnd w:id="9"/>
    <w:p w14:paraId="02920601">
      <w:pPr>
        <w:pStyle w:val="5"/>
      </w:pPr>
      <w:bookmarkStart w:id="10" w:name="表5.3.10-条形煤场区建设用地单项指标"/>
      <w:r>
        <w:rPr>
          <w:rFonts w:hint="eastAsia"/>
          <w:b/>
          <w:bCs/>
        </w:rPr>
        <w:t>表5.3.10</w:t>
      </w:r>
      <w:r>
        <w:rPr>
          <w:b/>
          <w:bCs/>
        </w:rPr>
        <w:t xml:space="preserve"> </w:t>
      </w:r>
      <w:r>
        <w:rPr>
          <w:rFonts w:hint="eastAsia"/>
          <w:b/>
          <w:bCs/>
        </w:rPr>
        <w:t>条形煤场区建设用地单项指标</w:t>
      </w:r>
    </w:p>
    <w:tbl>
      <w:tblPr>
        <w:tblStyle w:val="41"/>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48CA9CEF">
        <w:tblPrEx>
          <w:tblCellMar>
            <w:top w:w="0" w:type="dxa"/>
            <w:left w:w="108" w:type="dxa"/>
            <w:bottom w:w="0" w:type="dxa"/>
            <w:right w:w="108" w:type="dxa"/>
          </w:tblCellMar>
        </w:tblPrEx>
        <w:trPr>
          <w:tblHeader/>
        </w:trPr>
        <w:tc>
          <w:p w14:paraId="777DA17D">
            <w:pPr>
              <w:pStyle w:val="24"/>
              <w:jc w:val="left"/>
            </w:pPr>
            <w:r>
              <w:rPr>
                <w:rFonts w:hint="eastAsia"/>
              </w:rPr>
              <w:t>机组容量(MW)</w:t>
            </w:r>
          </w:p>
        </w:tc>
        <w:tc>
          <w:p w14:paraId="67DF7516">
            <w:pPr>
              <w:pStyle w:val="24"/>
              <w:jc w:val="left"/>
            </w:pPr>
            <w:r>
              <w:rPr>
                <w:rFonts w:hint="eastAsia"/>
              </w:rPr>
              <w:t>单元机组构成</w:t>
            </w:r>
          </w:p>
        </w:tc>
        <w:tc>
          <w:p w14:paraId="177AAE1A">
            <w:pPr>
              <w:pStyle w:val="24"/>
              <w:jc w:val="left"/>
            </w:pPr>
            <w:r>
              <w:rPr>
                <w:rFonts w:hint="eastAsia"/>
              </w:rPr>
              <w:t>燃煤发热量(MJ/kg)</w:t>
            </w:r>
          </w:p>
        </w:tc>
        <w:tc>
          <w:p w14:paraId="58409AC6">
            <w:pPr>
              <w:pStyle w:val="24"/>
              <w:jc w:val="left"/>
            </w:pPr>
            <w:r>
              <w:rPr>
                <w:rFonts w:hint="eastAsia"/>
              </w:rPr>
              <w:t>贮煤量(10⁴t)</w:t>
            </w:r>
          </w:p>
        </w:tc>
        <w:tc>
          <w:p w14:paraId="66736255">
            <w:pPr>
              <w:pStyle w:val="24"/>
              <w:jc w:val="left"/>
            </w:pPr>
            <w:r>
              <w:rPr>
                <w:rFonts w:hint="eastAsia"/>
              </w:rPr>
              <w:t>煤场布置形式</w:t>
            </w:r>
          </w:p>
        </w:tc>
        <w:tc>
          <w:p w14:paraId="4A72F9BD">
            <w:pPr>
              <w:pStyle w:val="24"/>
              <w:jc w:val="left"/>
            </w:pPr>
            <w:r>
              <w:rPr>
                <w:rFonts w:hint="eastAsia"/>
              </w:rPr>
              <w:t>单项用地(hm²)</w:t>
            </w:r>
          </w:p>
        </w:tc>
      </w:tr>
      <w:tr w14:paraId="153FE2F6">
        <w:tblPrEx>
          <w:tblCellMar>
            <w:top w:w="0" w:type="dxa"/>
            <w:left w:w="108" w:type="dxa"/>
            <w:bottom w:w="0" w:type="dxa"/>
            <w:right w:w="108" w:type="dxa"/>
          </w:tblCellMar>
        </w:tblPrEx>
        <w:tc>
          <w:p w14:paraId="1D7EF58A">
            <w:pPr>
              <w:pStyle w:val="24"/>
              <w:jc w:val="left"/>
            </w:pPr>
            <w:r>
              <w:t>2×300</w:t>
            </w:r>
          </w:p>
        </w:tc>
        <w:tc>
          <w:p w14:paraId="7B0A24F7">
            <w:pPr>
              <w:pStyle w:val="24"/>
              <w:jc w:val="left"/>
            </w:pPr>
            <w:r>
              <w:rPr>
                <w:rFonts w:hint="eastAsia"/>
              </w:rPr>
              <w:t>2×E级(1+1)</w:t>
            </w:r>
          </w:p>
        </w:tc>
        <w:tc>
          <w:p w14:paraId="08E99A31">
            <w:pPr>
              <w:pStyle w:val="24"/>
              <w:jc w:val="left"/>
            </w:pPr>
            <w:r>
              <w:t>18.82</w:t>
            </w:r>
          </w:p>
        </w:tc>
        <w:tc>
          <w:p w14:paraId="69B321AC">
            <w:pPr>
              <w:pStyle w:val="24"/>
              <w:jc w:val="left"/>
            </w:pPr>
            <w:r>
              <w:t>9.22</w:t>
            </w:r>
          </w:p>
        </w:tc>
        <w:tc>
          <w:p w14:paraId="3E7D3D1D">
            <w:pPr>
              <w:pStyle w:val="24"/>
              <w:jc w:val="left"/>
            </w:pPr>
            <w:r>
              <w:rPr>
                <w:rFonts w:hint="eastAsia"/>
              </w:rPr>
              <w:t>折返式、单煤场</w:t>
            </w:r>
          </w:p>
        </w:tc>
        <w:tc>
          <w:p w14:paraId="3B0F87BF">
            <w:pPr>
              <w:pStyle w:val="24"/>
              <w:jc w:val="left"/>
            </w:pPr>
            <w:r>
              <w:t>3.53</w:t>
            </w:r>
          </w:p>
        </w:tc>
      </w:tr>
      <w:tr w14:paraId="72D07F17">
        <w:tblPrEx>
          <w:tblCellMar>
            <w:top w:w="0" w:type="dxa"/>
            <w:left w:w="108" w:type="dxa"/>
            <w:bottom w:w="0" w:type="dxa"/>
            <w:right w:w="108" w:type="dxa"/>
          </w:tblCellMar>
        </w:tblPrEx>
        <w:tc>
          <w:p w14:paraId="589EA922">
            <w:pPr>
              <w:pStyle w:val="24"/>
            </w:pPr>
          </w:p>
        </w:tc>
        <w:tc>
          <w:p w14:paraId="16ED3537">
            <w:pPr>
              <w:pStyle w:val="24"/>
              <w:jc w:val="left"/>
            </w:pPr>
            <w:r>
              <w:rPr>
                <w:rFonts w:hint="eastAsia"/>
              </w:rPr>
              <w:t>2×F级(1+1)</w:t>
            </w:r>
          </w:p>
        </w:tc>
        <w:tc>
          <w:p w14:paraId="0D9A6DF0">
            <w:pPr>
              <w:pStyle w:val="24"/>
            </w:pPr>
          </w:p>
        </w:tc>
        <w:tc>
          <w:p w14:paraId="70DBCB7A">
            <w:pPr>
              <w:pStyle w:val="24"/>
            </w:pPr>
          </w:p>
        </w:tc>
        <w:tc>
          <w:p w14:paraId="36A8FA7A">
            <w:pPr>
              <w:pStyle w:val="24"/>
            </w:pPr>
          </w:p>
        </w:tc>
        <w:tc>
          <w:p w14:paraId="5B1DF046">
            <w:pPr>
              <w:pStyle w:val="24"/>
            </w:pPr>
          </w:p>
        </w:tc>
      </w:tr>
      <w:tr w14:paraId="29A217AC">
        <w:tblPrEx>
          <w:tblCellMar>
            <w:top w:w="0" w:type="dxa"/>
            <w:left w:w="108" w:type="dxa"/>
            <w:bottom w:w="0" w:type="dxa"/>
            <w:right w:w="108" w:type="dxa"/>
          </w:tblCellMar>
        </w:tblPrEx>
        <w:tc>
          <w:p w14:paraId="736BDFC2">
            <w:pPr>
              <w:pStyle w:val="24"/>
              <w:jc w:val="left"/>
            </w:pPr>
            <w:r>
              <w:t>4×300</w:t>
            </w:r>
          </w:p>
        </w:tc>
        <w:tc>
          <w:p w14:paraId="205FFF83">
            <w:pPr>
              <w:pStyle w:val="24"/>
              <w:jc w:val="left"/>
            </w:pPr>
            <w:r>
              <w:rPr>
                <w:rFonts w:hint="eastAsia"/>
              </w:rPr>
              <w:t>4×E级(1+1)</w:t>
            </w:r>
          </w:p>
        </w:tc>
        <w:tc>
          <w:p w14:paraId="374281E0">
            <w:pPr>
              <w:pStyle w:val="24"/>
              <w:jc w:val="left"/>
            </w:pPr>
            <w:r>
              <w:t>18.82</w:t>
            </w:r>
          </w:p>
        </w:tc>
        <w:tc>
          <w:p w14:paraId="419CF3D9">
            <w:pPr>
              <w:pStyle w:val="24"/>
              <w:jc w:val="left"/>
            </w:pPr>
            <w:r>
              <w:t>18.43</w:t>
            </w:r>
          </w:p>
        </w:tc>
        <w:tc>
          <w:p w14:paraId="515AEB66">
            <w:pPr>
              <w:pStyle w:val="24"/>
              <w:jc w:val="left"/>
            </w:pPr>
            <w:r>
              <w:rPr>
                <w:rFonts w:hint="eastAsia"/>
              </w:rPr>
              <w:t>折返式、并列</w:t>
            </w:r>
          </w:p>
        </w:tc>
        <w:tc>
          <w:p w14:paraId="4FACF7A5">
            <w:pPr>
              <w:pStyle w:val="24"/>
              <w:jc w:val="left"/>
            </w:pPr>
            <w:r>
              <w:t>6.42</w:t>
            </w:r>
          </w:p>
        </w:tc>
      </w:tr>
      <w:tr w14:paraId="3B4524E3">
        <w:tblPrEx>
          <w:tblCellMar>
            <w:top w:w="0" w:type="dxa"/>
            <w:left w:w="108" w:type="dxa"/>
            <w:bottom w:w="0" w:type="dxa"/>
            <w:right w:w="108" w:type="dxa"/>
          </w:tblCellMar>
        </w:tblPrEx>
        <w:tc>
          <w:p w14:paraId="2E178D0F">
            <w:pPr>
              <w:pStyle w:val="24"/>
            </w:pPr>
          </w:p>
        </w:tc>
        <w:tc>
          <w:p w14:paraId="48630387">
            <w:pPr>
              <w:pStyle w:val="24"/>
              <w:jc w:val="left"/>
            </w:pPr>
            <w:r>
              <w:rPr>
                <w:rFonts w:hint="eastAsia"/>
              </w:rPr>
              <w:t>4×F级(1+1)</w:t>
            </w:r>
          </w:p>
        </w:tc>
        <w:tc>
          <w:p w14:paraId="6FB595A3">
            <w:pPr>
              <w:pStyle w:val="24"/>
            </w:pPr>
          </w:p>
        </w:tc>
        <w:tc>
          <w:p w14:paraId="2CE4FBE5">
            <w:pPr>
              <w:pStyle w:val="24"/>
            </w:pPr>
          </w:p>
        </w:tc>
        <w:tc>
          <w:p w14:paraId="623D2F4B">
            <w:pPr>
              <w:pStyle w:val="24"/>
            </w:pPr>
          </w:p>
        </w:tc>
        <w:tc>
          <w:p w14:paraId="41BDF5D6">
            <w:pPr>
              <w:pStyle w:val="24"/>
            </w:pPr>
          </w:p>
        </w:tc>
      </w:tr>
      <w:tr w14:paraId="4F4FE3A3">
        <w:tblPrEx>
          <w:tblCellMar>
            <w:top w:w="0" w:type="dxa"/>
            <w:left w:w="108" w:type="dxa"/>
            <w:bottom w:w="0" w:type="dxa"/>
            <w:right w:w="108" w:type="dxa"/>
          </w:tblCellMar>
        </w:tblPrEx>
        <w:tc>
          <w:p w14:paraId="312E9D99">
            <w:pPr>
              <w:pStyle w:val="24"/>
              <w:jc w:val="left"/>
            </w:pPr>
            <w:r>
              <w:t>2×500</w:t>
            </w:r>
          </w:p>
        </w:tc>
        <w:tc>
          <w:p w14:paraId="2C78DA11">
            <w:pPr>
              <w:pStyle w:val="24"/>
              <w:jc w:val="left"/>
            </w:pPr>
            <w:r>
              <w:rPr>
                <w:rFonts w:hint="eastAsia"/>
              </w:rPr>
              <w:t>2×F级(1+1)</w:t>
            </w:r>
          </w:p>
        </w:tc>
        <w:tc>
          <w:p w14:paraId="7D3613CA">
            <w:pPr>
              <w:pStyle w:val="24"/>
              <w:jc w:val="left"/>
            </w:pPr>
            <w:r>
              <w:t>18.82</w:t>
            </w:r>
          </w:p>
        </w:tc>
        <w:tc>
          <w:p w14:paraId="5BF272AF">
            <w:pPr>
              <w:pStyle w:val="24"/>
              <w:jc w:val="left"/>
            </w:pPr>
            <w:r>
              <w:t>12.38</w:t>
            </w:r>
          </w:p>
        </w:tc>
        <w:tc>
          <w:p w14:paraId="38765AFE">
            <w:pPr>
              <w:pStyle w:val="24"/>
              <w:jc w:val="left"/>
            </w:pPr>
            <w:r>
              <w:rPr>
                <w:rFonts w:hint="eastAsia"/>
              </w:rPr>
              <w:t>折返式、单煤场</w:t>
            </w:r>
          </w:p>
        </w:tc>
        <w:tc>
          <w:p w14:paraId="1229A31A">
            <w:pPr>
              <w:pStyle w:val="24"/>
              <w:jc w:val="left"/>
            </w:pPr>
            <w:r>
              <w:t>4.23</w:t>
            </w:r>
          </w:p>
        </w:tc>
      </w:tr>
      <w:tr w14:paraId="2D5C3B27">
        <w:tblPrEx>
          <w:tblCellMar>
            <w:top w:w="0" w:type="dxa"/>
            <w:left w:w="108" w:type="dxa"/>
            <w:bottom w:w="0" w:type="dxa"/>
            <w:right w:w="108" w:type="dxa"/>
          </w:tblCellMar>
        </w:tblPrEx>
        <w:tc>
          <w:p w14:paraId="3FA69262">
            <w:pPr>
              <w:pStyle w:val="24"/>
            </w:pPr>
          </w:p>
        </w:tc>
        <w:tc>
          <w:p w14:paraId="4ED24229">
            <w:pPr>
              <w:pStyle w:val="24"/>
              <w:jc w:val="left"/>
            </w:pPr>
            <w:r>
              <w:rPr>
                <w:rFonts w:hint="eastAsia"/>
              </w:rPr>
              <w:t>2×E级(2+1)</w:t>
            </w:r>
          </w:p>
        </w:tc>
        <w:tc>
          <w:p w14:paraId="6686EEDE">
            <w:pPr>
              <w:pStyle w:val="24"/>
            </w:pPr>
          </w:p>
        </w:tc>
        <w:tc>
          <w:p w14:paraId="1001B771">
            <w:pPr>
              <w:pStyle w:val="24"/>
            </w:pPr>
          </w:p>
        </w:tc>
        <w:tc>
          <w:p w14:paraId="2A46E52C">
            <w:pPr>
              <w:pStyle w:val="24"/>
            </w:pPr>
          </w:p>
        </w:tc>
        <w:tc>
          <w:p w14:paraId="10BE86AF">
            <w:pPr>
              <w:pStyle w:val="24"/>
            </w:pPr>
          </w:p>
        </w:tc>
      </w:tr>
      <w:tr w14:paraId="3A30C21D">
        <w:tblPrEx>
          <w:tblCellMar>
            <w:top w:w="0" w:type="dxa"/>
            <w:left w:w="108" w:type="dxa"/>
            <w:bottom w:w="0" w:type="dxa"/>
            <w:right w:w="108" w:type="dxa"/>
          </w:tblCellMar>
        </w:tblPrEx>
        <w:tc>
          <w:p w14:paraId="2B4057B3">
            <w:pPr>
              <w:pStyle w:val="24"/>
              <w:jc w:val="left"/>
            </w:pPr>
            <w:r>
              <w:t>4×500</w:t>
            </w:r>
          </w:p>
        </w:tc>
        <w:tc>
          <w:p w14:paraId="4249A1FE">
            <w:pPr>
              <w:pStyle w:val="24"/>
              <w:jc w:val="left"/>
            </w:pPr>
            <w:r>
              <w:rPr>
                <w:rFonts w:hint="eastAsia"/>
              </w:rPr>
              <w:t>4×F级(1+1)</w:t>
            </w:r>
          </w:p>
        </w:tc>
        <w:tc>
          <w:p w14:paraId="4B12FCE9">
            <w:pPr>
              <w:pStyle w:val="24"/>
              <w:jc w:val="left"/>
            </w:pPr>
            <w:r>
              <w:t>18.82</w:t>
            </w:r>
          </w:p>
        </w:tc>
        <w:tc>
          <w:p w14:paraId="5020FAF1">
            <w:pPr>
              <w:pStyle w:val="24"/>
              <w:jc w:val="left"/>
            </w:pPr>
            <w:r>
              <w:t>24.77</w:t>
            </w:r>
          </w:p>
        </w:tc>
        <w:tc>
          <w:p w14:paraId="2A5AD375">
            <w:pPr>
              <w:pStyle w:val="24"/>
              <w:jc w:val="left"/>
            </w:pPr>
            <w:r>
              <w:rPr>
                <w:rFonts w:hint="eastAsia"/>
              </w:rPr>
              <w:t>折返式、并列</w:t>
            </w:r>
          </w:p>
        </w:tc>
        <w:tc>
          <w:p w14:paraId="2F2AD6B0">
            <w:pPr>
              <w:pStyle w:val="24"/>
              <w:jc w:val="left"/>
            </w:pPr>
            <w:r>
              <w:t>7.87</w:t>
            </w:r>
          </w:p>
        </w:tc>
      </w:tr>
      <w:tr w14:paraId="087F37E1">
        <w:tblPrEx>
          <w:tblCellMar>
            <w:top w:w="0" w:type="dxa"/>
            <w:left w:w="108" w:type="dxa"/>
            <w:bottom w:w="0" w:type="dxa"/>
            <w:right w:w="108" w:type="dxa"/>
          </w:tblCellMar>
        </w:tblPrEx>
        <w:tc>
          <w:p w14:paraId="4C81AE6D">
            <w:pPr>
              <w:pStyle w:val="24"/>
            </w:pPr>
          </w:p>
        </w:tc>
        <w:tc>
          <w:p w14:paraId="7D412F54">
            <w:pPr>
              <w:pStyle w:val="24"/>
              <w:jc w:val="left"/>
            </w:pPr>
            <w:r>
              <w:rPr>
                <w:rFonts w:hint="eastAsia"/>
              </w:rPr>
              <w:t>4×E级(2+1)</w:t>
            </w:r>
          </w:p>
        </w:tc>
        <w:tc>
          <w:p w14:paraId="10825BF2">
            <w:pPr>
              <w:pStyle w:val="24"/>
            </w:pPr>
          </w:p>
        </w:tc>
        <w:tc>
          <w:p w14:paraId="19F70724">
            <w:pPr>
              <w:pStyle w:val="24"/>
            </w:pPr>
          </w:p>
        </w:tc>
        <w:tc>
          <w:p w14:paraId="2910FD77">
            <w:pPr>
              <w:pStyle w:val="24"/>
            </w:pPr>
          </w:p>
        </w:tc>
        <w:tc>
          <w:p w14:paraId="32E33D00">
            <w:pPr>
              <w:pStyle w:val="24"/>
            </w:pPr>
          </w:p>
        </w:tc>
      </w:tr>
    </w:tbl>
    <w:p w14:paraId="42AD593C">
      <w:pPr>
        <w:pStyle w:val="13"/>
      </w:pPr>
      <w:r>
        <w:rPr>
          <w:rFonts w:hint="eastAsia"/>
        </w:rPr>
        <w:t>注：1.贮煤天数为15天，机组耗煤量按每天24h计算。2.煤场堆煤高度均为13.5m。</w:t>
      </w:r>
    </w:p>
    <w:p w14:paraId="5ADE9EA1">
      <w:r>
        <w:pict>
          <v:rect id="_x0000_i1036" o:spt="1" style="height:1.5pt;width:0pt;" coordsize="21600,21600" o:hr="t" o:hrstd="t" o:hralign="center">
            <v:path/>
            <v:fill focussize="0,0"/>
            <v:stroke/>
            <v:imagedata o:title=""/>
            <o:lock v:ext="edit"/>
            <w10:wrap type="none"/>
            <w10:anchorlock/>
          </v:rect>
        </w:pict>
      </w:r>
    </w:p>
    <w:bookmarkEnd w:id="10"/>
    <w:p w14:paraId="057F1DA5">
      <w:pPr>
        <w:pStyle w:val="5"/>
      </w:pPr>
      <w:bookmarkStart w:id="11" w:name="表5.3.11-化学水处理设施区建设用地单项指标"/>
      <w:r>
        <w:rPr>
          <w:rFonts w:hint="eastAsia"/>
          <w:b/>
          <w:bCs/>
        </w:rPr>
        <w:t>表5.3.11</w:t>
      </w:r>
      <w:r>
        <w:rPr>
          <w:b/>
          <w:bCs/>
        </w:rPr>
        <w:t xml:space="preserve"> </w:t>
      </w:r>
      <w:r>
        <w:rPr>
          <w:rFonts w:hint="eastAsia"/>
          <w:b/>
          <w:bCs/>
        </w:rPr>
        <w:t>化学水处理设施区建设用地单项指标</w:t>
      </w:r>
    </w:p>
    <w:tbl>
      <w:tblPr>
        <w:tblStyle w:val="41"/>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6C1C1D9F">
        <w:tblPrEx>
          <w:tblCellMar>
            <w:top w:w="0" w:type="dxa"/>
            <w:left w:w="108" w:type="dxa"/>
            <w:bottom w:w="0" w:type="dxa"/>
            <w:right w:w="108" w:type="dxa"/>
          </w:tblCellMar>
        </w:tblPrEx>
        <w:trPr>
          <w:tblHeader/>
        </w:trPr>
        <w:tc>
          <w:p w14:paraId="224DC6EE">
            <w:pPr>
              <w:pStyle w:val="24"/>
              <w:jc w:val="left"/>
            </w:pPr>
            <w:r>
              <w:rPr>
                <w:rFonts w:hint="eastAsia"/>
              </w:rPr>
              <w:t>机组容量(MW)</w:t>
            </w:r>
          </w:p>
        </w:tc>
        <w:tc>
          <w:p w14:paraId="7DD7AF9A">
            <w:pPr>
              <w:pStyle w:val="24"/>
              <w:jc w:val="left"/>
            </w:pPr>
            <w:r>
              <w:rPr>
                <w:rFonts w:hint="eastAsia"/>
              </w:rPr>
              <w:t>单元机组构成</w:t>
            </w:r>
          </w:p>
        </w:tc>
        <w:tc>
          <w:p w14:paraId="43716338">
            <w:pPr>
              <w:pStyle w:val="24"/>
              <w:jc w:val="left"/>
            </w:pPr>
            <w:r>
              <w:rPr>
                <w:rFonts w:hint="eastAsia"/>
              </w:rPr>
              <w:t>处理工艺</w:t>
            </w:r>
          </w:p>
        </w:tc>
        <w:tc>
          <w:p w14:paraId="777755CA">
            <w:pPr>
              <w:pStyle w:val="24"/>
              <w:jc w:val="left"/>
            </w:pPr>
            <w:r>
              <w:rPr>
                <w:rFonts w:hint="eastAsia"/>
              </w:rPr>
              <w:t>处理水量(m³/h)</w:t>
            </w:r>
          </w:p>
        </w:tc>
        <w:tc>
          <w:p w14:paraId="16B92AA0">
            <w:pPr>
              <w:pStyle w:val="24"/>
              <w:jc w:val="left"/>
            </w:pPr>
            <w:r>
              <w:rPr>
                <w:rFonts w:hint="eastAsia"/>
              </w:rPr>
              <w:t>单项用地(hm²)</w:t>
            </w:r>
          </w:p>
        </w:tc>
      </w:tr>
      <w:tr w14:paraId="001AF42E">
        <w:tblPrEx>
          <w:tblCellMar>
            <w:top w:w="0" w:type="dxa"/>
            <w:left w:w="108" w:type="dxa"/>
            <w:bottom w:w="0" w:type="dxa"/>
            <w:right w:w="108" w:type="dxa"/>
          </w:tblCellMar>
        </w:tblPrEx>
        <w:tc>
          <w:p w14:paraId="61B75C03">
            <w:pPr>
              <w:pStyle w:val="24"/>
              <w:jc w:val="left"/>
            </w:pPr>
            <w:r>
              <w:t>2×300</w:t>
            </w:r>
          </w:p>
        </w:tc>
        <w:tc>
          <w:p w14:paraId="2E4E372E">
            <w:pPr>
              <w:pStyle w:val="24"/>
              <w:jc w:val="left"/>
            </w:pPr>
            <w:r>
              <w:rPr>
                <w:rFonts w:hint="eastAsia"/>
              </w:rPr>
              <w:t>2×E级(1+1)</w:t>
            </w:r>
          </w:p>
        </w:tc>
        <w:tc>
          <w:p w14:paraId="28C26729">
            <w:pPr>
              <w:pStyle w:val="24"/>
              <w:jc w:val="left"/>
            </w:pPr>
            <w:r>
              <w:rPr>
                <w:rFonts w:hint="eastAsia"/>
              </w:rPr>
              <w:t>全膜法或RO+离子交换或全离子交换</w:t>
            </w:r>
          </w:p>
        </w:tc>
        <w:tc>
          <w:p w14:paraId="2C032AC3">
            <w:pPr>
              <w:pStyle w:val="24"/>
              <w:jc w:val="left"/>
            </w:pPr>
            <w:r>
              <w:t>2×60</w:t>
            </w:r>
          </w:p>
        </w:tc>
        <w:tc>
          <w:p w14:paraId="6E481B1B">
            <w:pPr>
              <w:pStyle w:val="24"/>
              <w:jc w:val="left"/>
            </w:pPr>
            <w:r>
              <w:t>0.75</w:t>
            </w:r>
          </w:p>
        </w:tc>
      </w:tr>
      <w:tr w14:paraId="62575003">
        <w:tblPrEx>
          <w:tblCellMar>
            <w:top w:w="0" w:type="dxa"/>
            <w:left w:w="108" w:type="dxa"/>
            <w:bottom w:w="0" w:type="dxa"/>
            <w:right w:w="108" w:type="dxa"/>
          </w:tblCellMar>
        </w:tblPrEx>
        <w:tc>
          <w:p w14:paraId="3C1FD5AA">
            <w:pPr>
              <w:pStyle w:val="24"/>
            </w:pPr>
          </w:p>
        </w:tc>
        <w:tc>
          <w:p w14:paraId="0FE6590D">
            <w:pPr>
              <w:pStyle w:val="24"/>
              <w:jc w:val="left"/>
            </w:pPr>
            <w:r>
              <w:rPr>
                <w:rFonts w:hint="eastAsia"/>
              </w:rPr>
              <w:t>2×F级(1+1)</w:t>
            </w:r>
          </w:p>
        </w:tc>
        <w:tc>
          <w:p w14:paraId="2AF85319">
            <w:pPr>
              <w:pStyle w:val="24"/>
            </w:pPr>
          </w:p>
        </w:tc>
        <w:tc>
          <w:p w14:paraId="063B463B">
            <w:pPr>
              <w:pStyle w:val="24"/>
            </w:pPr>
          </w:p>
        </w:tc>
        <w:tc>
          <w:p w14:paraId="08690AEB">
            <w:pPr>
              <w:pStyle w:val="24"/>
            </w:pPr>
          </w:p>
        </w:tc>
      </w:tr>
      <w:tr w14:paraId="5BFB506E">
        <w:tblPrEx>
          <w:tblCellMar>
            <w:top w:w="0" w:type="dxa"/>
            <w:left w:w="108" w:type="dxa"/>
            <w:bottom w:w="0" w:type="dxa"/>
            <w:right w:w="108" w:type="dxa"/>
          </w:tblCellMar>
        </w:tblPrEx>
        <w:tc>
          <w:p w14:paraId="4EE9B4D3">
            <w:pPr>
              <w:pStyle w:val="24"/>
              <w:jc w:val="left"/>
            </w:pPr>
            <w:r>
              <w:t>4×300</w:t>
            </w:r>
          </w:p>
        </w:tc>
        <w:tc>
          <w:p w14:paraId="5FA1A78D">
            <w:pPr>
              <w:pStyle w:val="24"/>
              <w:jc w:val="left"/>
            </w:pPr>
            <w:r>
              <w:rPr>
                <w:rFonts w:hint="eastAsia"/>
              </w:rPr>
              <w:t>4×E级(1+1)</w:t>
            </w:r>
          </w:p>
        </w:tc>
        <w:tc>
          <w:p w14:paraId="33DC24A0">
            <w:pPr>
              <w:pStyle w:val="24"/>
            </w:pPr>
          </w:p>
        </w:tc>
        <w:tc>
          <w:p w14:paraId="5038BB29">
            <w:pPr>
              <w:pStyle w:val="24"/>
              <w:jc w:val="left"/>
            </w:pPr>
            <w:r>
              <w:rPr>
                <w:rFonts w:hint="eastAsia"/>
              </w:rPr>
              <w:t>100～200</w:t>
            </w:r>
          </w:p>
        </w:tc>
        <w:tc>
          <w:p w14:paraId="4D3D53A4">
            <w:pPr>
              <w:pStyle w:val="24"/>
              <w:jc w:val="left"/>
            </w:pPr>
            <w:r>
              <w:t>0.95</w:t>
            </w:r>
          </w:p>
        </w:tc>
      </w:tr>
      <w:tr w14:paraId="6A2A195D">
        <w:tblPrEx>
          <w:tblCellMar>
            <w:top w:w="0" w:type="dxa"/>
            <w:left w:w="108" w:type="dxa"/>
            <w:bottom w:w="0" w:type="dxa"/>
            <w:right w:w="108" w:type="dxa"/>
          </w:tblCellMar>
        </w:tblPrEx>
        <w:tc>
          <w:p w14:paraId="14772561">
            <w:pPr>
              <w:pStyle w:val="24"/>
            </w:pPr>
          </w:p>
        </w:tc>
        <w:tc>
          <w:p w14:paraId="0A1370A5">
            <w:pPr>
              <w:pStyle w:val="24"/>
              <w:jc w:val="left"/>
            </w:pPr>
            <w:r>
              <w:rPr>
                <w:rFonts w:hint="eastAsia"/>
              </w:rPr>
              <w:t>4×F级(1+1)</w:t>
            </w:r>
          </w:p>
        </w:tc>
        <w:tc>
          <w:p w14:paraId="03B47CE3">
            <w:pPr>
              <w:pStyle w:val="24"/>
            </w:pPr>
          </w:p>
        </w:tc>
        <w:tc>
          <w:p w14:paraId="20527C8D">
            <w:pPr>
              <w:pStyle w:val="24"/>
            </w:pPr>
          </w:p>
        </w:tc>
        <w:tc>
          <w:p w14:paraId="5D344963">
            <w:pPr>
              <w:pStyle w:val="24"/>
            </w:pPr>
          </w:p>
        </w:tc>
      </w:tr>
      <w:tr w14:paraId="5EEF3D19">
        <w:tblPrEx>
          <w:tblCellMar>
            <w:top w:w="0" w:type="dxa"/>
            <w:left w:w="108" w:type="dxa"/>
            <w:bottom w:w="0" w:type="dxa"/>
            <w:right w:w="108" w:type="dxa"/>
          </w:tblCellMar>
        </w:tblPrEx>
        <w:tc>
          <w:p w14:paraId="42352E3F">
            <w:pPr>
              <w:pStyle w:val="24"/>
              <w:jc w:val="left"/>
            </w:pPr>
            <w:r>
              <w:t>2×500</w:t>
            </w:r>
          </w:p>
        </w:tc>
        <w:tc>
          <w:p w14:paraId="2107071E">
            <w:pPr>
              <w:pStyle w:val="24"/>
              <w:jc w:val="left"/>
            </w:pPr>
            <w:r>
              <w:rPr>
                <w:rFonts w:hint="eastAsia"/>
              </w:rPr>
              <w:t>2×F级(1+1)</w:t>
            </w:r>
          </w:p>
        </w:tc>
        <w:tc>
          <w:p w14:paraId="1DB6015A">
            <w:pPr>
              <w:pStyle w:val="24"/>
            </w:pPr>
          </w:p>
        </w:tc>
        <w:tc>
          <w:p w14:paraId="23A8584E">
            <w:pPr>
              <w:pStyle w:val="24"/>
              <w:jc w:val="left"/>
            </w:pPr>
            <w:r>
              <w:t>2×80</w:t>
            </w:r>
          </w:p>
        </w:tc>
        <w:tc>
          <w:p w14:paraId="06B4AD45">
            <w:pPr>
              <w:pStyle w:val="24"/>
              <w:jc w:val="left"/>
            </w:pPr>
            <w:r>
              <w:t>0.80</w:t>
            </w:r>
          </w:p>
        </w:tc>
      </w:tr>
      <w:tr w14:paraId="52AA7B60">
        <w:tblPrEx>
          <w:tblCellMar>
            <w:top w:w="0" w:type="dxa"/>
            <w:left w:w="108" w:type="dxa"/>
            <w:bottom w:w="0" w:type="dxa"/>
            <w:right w:w="108" w:type="dxa"/>
          </w:tblCellMar>
        </w:tblPrEx>
        <w:tc>
          <w:p w14:paraId="5BF3FC01">
            <w:pPr>
              <w:pStyle w:val="24"/>
            </w:pPr>
          </w:p>
        </w:tc>
        <w:tc>
          <w:p w14:paraId="6C55FEC1">
            <w:pPr>
              <w:pStyle w:val="24"/>
              <w:jc w:val="left"/>
            </w:pPr>
            <w:r>
              <w:rPr>
                <w:rFonts w:hint="eastAsia"/>
              </w:rPr>
              <w:t>2×E级(2+1)</w:t>
            </w:r>
          </w:p>
        </w:tc>
        <w:tc>
          <w:p w14:paraId="1DD9F224">
            <w:pPr>
              <w:pStyle w:val="24"/>
            </w:pPr>
          </w:p>
        </w:tc>
        <w:tc>
          <w:p w14:paraId="124075EC">
            <w:pPr>
              <w:pStyle w:val="24"/>
            </w:pPr>
          </w:p>
        </w:tc>
        <w:tc>
          <w:p w14:paraId="3673FC66">
            <w:pPr>
              <w:pStyle w:val="24"/>
            </w:pPr>
          </w:p>
        </w:tc>
      </w:tr>
      <w:tr w14:paraId="18E49D84">
        <w:tblPrEx>
          <w:tblCellMar>
            <w:top w:w="0" w:type="dxa"/>
            <w:left w:w="108" w:type="dxa"/>
            <w:bottom w:w="0" w:type="dxa"/>
            <w:right w:w="108" w:type="dxa"/>
          </w:tblCellMar>
        </w:tblPrEx>
        <w:tc>
          <w:p w14:paraId="5CD344F8">
            <w:pPr>
              <w:pStyle w:val="24"/>
              <w:jc w:val="left"/>
            </w:pPr>
            <w:r>
              <w:t>4×500</w:t>
            </w:r>
          </w:p>
        </w:tc>
        <w:tc>
          <w:p w14:paraId="307D27AD">
            <w:pPr>
              <w:pStyle w:val="24"/>
              <w:jc w:val="left"/>
            </w:pPr>
            <w:r>
              <w:rPr>
                <w:rFonts w:hint="eastAsia"/>
              </w:rPr>
              <w:t>4×F级(1+1)</w:t>
            </w:r>
          </w:p>
        </w:tc>
        <w:tc>
          <w:p w14:paraId="1087B944">
            <w:pPr>
              <w:pStyle w:val="24"/>
            </w:pPr>
          </w:p>
        </w:tc>
        <w:tc>
          <w:p w14:paraId="01B84AA4">
            <w:pPr>
              <w:pStyle w:val="24"/>
              <w:jc w:val="left"/>
            </w:pPr>
            <w:r>
              <w:rPr>
                <w:rFonts w:hint="eastAsia"/>
              </w:rPr>
              <w:t>200～240</w:t>
            </w:r>
          </w:p>
        </w:tc>
        <w:tc>
          <w:p w14:paraId="0E6AC8E3">
            <w:pPr>
              <w:pStyle w:val="24"/>
              <w:jc w:val="left"/>
            </w:pPr>
            <w:r>
              <w:t>1.08</w:t>
            </w:r>
          </w:p>
        </w:tc>
      </w:tr>
      <w:tr w14:paraId="308D8F98">
        <w:tblPrEx>
          <w:tblCellMar>
            <w:top w:w="0" w:type="dxa"/>
            <w:left w:w="108" w:type="dxa"/>
            <w:bottom w:w="0" w:type="dxa"/>
            <w:right w:w="108" w:type="dxa"/>
          </w:tblCellMar>
        </w:tblPrEx>
        <w:tc>
          <w:p w14:paraId="4650EAE7">
            <w:pPr>
              <w:pStyle w:val="24"/>
            </w:pPr>
          </w:p>
        </w:tc>
        <w:tc>
          <w:p w14:paraId="3EF75EF2">
            <w:pPr>
              <w:pStyle w:val="24"/>
              <w:jc w:val="left"/>
            </w:pPr>
            <w:r>
              <w:rPr>
                <w:rFonts w:hint="eastAsia"/>
              </w:rPr>
              <w:t>4×E级(2+1)</w:t>
            </w:r>
          </w:p>
        </w:tc>
        <w:tc>
          <w:p w14:paraId="2719EC1A">
            <w:pPr>
              <w:pStyle w:val="24"/>
            </w:pPr>
          </w:p>
        </w:tc>
        <w:tc>
          <w:p w14:paraId="5A738D26">
            <w:pPr>
              <w:pStyle w:val="24"/>
            </w:pPr>
          </w:p>
        </w:tc>
        <w:tc>
          <w:p w14:paraId="304A3781">
            <w:pPr>
              <w:pStyle w:val="24"/>
            </w:pPr>
          </w:p>
        </w:tc>
      </w:tr>
    </w:tbl>
    <w:p w14:paraId="4670B8D3">
      <w:r>
        <w:pict>
          <v:rect id="_x0000_i1037" o:spt="1" style="height:1.5pt;width:0pt;" coordsize="21600,21600" o:hr="t" o:hrstd="t" o:hralign="center">
            <v:path/>
            <v:fill focussize="0,0"/>
            <v:stroke/>
            <v:imagedata o:title=""/>
            <o:lock v:ext="edit"/>
            <w10:wrap type="none"/>
            <w10:anchorlock/>
          </v:rect>
        </w:pict>
      </w:r>
    </w:p>
    <w:bookmarkEnd w:id="11"/>
    <w:p w14:paraId="0BD65F88">
      <w:pPr>
        <w:pStyle w:val="5"/>
      </w:pPr>
      <w:bookmarkStart w:id="12" w:name="表5.3.12-除灰设施区建设用地单项指标"/>
      <w:r>
        <w:rPr>
          <w:rFonts w:hint="eastAsia"/>
          <w:b/>
          <w:bCs/>
        </w:rPr>
        <w:t>表5.3.12</w:t>
      </w:r>
      <w:r>
        <w:rPr>
          <w:b/>
          <w:bCs/>
        </w:rPr>
        <w:t xml:space="preserve"> </w:t>
      </w:r>
      <w:r>
        <w:rPr>
          <w:rFonts w:hint="eastAsia"/>
          <w:b/>
          <w:bCs/>
        </w:rPr>
        <w:t>除灰设施区建设用地单项指标</w:t>
      </w:r>
    </w:p>
    <w:tbl>
      <w:tblPr>
        <w:tblStyle w:val="41"/>
        <w:tblW w:w="0" w:type="auto"/>
        <w:tblInd w:w="0" w:type="dxa"/>
        <w:tblLayout w:type="autofit"/>
        <w:tblCellMar>
          <w:top w:w="0" w:type="dxa"/>
          <w:left w:w="108" w:type="dxa"/>
          <w:bottom w:w="0" w:type="dxa"/>
          <w:right w:w="108" w:type="dxa"/>
        </w:tblCellMar>
      </w:tblPr>
      <w:tblGrid>
        <w:gridCol w:w="1830"/>
        <w:gridCol w:w="1607"/>
        <w:gridCol w:w="1600"/>
        <w:gridCol w:w="1841"/>
      </w:tblGrid>
      <w:tr w14:paraId="6F88C943">
        <w:tblPrEx>
          <w:tblCellMar>
            <w:top w:w="0" w:type="dxa"/>
            <w:left w:w="108" w:type="dxa"/>
            <w:bottom w:w="0" w:type="dxa"/>
            <w:right w:w="108" w:type="dxa"/>
          </w:tblCellMar>
        </w:tblPrEx>
        <w:trPr>
          <w:tblHeader/>
        </w:trPr>
        <w:tc>
          <w:p w14:paraId="6D92FA70">
            <w:pPr>
              <w:pStyle w:val="24"/>
              <w:jc w:val="left"/>
            </w:pPr>
            <w:r>
              <w:rPr>
                <w:rFonts w:hint="eastAsia"/>
              </w:rPr>
              <w:t>机组容量(MW)</w:t>
            </w:r>
          </w:p>
        </w:tc>
        <w:tc>
          <w:p w14:paraId="28DEAC9A">
            <w:pPr>
              <w:pStyle w:val="24"/>
              <w:jc w:val="left"/>
            </w:pPr>
            <w:r>
              <w:rPr>
                <w:rFonts w:hint="eastAsia"/>
              </w:rPr>
              <w:t>灰库直径(m)</w:t>
            </w:r>
          </w:p>
        </w:tc>
        <w:tc>
          <w:p w14:paraId="2BAC86F2">
            <w:pPr>
              <w:pStyle w:val="24"/>
              <w:jc w:val="left"/>
            </w:pPr>
            <w:r>
              <w:rPr>
                <w:rFonts w:hint="eastAsia"/>
              </w:rPr>
              <w:t>灰库数量(座)</w:t>
            </w:r>
          </w:p>
        </w:tc>
        <w:tc>
          <w:p w14:paraId="1771F8DA">
            <w:pPr>
              <w:pStyle w:val="24"/>
              <w:jc w:val="left"/>
            </w:pPr>
            <w:r>
              <w:rPr>
                <w:rFonts w:hint="eastAsia"/>
              </w:rPr>
              <w:t>单项用地(hm²)</w:t>
            </w:r>
          </w:p>
        </w:tc>
      </w:tr>
      <w:tr w14:paraId="473F797C">
        <w:tblPrEx>
          <w:tblCellMar>
            <w:top w:w="0" w:type="dxa"/>
            <w:left w:w="108" w:type="dxa"/>
            <w:bottom w:w="0" w:type="dxa"/>
            <w:right w:w="108" w:type="dxa"/>
          </w:tblCellMar>
        </w:tblPrEx>
        <w:tc>
          <w:p w14:paraId="7419FAEF">
            <w:pPr>
              <w:pStyle w:val="24"/>
              <w:jc w:val="left"/>
            </w:pPr>
            <w:r>
              <w:t>2×300</w:t>
            </w:r>
          </w:p>
        </w:tc>
        <w:tc>
          <w:p w14:paraId="71491F5C">
            <w:pPr>
              <w:pStyle w:val="24"/>
              <w:jc w:val="left"/>
            </w:pPr>
            <w:r>
              <w:t>10</w:t>
            </w:r>
          </w:p>
        </w:tc>
        <w:tc>
          <w:p w14:paraId="3980FC63">
            <w:pPr>
              <w:pStyle w:val="24"/>
              <w:jc w:val="left"/>
            </w:pPr>
            <w:r>
              <w:t>2</w:t>
            </w:r>
          </w:p>
        </w:tc>
        <w:tc>
          <w:p w14:paraId="3D98B17D">
            <w:pPr>
              <w:pStyle w:val="24"/>
              <w:jc w:val="left"/>
            </w:pPr>
            <w:r>
              <w:t>0.16</w:t>
            </w:r>
          </w:p>
        </w:tc>
      </w:tr>
      <w:tr w14:paraId="59E5D3F7">
        <w:tblPrEx>
          <w:tblCellMar>
            <w:top w:w="0" w:type="dxa"/>
            <w:left w:w="108" w:type="dxa"/>
            <w:bottom w:w="0" w:type="dxa"/>
            <w:right w:w="108" w:type="dxa"/>
          </w:tblCellMar>
        </w:tblPrEx>
        <w:tc>
          <w:p w14:paraId="0D64EA3A">
            <w:pPr>
              <w:pStyle w:val="24"/>
              <w:jc w:val="left"/>
            </w:pPr>
            <w:r>
              <w:t>4×300</w:t>
            </w:r>
          </w:p>
        </w:tc>
        <w:tc>
          <w:p w14:paraId="1D9A8AD1">
            <w:pPr>
              <w:pStyle w:val="24"/>
            </w:pPr>
          </w:p>
        </w:tc>
        <w:tc>
          <w:p w14:paraId="0675951A">
            <w:pPr>
              <w:pStyle w:val="24"/>
              <w:jc w:val="left"/>
            </w:pPr>
            <w:r>
              <w:t>4</w:t>
            </w:r>
          </w:p>
        </w:tc>
        <w:tc>
          <w:p w14:paraId="3BC36973">
            <w:pPr>
              <w:pStyle w:val="24"/>
              <w:jc w:val="left"/>
            </w:pPr>
            <w:r>
              <w:t>0.32</w:t>
            </w:r>
          </w:p>
        </w:tc>
      </w:tr>
      <w:tr w14:paraId="3D2D8FA3">
        <w:tblPrEx>
          <w:tblCellMar>
            <w:top w:w="0" w:type="dxa"/>
            <w:left w:w="108" w:type="dxa"/>
            <w:bottom w:w="0" w:type="dxa"/>
            <w:right w:w="108" w:type="dxa"/>
          </w:tblCellMar>
        </w:tblPrEx>
        <w:tc>
          <w:p w14:paraId="428151E9">
            <w:pPr>
              <w:pStyle w:val="24"/>
              <w:jc w:val="left"/>
            </w:pPr>
            <w:r>
              <w:t>2×500</w:t>
            </w:r>
          </w:p>
        </w:tc>
        <w:tc>
          <w:p w14:paraId="3B182A30">
            <w:pPr>
              <w:pStyle w:val="24"/>
              <w:jc w:val="left"/>
            </w:pPr>
            <w:r>
              <w:t>10</w:t>
            </w:r>
          </w:p>
        </w:tc>
        <w:tc>
          <w:p w14:paraId="4AA19D0C">
            <w:pPr>
              <w:pStyle w:val="24"/>
              <w:jc w:val="left"/>
            </w:pPr>
            <w:r>
              <w:t>3</w:t>
            </w:r>
          </w:p>
        </w:tc>
        <w:tc>
          <w:p w14:paraId="3700226C">
            <w:pPr>
              <w:pStyle w:val="24"/>
              <w:jc w:val="left"/>
            </w:pPr>
            <w:r>
              <w:t>0.22</w:t>
            </w:r>
          </w:p>
        </w:tc>
      </w:tr>
      <w:tr w14:paraId="3DCFE980">
        <w:tblPrEx>
          <w:tblCellMar>
            <w:top w:w="0" w:type="dxa"/>
            <w:left w:w="108" w:type="dxa"/>
            <w:bottom w:w="0" w:type="dxa"/>
            <w:right w:w="108" w:type="dxa"/>
          </w:tblCellMar>
        </w:tblPrEx>
        <w:tc>
          <w:p w14:paraId="224C2E70">
            <w:pPr>
              <w:pStyle w:val="24"/>
              <w:jc w:val="left"/>
            </w:pPr>
            <w:r>
              <w:t>4×500</w:t>
            </w:r>
          </w:p>
        </w:tc>
        <w:tc>
          <w:p w14:paraId="1631121E">
            <w:pPr>
              <w:pStyle w:val="24"/>
            </w:pPr>
          </w:p>
        </w:tc>
        <w:tc>
          <w:p w14:paraId="7236F0C7">
            <w:pPr>
              <w:pStyle w:val="24"/>
              <w:jc w:val="left"/>
            </w:pPr>
            <w:r>
              <w:t>6</w:t>
            </w:r>
          </w:p>
        </w:tc>
        <w:tc>
          <w:p w14:paraId="58B6A7AA">
            <w:pPr>
              <w:pStyle w:val="24"/>
              <w:jc w:val="left"/>
            </w:pPr>
            <w:r>
              <w:t>0.44</w:t>
            </w:r>
          </w:p>
        </w:tc>
      </w:tr>
    </w:tbl>
    <w:p w14:paraId="6D44D024">
      <w:pPr>
        <w:pStyle w:val="13"/>
      </w:pPr>
      <w:r>
        <w:rPr>
          <w:rFonts w:hint="eastAsia"/>
        </w:rPr>
        <w:t>注：进出灰库区采用尽头式道路，除渣设施设在气化装置区。</w:t>
      </w:r>
    </w:p>
    <w:p w14:paraId="0C4D3E76">
      <w:r>
        <w:pict>
          <v:rect id="_x0000_i1038" o:spt="1" style="height:1.5pt;width:0pt;" coordsize="21600,21600" o:hr="t" o:hrstd="t" o:hralign="center">
            <v:path/>
            <v:fill focussize="0,0"/>
            <v:stroke/>
            <v:imagedata o:title=""/>
            <o:lock v:ext="edit"/>
            <w10:wrap type="none"/>
            <w10:anchorlock/>
          </v:rect>
        </w:pict>
      </w:r>
    </w:p>
    <w:bookmarkEnd w:id="12"/>
    <w:p w14:paraId="5804482C">
      <w:pPr>
        <w:pStyle w:val="5"/>
      </w:pPr>
      <w:bookmarkStart w:id="13" w:name="表5.3.13-输煤综合楼及部分输煤栈桥建设用地单项指标"/>
      <w:r>
        <w:rPr>
          <w:rFonts w:hint="eastAsia"/>
          <w:b/>
          <w:bCs/>
        </w:rPr>
        <w:t>表5.3.13</w:t>
      </w:r>
      <w:r>
        <w:rPr>
          <w:b/>
          <w:bCs/>
        </w:rPr>
        <w:t xml:space="preserve"> </w:t>
      </w:r>
      <w:r>
        <w:rPr>
          <w:rFonts w:hint="eastAsia"/>
          <w:b/>
          <w:bCs/>
        </w:rPr>
        <w:t>输煤综合楼及部分输煤栈桥建设用地单项指标</w:t>
      </w:r>
    </w:p>
    <w:tbl>
      <w:tblPr>
        <w:tblStyle w:val="41"/>
        <w:tblW w:w="5000" w:type="pct"/>
        <w:tblInd w:w="0" w:type="dxa"/>
        <w:tblLayout w:type="fixed"/>
        <w:tblCellMar>
          <w:top w:w="0" w:type="dxa"/>
          <w:left w:w="108" w:type="dxa"/>
          <w:bottom w:w="0" w:type="dxa"/>
          <w:right w:w="108" w:type="dxa"/>
        </w:tblCellMar>
      </w:tblPr>
      <w:tblGrid>
        <w:gridCol w:w="2214"/>
        <w:gridCol w:w="2214"/>
        <w:gridCol w:w="2214"/>
        <w:gridCol w:w="2214"/>
      </w:tblGrid>
      <w:tr w14:paraId="1FCA8540">
        <w:tblPrEx>
          <w:tblCellMar>
            <w:top w:w="0" w:type="dxa"/>
            <w:left w:w="108" w:type="dxa"/>
            <w:bottom w:w="0" w:type="dxa"/>
            <w:right w:w="108" w:type="dxa"/>
          </w:tblCellMar>
        </w:tblPrEx>
        <w:trPr>
          <w:tblHeader/>
        </w:trPr>
        <w:tc>
          <w:p w14:paraId="2BC14E29">
            <w:pPr>
              <w:pStyle w:val="24"/>
              <w:jc w:val="left"/>
            </w:pPr>
            <w:r>
              <w:rPr>
                <w:rFonts w:hint="eastAsia"/>
              </w:rPr>
              <w:t>机组容量(MW)</w:t>
            </w:r>
          </w:p>
        </w:tc>
        <w:tc>
          <w:p w14:paraId="3BF5EBBE">
            <w:pPr>
              <w:pStyle w:val="24"/>
              <w:jc w:val="left"/>
            </w:pPr>
            <w:r>
              <w:rPr>
                <w:rFonts w:hint="eastAsia"/>
              </w:rPr>
              <w:t>输煤综合楼用地(hm²)</w:t>
            </w:r>
          </w:p>
        </w:tc>
        <w:tc>
          <w:p w14:paraId="17FD100A">
            <w:pPr>
              <w:pStyle w:val="24"/>
              <w:jc w:val="left"/>
            </w:pPr>
            <w:r>
              <w:rPr>
                <w:rFonts w:hint="eastAsia"/>
              </w:rPr>
              <w:t>部分输煤栈桥用地(hm²)</w:t>
            </w:r>
          </w:p>
        </w:tc>
        <w:tc>
          <w:p w14:paraId="2CFA2542">
            <w:pPr>
              <w:pStyle w:val="24"/>
              <w:jc w:val="left"/>
            </w:pPr>
            <w:r>
              <w:rPr>
                <w:rFonts w:hint="eastAsia"/>
              </w:rPr>
              <w:t>单项用地合计(hm²)</w:t>
            </w:r>
          </w:p>
        </w:tc>
      </w:tr>
      <w:tr w14:paraId="25D60DB0">
        <w:tblPrEx>
          <w:tblCellMar>
            <w:top w:w="0" w:type="dxa"/>
            <w:left w:w="108" w:type="dxa"/>
            <w:bottom w:w="0" w:type="dxa"/>
            <w:right w:w="108" w:type="dxa"/>
          </w:tblCellMar>
        </w:tblPrEx>
        <w:tc>
          <w:p w14:paraId="6B1E4573">
            <w:pPr>
              <w:pStyle w:val="24"/>
              <w:jc w:val="left"/>
            </w:pPr>
            <w:r>
              <w:t>2×300</w:t>
            </w:r>
          </w:p>
        </w:tc>
        <w:tc>
          <w:p w14:paraId="6DE7262B">
            <w:pPr>
              <w:pStyle w:val="24"/>
              <w:jc w:val="left"/>
            </w:pPr>
            <w:r>
              <w:t>0.25</w:t>
            </w:r>
          </w:p>
        </w:tc>
        <w:tc>
          <w:p w14:paraId="3102B583">
            <w:pPr>
              <w:pStyle w:val="24"/>
              <w:jc w:val="left"/>
            </w:pPr>
            <w:r>
              <w:t>0.30</w:t>
            </w:r>
          </w:p>
        </w:tc>
        <w:tc>
          <w:p w14:paraId="2DF1EC65">
            <w:pPr>
              <w:pStyle w:val="24"/>
              <w:jc w:val="left"/>
            </w:pPr>
            <w:r>
              <w:t>0.55</w:t>
            </w:r>
          </w:p>
        </w:tc>
      </w:tr>
      <w:tr w14:paraId="6D487291">
        <w:tblPrEx>
          <w:tblCellMar>
            <w:top w:w="0" w:type="dxa"/>
            <w:left w:w="108" w:type="dxa"/>
            <w:bottom w:w="0" w:type="dxa"/>
            <w:right w:w="108" w:type="dxa"/>
          </w:tblCellMar>
        </w:tblPrEx>
        <w:tc>
          <w:p w14:paraId="54DE9B61">
            <w:pPr>
              <w:pStyle w:val="24"/>
              <w:jc w:val="left"/>
            </w:pPr>
            <w:r>
              <w:t>4×300</w:t>
            </w:r>
          </w:p>
        </w:tc>
        <w:tc>
          <w:p w14:paraId="09BCF3EE">
            <w:pPr>
              <w:pStyle w:val="24"/>
              <w:jc w:val="left"/>
            </w:pPr>
            <w:r>
              <w:t>0.25</w:t>
            </w:r>
          </w:p>
        </w:tc>
        <w:tc>
          <w:p w14:paraId="694EE9A5">
            <w:pPr>
              <w:pStyle w:val="24"/>
              <w:jc w:val="left"/>
            </w:pPr>
            <w:r>
              <w:t>0.30</w:t>
            </w:r>
          </w:p>
        </w:tc>
        <w:tc>
          <w:p w14:paraId="2A0CCD9D">
            <w:pPr>
              <w:pStyle w:val="24"/>
              <w:jc w:val="left"/>
            </w:pPr>
            <w:r>
              <w:t>0.55</w:t>
            </w:r>
          </w:p>
        </w:tc>
      </w:tr>
    </w:tbl>
    <w:p w14:paraId="3614F2D2">
      <w:pPr>
        <w:pStyle w:val="13"/>
      </w:pPr>
      <w:r>
        <w:rPr>
          <w:rFonts w:hint="eastAsia"/>
        </w:rPr>
        <w:t>注：部分输煤栈桥建设用地面积为动力装置区及煤场区之外的输煤栈桥用地面积。</w:t>
      </w:r>
    </w:p>
    <w:p w14:paraId="49415ABF">
      <w:r>
        <w:pict>
          <v:rect id="_x0000_i1039" o:spt="1" style="height:1.5pt;width:0pt;" coordsize="21600,21600" o:hr="t" o:hrstd="t" o:hralign="center">
            <v:path/>
            <v:fill focussize="0,0"/>
            <v:stroke/>
            <v:imagedata o:title=""/>
            <o:lock v:ext="edit"/>
            <w10:wrap type="none"/>
            <w10:anchorlock/>
          </v:rect>
        </w:pict>
      </w:r>
    </w:p>
    <w:bookmarkEnd w:id="13"/>
    <w:p w14:paraId="1E13D859">
      <w:pPr>
        <w:pStyle w:val="5"/>
      </w:pPr>
      <w:bookmarkStart w:id="14" w:name="表5.3.14-直流供水系统循环水泵房区建设用地单项指标"/>
      <w:r>
        <w:rPr>
          <w:rFonts w:hint="eastAsia"/>
          <w:b/>
          <w:bCs/>
        </w:rPr>
        <w:t>表5.3.14</w:t>
      </w:r>
      <w:r>
        <w:rPr>
          <w:b/>
          <w:bCs/>
        </w:rPr>
        <w:t xml:space="preserve"> </w:t>
      </w:r>
      <w:r>
        <w:rPr>
          <w:rFonts w:hint="eastAsia"/>
          <w:b/>
          <w:bCs/>
        </w:rPr>
        <w:t>直流供水系统循环水泵房区建设用地单项指标</w:t>
      </w:r>
    </w:p>
    <w:tbl>
      <w:tblPr>
        <w:tblStyle w:val="41"/>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19D166B5">
        <w:tblPrEx>
          <w:tblCellMar>
            <w:top w:w="0" w:type="dxa"/>
            <w:left w:w="108" w:type="dxa"/>
            <w:bottom w:w="0" w:type="dxa"/>
            <w:right w:w="108" w:type="dxa"/>
          </w:tblCellMar>
        </w:tblPrEx>
        <w:trPr>
          <w:tblHeader/>
        </w:trPr>
        <w:tc>
          <w:p w14:paraId="3891B1EA">
            <w:pPr>
              <w:pStyle w:val="24"/>
              <w:jc w:val="left"/>
            </w:pPr>
            <w:r>
              <w:rPr>
                <w:rFonts w:hint="eastAsia"/>
              </w:rPr>
              <w:t>机组容量(MW)</w:t>
            </w:r>
          </w:p>
        </w:tc>
        <w:tc>
          <w:p w14:paraId="49401063">
            <w:pPr>
              <w:pStyle w:val="24"/>
              <w:jc w:val="left"/>
            </w:pPr>
            <w:r>
              <w:rPr>
                <w:rFonts w:hint="eastAsia"/>
              </w:rPr>
              <w:t>单元机组构成</w:t>
            </w:r>
          </w:p>
        </w:tc>
        <w:tc>
          <w:p w14:paraId="1B6E9C3A">
            <w:pPr>
              <w:pStyle w:val="24"/>
              <w:jc w:val="left"/>
            </w:pPr>
            <w:r>
              <w:rPr>
                <w:rFonts w:hint="eastAsia"/>
              </w:rPr>
              <w:t>循环水泵数量(台)</w:t>
            </w:r>
          </w:p>
        </w:tc>
        <w:tc>
          <w:p w14:paraId="72E8D5F7">
            <w:pPr>
              <w:pStyle w:val="24"/>
              <w:jc w:val="left"/>
            </w:pPr>
            <w:r>
              <w:rPr>
                <w:rFonts w:hint="eastAsia"/>
              </w:rPr>
              <w:t>循环水量(m³/s)</w:t>
            </w:r>
          </w:p>
        </w:tc>
        <w:tc>
          <w:p w14:paraId="2C1EC191">
            <w:pPr>
              <w:pStyle w:val="24"/>
              <w:jc w:val="left"/>
            </w:pPr>
            <w:r>
              <w:rPr>
                <w:rFonts w:hint="eastAsia"/>
              </w:rPr>
              <w:t>单项用地(hm²)</w:t>
            </w:r>
          </w:p>
        </w:tc>
      </w:tr>
      <w:tr w14:paraId="4FE831B3">
        <w:tblPrEx>
          <w:tblCellMar>
            <w:top w:w="0" w:type="dxa"/>
            <w:left w:w="108" w:type="dxa"/>
            <w:bottom w:w="0" w:type="dxa"/>
            <w:right w:w="108" w:type="dxa"/>
          </w:tblCellMar>
        </w:tblPrEx>
        <w:tc>
          <w:p w14:paraId="5987A3EF">
            <w:pPr>
              <w:pStyle w:val="24"/>
              <w:jc w:val="left"/>
            </w:pPr>
            <w:r>
              <w:t>2×300</w:t>
            </w:r>
          </w:p>
        </w:tc>
        <w:tc>
          <w:p w14:paraId="75A23700">
            <w:pPr>
              <w:pStyle w:val="24"/>
              <w:jc w:val="left"/>
            </w:pPr>
            <w:r>
              <w:rPr>
                <w:rFonts w:hint="eastAsia"/>
              </w:rPr>
              <w:t>2×E级(1+1)</w:t>
            </w:r>
          </w:p>
        </w:tc>
        <w:tc>
          <w:p w14:paraId="214D8D32">
            <w:pPr>
              <w:pStyle w:val="24"/>
              <w:jc w:val="left"/>
            </w:pPr>
            <w:r>
              <w:t>4</w:t>
            </w:r>
          </w:p>
        </w:tc>
        <w:tc>
          <w:p w14:paraId="53A37C66">
            <w:pPr>
              <w:pStyle w:val="24"/>
              <w:jc w:val="left"/>
            </w:pPr>
            <w:r>
              <w:t>15.35</w:t>
            </w:r>
          </w:p>
        </w:tc>
        <w:tc>
          <w:p w14:paraId="7DC5554C">
            <w:pPr>
              <w:pStyle w:val="24"/>
              <w:jc w:val="left"/>
            </w:pPr>
            <w:r>
              <w:t>0.47</w:t>
            </w:r>
          </w:p>
        </w:tc>
      </w:tr>
      <w:tr w14:paraId="7BA2BB62">
        <w:tblPrEx>
          <w:tblCellMar>
            <w:top w:w="0" w:type="dxa"/>
            <w:left w:w="108" w:type="dxa"/>
            <w:bottom w:w="0" w:type="dxa"/>
            <w:right w:w="108" w:type="dxa"/>
          </w:tblCellMar>
        </w:tblPrEx>
        <w:tc>
          <w:p w14:paraId="1329FD40">
            <w:pPr>
              <w:pStyle w:val="24"/>
            </w:pPr>
          </w:p>
        </w:tc>
        <w:tc>
          <w:p w14:paraId="56BD5E31">
            <w:pPr>
              <w:pStyle w:val="24"/>
              <w:jc w:val="left"/>
            </w:pPr>
            <w:r>
              <w:rPr>
                <w:rFonts w:hint="eastAsia"/>
              </w:rPr>
              <w:t>2×F级(1+1)</w:t>
            </w:r>
          </w:p>
        </w:tc>
        <w:tc>
          <w:p w14:paraId="5BCE12B7">
            <w:pPr>
              <w:pStyle w:val="24"/>
            </w:pPr>
          </w:p>
        </w:tc>
        <w:tc>
          <w:p w14:paraId="4E409345">
            <w:pPr>
              <w:pStyle w:val="24"/>
            </w:pPr>
          </w:p>
        </w:tc>
        <w:tc>
          <w:p w14:paraId="62250CDC">
            <w:pPr>
              <w:pStyle w:val="24"/>
            </w:pPr>
          </w:p>
        </w:tc>
      </w:tr>
      <w:tr w14:paraId="57DA8F61">
        <w:tblPrEx>
          <w:tblCellMar>
            <w:top w:w="0" w:type="dxa"/>
            <w:left w:w="108" w:type="dxa"/>
            <w:bottom w:w="0" w:type="dxa"/>
            <w:right w:w="108" w:type="dxa"/>
          </w:tblCellMar>
        </w:tblPrEx>
        <w:tc>
          <w:p w14:paraId="2101C326">
            <w:pPr>
              <w:pStyle w:val="24"/>
              <w:jc w:val="left"/>
            </w:pPr>
            <w:r>
              <w:t>4×300</w:t>
            </w:r>
          </w:p>
        </w:tc>
        <w:tc>
          <w:p w14:paraId="7EC08CB3">
            <w:pPr>
              <w:pStyle w:val="24"/>
              <w:jc w:val="left"/>
            </w:pPr>
            <w:r>
              <w:rPr>
                <w:rFonts w:hint="eastAsia"/>
              </w:rPr>
              <w:t>4×E级(1+1)</w:t>
            </w:r>
          </w:p>
        </w:tc>
        <w:tc>
          <w:p w14:paraId="356EA23E">
            <w:pPr>
              <w:pStyle w:val="24"/>
              <w:jc w:val="left"/>
            </w:pPr>
            <w:r>
              <w:t>8</w:t>
            </w:r>
          </w:p>
        </w:tc>
        <w:tc>
          <w:p w14:paraId="0FC59EE4">
            <w:pPr>
              <w:pStyle w:val="24"/>
              <w:jc w:val="left"/>
            </w:pPr>
            <w:r>
              <w:t>30.70</w:t>
            </w:r>
          </w:p>
        </w:tc>
        <w:tc>
          <w:p w14:paraId="0C49B89D">
            <w:pPr>
              <w:pStyle w:val="24"/>
              <w:jc w:val="left"/>
            </w:pPr>
            <w:r>
              <w:t>0.65</w:t>
            </w:r>
          </w:p>
        </w:tc>
      </w:tr>
      <w:tr w14:paraId="7BC88C69">
        <w:tblPrEx>
          <w:tblCellMar>
            <w:top w:w="0" w:type="dxa"/>
            <w:left w:w="108" w:type="dxa"/>
            <w:bottom w:w="0" w:type="dxa"/>
            <w:right w:w="108" w:type="dxa"/>
          </w:tblCellMar>
        </w:tblPrEx>
        <w:tc>
          <w:p w14:paraId="1BEFA9EA">
            <w:pPr>
              <w:pStyle w:val="24"/>
            </w:pPr>
          </w:p>
        </w:tc>
        <w:tc>
          <w:p w14:paraId="50D130CD">
            <w:pPr>
              <w:pStyle w:val="24"/>
              <w:jc w:val="left"/>
            </w:pPr>
            <w:r>
              <w:rPr>
                <w:rFonts w:hint="eastAsia"/>
              </w:rPr>
              <w:t>4×F级(1+1)</w:t>
            </w:r>
          </w:p>
        </w:tc>
        <w:tc>
          <w:p w14:paraId="3EC5BA3C">
            <w:pPr>
              <w:pStyle w:val="24"/>
            </w:pPr>
          </w:p>
        </w:tc>
        <w:tc>
          <w:p w14:paraId="151CC845">
            <w:pPr>
              <w:pStyle w:val="24"/>
            </w:pPr>
          </w:p>
        </w:tc>
        <w:tc>
          <w:p w14:paraId="7009CA97">
            <w:pPr>
              <w:pStyle w:val="24"/>
            </w:pPr>
          </w:p>
        </w:tc>
      </w:tr>
      <w:tr w14:paraId="7EE58292">
        <w:tblPrEx>
          <w:tblCellMar>
            <w:top w:w="0" w:type="dxa"/>
            <w:left w:w="108" w:type="dxa"/>
            <w:bottom w:w="0" w:type="dxa"/>
            <w:right w:w="108" w:type="dxa"/>
          </w:tblCellMar>
        </w:tblPrEx>
        <w:tc>
          <w:p w14:paraId="1A74B7FF">
            <w:pPr>
              <w:pStyle w:val="24"/>
              <w:jc w:val="left"/>
            </w:pPr>
            <w:r>
              <w:t>2×500</w:t>
            </w:r>
          </w:p>
        </w:tc>
        <w:tc>
          <w:p w14:paraId="716C0CCA">
            <w:pPr>
              <w:pStyle w:val="24"/>
              <w:jc w:val="left"/>
            </w:pPr>
            <w:r>
              <w:rPr>
                <w:rFonts w:hint="eastAsia"/>
              </w:rPr>
              <w:t>2×F级(1+1)</w:t>
            </w:r>
          </w:p>
        </w:tc>
        <w:tc>
          <w:p w14:paraId="6367869F">
            <w:pPr>
              <w:pStyle w:val="24"/>
              <w:jc w:val="left"/>
            </w:pPr>
            <w:r>
              <w:t>4</w:t>
            </w:r>
          </w:p>
        </w:tc>
        <w:tc>
          <w:p w14:paraId="34F93944">
            <w:pPr>
              <w:pStyle w:val="24"/>
              <w:jc w:val="left"/>
            </w:pPr>
            <w:r>
              <w:t>24.31</w:t>
            </w:r>
          </w:p>
        </w:tc>
        <w:tc>
          <w:p w14:paraId="081AAA58">
            <w:pPr>
              <w:pStyle w:val="24"/>
              <w:jc w:val="left"/>
            </w:pPr>
            <w:r>
              <w:t>0.59</w:t>
            </w:r>
          </w:p>
        </w:tc>
      </w:tr>
      <w:tr w14:paraId="3A1BD310">
        <w:tblPrEx>
          <w:tblCellMar>
            <w:top w:w="0" w:type="dxa"/>
            <w:left w:w="108" w:type="dxa"/>
            <w:bottom w:w="0" w:type="dxa"/>
            <w:right w:w="108" w:type="dxa"/>
          </w:tblCellMar>
        </w:tblPrEx>
        <w:tc>
          <w:p w14:paraId="133D36A7">
            <w:pPr>
              <w:pStyle w:val="24"/>
            </w:pPr>
          </w:p>
        </w:tc>
        <w:tc>
          <w:p w14:paraId="1C949EAA">
            <w:pPr>
              <w:pStyle w:val="24"/>
              <w:jc w:val="left"/>
            </w:pPr>
            <w:r>
              <w:rPr>
                <w:rFonts w:hint="eastAsia"/>
              </w:rPr>
              <w:t>2×E级(2+1)</w:t>
            </w:r>
          </w:p>
        </w:tc>
        <w:tc>
          <w:p w14:paraId="195A37FC">
            <w:pPr>
              <w:pStyle w:val="24"/>
            </w:pPr>
          </w:p>
        </w:tc>
        <w:tc>
          <w:p w14:paraId="683AEF99">
            <w:pPr>
              <w:pStyle w:val="24"/>
            </w:pPr>
          </w:p>
        </w:tc>
        <w:tc>
          <w:p w14:paraId="7E28CC4A">
            <w:pPr>
              <w:pStyle w:val="24"/>
            </w:pPr>
          </w:p>
        </w:tc>
      </w:tr>
      <w:tr w14:paraId="160C0D5E">
        <w:tblPrEx>
          <w:tblCellMar>
            <w:top w:w="0" w:type="dxa"/>
            <w:left w:w="108" w:type="dxa"/>
            <w:bottom w:w="0" w:type="dxa"/>
            <w:right w:w="108" w:type="dxa"/>
          </w:tblCellMar>
        </w:tblPrEx>
        <w:tc>
          <w:p w14:paraId="62149BA1">
            <w:pPr>
              <w:pStyle w:val="24"/>
              <w:jc w:val="left"/>
            </w:pPr>
            <w:r>
              <w:t>4×500</w:t>
            </w:r>
          </w:p>
        </w:tc>
        <w:tc>
          <w:p w14:paraId="35714BB3">
            <w:pPr>
              <w:pStyle w:val="24"/>
              <w:jc w:val="left"/>
            </w:pPr>
            <w:r>
              <w:rPr>
                <w:rFonts w:hint="eastAsia"/>
              </w:rPr>
              <w:t>4×F级(1+1)</w:t>
            </w:r>
          </w:p>
        </w:tc>
        <w:tc>
          <w:p w14:paraId="1327F46C">
            <w:pPr>
              <w:pStyle w:val="24"/>
              <w:jc w:val="left"/>
            </w:pPr>
            <w:r>
              <w:t>8</w:t>
            </w:r>
          </w:p>
        </w:tc>
        <w:tc>
          <w:p w14:paraId="75E57EE6">
            <w:pPr>
              <w:pStyle w:val="24"/>
              <w:jc w:val="left"/>
            </w:pPr>
            <w:r>
              <w:t>48.61</w:t>
            </w:r>
          </w:p>
        </w:tc>
        <w:tc>
          <w:p w14:paraId="461F8B8D">
            <w:pPr>
              <w:pStyle w:val="24"/>
              <w:jc w:val="left"/>
            </w:pPr>
            <w:r>
              <w:t>0.83</w:t>
            </w:r>
          </w:p>
        </w:tc>
      </w:tr>
      <w:tr w14:paraId="4949CCDA">
        <w:tblPrEx>
          <w:tblCellMar>
            <w:top w:w="0" w:type="dxa"/>
            <w:left w:w="108" w:type="dxa"/>
            <w:bottom w:w="0" w:type="dxa"/>
            <w:right w:w="108" w:type="dxa"/>
          </w:tblCellMar>
        </w:tblPrEx>
        <w:tc>
          <w:p w14:paraId="66D2DDD6">
            <w:pPr>
              <w:pStyle w:val="24"/>
            </w:pPr>
          </w:p>
        </w:tc>
        <w:tc>
          <w:p w14:paraId="7F868F73">
            <w:pPr>
              <w:pStyle w:val="24"/>
              <w:jc w:val="left"/>
            </w:pPr>
            <w:r>
              <w:rPr>
                <w:rFonts w:hint="eastAsia"/>
              </w:rPr>
              <w:t>4×E级(2+1)</w:t>
            </w:r>
          </w:p>
        </w:tc>
        <w:tc>
          <w:p w14:paraId="0EB70A60">
            <w:pPr>
              <w:pStyle w:val="24"/>
            </w:pPr>
          </w:p>
        </w:tc>
        <w:tc>
          <w:p w14:paraId="627C186F">
            <w:pPr>
              <w:pStyle w:val="24"/>
            </w:pPr>
          </w:p>
        </w:tc>
        <w:tc>
          <w:p w14:paraId="293CA297">
            <w:pPr>
              <w:pStyle w:val="24"/>
            </w:pPr>
          </w:p>
        </w:tc>
      </w:tr>
    </w:tbl>
    <w:p w14:paraId="1278A608">
      <w:r>
        <w:pict>
          <v:rect id="_x0000_i1040" o:spt="1" style="height:1.5pt;width:0pt;" coordsize="21600,21600" o:hr="t" o:hrstd="t" o:hralign="center">
            <v:path/>
            <v:fill focussize="0,0"/>
            <v:stroke/>
            <v:imagedata o:title=""/>
            <o:lock v:ext="edit"/>
            <w10:wrap type="none"/>
            <w10:anchorlock/>
          </v:rect>
        </w:pict>
      </w:r>
    </w:p>
    <w:bookmarkEnd w:id="14"/>
    <w:p w14:paraId="331BF3E2">
      <w:pPr>
        <w:pStyle w:val="5"/>
      </w:pPr>
      <w:bookmarkStart w:id="15" w:name="表5.3.15-工业生活消防水设施区建设用地单项指标"/>
      <w:r>
        <w:rPr>
          <w:rFonts w:hint="eastAsia"/>
          <w:b/>
          <w:bCs/>
        </w:rPr>
        <w:t>表5.3.15</w:t>
      </w:r>
      <w:r>
        <w:rPr>
          <w:b/>
          <w:bCs/>
        </w:rPr>
        <w:t xml:space="preserve"> </w:t>
      </w:r>
      <w:r>
        <w:rPr>
          <w:rFonts w:hint="eastAsia"/>
          <w:b/>
          <w:bCs/>
        </w:rPr>
        <w:t>工业、生活、消防水设施区建设用地单项指标</w:t>
      </w:r>
    </w:p>
    <w:tbl>
      <w:tblPr>
        <w:tblStyle w:val="41"/>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25177D22">
        <w:tblPrEx>
          <w:tblCellMar>
            <w:top w:w="0" w:type="dxa"/>
            <w:left w:w="108" w:type="dxa"/>
            <w:bottom w:w="0" w:type="dxa"/>
            <w:right w:w="108" w:type="dxa"/>
          </w:tblCellMar>
        </w:tblPrEx>
        <w:trPr>
          <w:tblHeader/>
        </w:trPr>
        <w:tc>
          <w:p w14:paraId="66503E95">
            <w:pPr>
              <w:pStyle w:val="24"/>
              <w:jc w:val="left"/>
            </w:pPr>
            <w:r>
              <w:rPr>
                <w:rFonts w:hint="eastAsia"/>
              </w:rPr>
              <w:t>机组容量(MW)</w:t>
            </w:r>
          </w:p>
        </w:tc>
        <w:tc>
          <w:p w14:paraId="59E0709B">
            <w:pPr>
              <w:pStyle w:val="24"/>
              <w:jc w:val="left"/>
            </w:pPr>
            <w:r>
              <w:rPr>
                <w:rFonts w:hint="eastAsia"/>
              </w:rPr>
              <w:t>生活水量(m³/h)</w:t>
            </w:r>
          </w:p>
        </w:tc>
        <w:tc>
          <w:p w14:paraId="57D5AC33">
            <w:pPr>
              <w:pStyle w:val="24"/>
              <w:jc w:val="left"/>
            </w:pPr>
            <w:r>
              <w:rPr>
                <w:rFonts w:hint="eastAsia"/>
              </w:rPr>
              <w:t>工业水量(m³/h)</w:t>
            </w:r>
          </w:p>
        </w:tc>
        <w:tc>
          <w:p w14:paraId="54C3B12B">
            <w:pPr>
              <w:pStyle w:val="24"/>
              <w:jc w:val="left"/>
            </w:pPr>
            <w:r>
              <w:rPr>
                <w:rFonts w:hint="eastAsia"/>
              </w:rPr>
              <w:t>消防水量(m³/h)</w:t>
            </w:r>
          </w:p>
        </w:tc>
        <w:tc>
          <w:p w14:paraId="5BF672FB">
            <w:pPr>
              <w:pStyle w:val="24"/>
              <w:jc w:val="left"/>
            </w:pPr>
            <w:r>
              <w:rPr>
                <w:rFonts w:hint="eastAsia"/>
              </w:rPr>
              <w:t>单项用地(hm²)</w:t>
            </w:r>
          </w:p>
        </w:tc>
      </w:tr>
      <w:tr w14:paraId="79C130B1">
        <w:tblPrEx>
          <w:tblCellMar>
            <w:top w:w="0" w:type="dxa"/>
            <w:left w:w="108" w:type="dxa"/>
            <w:bottom w:w="0" w:type="dxa"/>
            <w:right w:w="108" w:type="dxa"/>
          </w:tblCellMar>
        </w:tblPrEx>
        <w:tc>
          <w:p w14:paraId="1A178D13">
            <w:pPr>
              <w:pStyle w:val="24"/>
              <w:jc w:val="left"/>
            </w:pPr>
            <w:r>
              <w:t>2×300</w:t>
            </w:r>
          </w:p>
        </w:tc>
        <w:tc>
          <w:p w14:paraId="0A50DD13">
            <w:pPr>
              <w:pStyle w:val="24"/>
              <w:jc w:val="left"/>
            </w:pPr>
            <w:r>
              <w:t>12</w:t>
            </w:r>
          </w:p>
        </w:tc>
        <w:tc>
          <w:p w14:paraId="0B6AD13C">
            <w:pPr>
              <w:pStyle w:val="24"/>
              <w:jc w:val="left"/>
            </w:pPr>
            <w:r>
              <w:t>650</w:t>
            </w:r>
          </w:p>
        </w:tc>
        <w:tc>
          <w:p w14:paraId="4093BAA7">
            <w:pPr>
              <w:pStyle w:val="24"/>
              <w:jc w:val="left"/>
            </w:pPr>
            <w:r>
              <w:t>500</w:t>
            </w:r>
          </w:p>
        </w:tc>
        <w:tc>
          <w:p w14:paraId="484D7889">
            <w:pPr>
              <w:pStyle w:val="24"/>
              <w:jc w:val="left"/>
            </w:pPr>
            <w:r>
              <w:t>0.66</w:t>
            </w:r>
          </w:p>
        </w:tc>
      </w:tr>
      <w:tr w14:paraId="66E7056D">
        <w:tblPrEx>
          <w:tblCellMar>
            <w:top w:w="0" w:type="dxa"/>
            <w:left w:w="108" w:type="dxa"/>
            <w:bottom w:w="0" w:type="dxa"/>
            <w:right w:w="108" w:type="dxa"/>
          </w:tblCellMar>
        </w:tblPrEx>
        <w:tc>
          <w:p w14:paraId="6F2AB2A3">
            <w:pPr>
              <w:pStyle w:val="24"/>
              <w:jc w:val="left"/>
            </w:pPr>
            <w:r>
              <w:t>4×300</w:t>
            </w:r>
          </w:p>
        </w:tc>
        <w:tc>
          <w:p w14:paraId="6CAC6AE6">
            <w:pPr>
              <w:pStyle w:val="24"/>
              <w:jc w:val="left"/>
            </w:pPr>
            <w:r>
              <w:t>15</w:t>
            </w:r>
          </w:p>
        </w:tc>
        <w:tc>
          <w:p w14:paraId="570506D8">
            <w:pPr>
              <w:pStyle w:val="24"/>
              <w:jc w:val="left"/>
            </w:pPr>
            <w:r>
              <w:t>1300</w:t>
            </w:r>
          </w:p>
        </w:tc>
        <w:tc>
          <w:p w14:paraId="01D6DF33">
            <w:pPr>
              <w:pStyle w:val="24"/>
              <w:jc w:val="left"/>
            </w:pPr>
            <w:r>
              <w:t>500</w:t>
            </w:r>
          </w:p>
        </w:tc>
        <w:tc>
          <w:p w14:paraId="2BB829F8">
            <w:pPr>
              <w:pStyle w:val="24"/>
              <w:jc w:val="left"/>
            </w:pPr>
            <w:r>
              <w:t>0.77</w:t>
            </w:r>
          </w:p>
        </w:tc>
      </w:tr>
      <w:tr w14:paraId="64E2A907">
        <w:tblPrEx>
          <w:tblCellMar>
            <w:top w:w="0" w:type="dxa"/>
            <w:left w:w="108" w:type="dxa"/>
            <w:bottom w:w="0" w:type="dxa"/>
            <w:right w:w="108" w:type="dxa"/>
          </w:tblCellMar>
        </w:tblPrEx>
        <w:tc>
          <w:p w14:paraId="0EEB1095">
            <w:pPr>
              <w:pStyle w:val="24"/>
              <w:jc w:val="left"/>
            </w:pPr>
            <w:r>
              <w:t>2×500</w:t>
            </w:r>
          </w:p>
        </w:tc>
        <w:tc>
          <w:p w14:paraId="18878886">
            <w:pPr>
              <w:pStyle w:val="24"/>
              <w:jc w:val="left"/>
            </w:pPr>
            <w:r>
              <w:t>15</w:t>
            </w:r>
          </w:p>
        </w:tc>
        <w:tc>
          <w:p w14:paraId="19315D34">
            <w:pPr>
              <w:pStyle w:val="24"/>
              <w:jc w:val="left"/>
            </w:pPr>
            <w:r>
              <w:t>700</w:t>
            </w:r>
          </w:p>
        </w:tc>
        <w:tc>
          <w:p w14:paraId="4A65DEA3">
            <w:pPr>
              <w:pStyle w:val="24"/>
              <w:jc w:val="left"/>
            </w:pPr>
            <w:r>
              <w:t>550</w:t>
            </w:r>
          </w:p>
        </w:tc>
        <w:tc>
          <w:p w14:paraId="7756AC00">
            <w:pPr>
              <w:pStyle w:val="24"/>
              <w:jc w:val="left"/>
            </w:pPr>
            <w:r>
              <w:t>0.77</w:t>
            </w:r>
          </w:p>
        </w:tc>
      </w:tr>
      <w:tr w14:paraId="572FF44D">
        <w:tblPrEx>
          <w:tblCellMar>
            <w:top w:w="0" w:type="dxa"/>
            <w:left w:w="108" w:type="dxa"/>
            <w:bottom w:w="0" w:type="dxa"/>
            <w:right w:w="108" w:type="dxa"/>
          </w:tblCellMar>
        </w:tblPrEx>
        <w:tc>
          <w:p w14:paraId="05310251">
            <w:pPr>
              <w:pStyle w:val="24"/>
              <w:jc w:val="left"/>
            </w:pPr>
            <w:r>
              <w:t>4×500</w:t>
            </w:r>
          </w:p>
        </w:tc>
        <w:tc>
          <w:p w14:paraId="6E49CF3F">
            <w:pPr>
              <w:pStyle w:val="24"/>
              <w:jc w:val="left"/>
            </w:pPr>
            <w:r>
              <w:t>20</w:t>
            </w:r>
          </w:p>
        </w:tc>
        <w:tc>
          <w:p w14:paraId="0A6FFC2B">
            <w:pPr>
              <w:pStyle w:val="24"/>
              <w:jc w:val="left"/>
            </w:pPr>
            <w:r>
              <w:t>1400</w:t>
            </w:r>
          </w:p>
        </w:tc>
        <w:tc>
          <w:p w14:paraId="15476972">
            <w:pPr>
              <w:pStyle w:val="24"/>
              <w:jc w:val="left"/>
            </w:pPr>
            <w:r>
              <w:t>550</w:t>
            </w:r>
          </w:p>
        </w:tc>
        <w:tc>
          <w:p w14:paraId="0478CA55">
            <w:pPr>
              <w:pStyle w:val="24"/>
              <w:jc w:val="left"/>
            </w:pPr>
            <w:r>
              <w:t>0.90</w:t>
            </w:r>
          </w:p>
        </w:tc>
      </w:tr>
    </w:tbl>
    <w:p w14:paraId="146BAE08">
      <w:r>
        <w:pict>
          <v:rect id="_x0000_i1041" o:spt="1" style="height:1.5pt;width:0pt;" coordsize="21600,21600" o:hr="t" o:hrstd="t" o:hralign="center">
            <v:path/>
            <v:fill focussize="0,0"/>
            <v:stroke/>
            <v:imagedata o:title=""/>
            <o:lock v:ext="edit"/>
            <w10:wrap type="none"/>
            <w10:anchorlock/>
          </v:rect>
        </w:pict>
      </w:r>
    </w:p>
    <w:bookmarkEnd w:id="15"/>
    <w:p w14:paraId="566D472A">
      <w:pPr>
        <w:pStyle w:val="5"/>
      </w:pPr>
      <w:bookmarkStart w:id="16" w:name="表5.3.16-废污水处理设施区建设用地单项指标"/>
      <w:r>
        <w:rPr>
          <w:rFonts w:hint="eastAsia"/>
          <w:b/>
          <w:bCs/>
        </w:rPr>
        <w:t>表5.3.16</w:t>
      </w:r>
      <w:r>
        <w:rPr>
          <w:b/>
          <w:bCs/>
        </w:rPr>
        <w:t xml:space="preserve"> </w:t>
      </w:r>
      <w:r>
        <w:rPr>
          <w:rFonts w:hint="eastAsia"/>
          <w:b/>
          <w:bCs/>
        </w:rPr>
        <w:t>废、污水处理设施区建设用地单项指标</w:t>
      </w:r>
    </w:p>
    <w:tbl>
      <w:tblPr>
        <w:tblStyle w:val="41"/>
        <w:tblW w:w="0" w:type="auto"/>
        <w:tblInd w:w="0" w:type="dxa"/>
        <w:tblLayout w:type="autofit"/>
        <w:tblCellMar>
          <w:top w:w="0" w:type="dxa"/>
          <w:left w:w="108" w:type="dxa"/>
          <w:bottom w:w="0" w:type="dxa"/>
          <w:right w:w="108" w:type="dxa"/>
        </w:tblCellMar>
      </w:tblPr>
      <w:tblGrid>
        <w:gridCol w:w="1830"/>
        <w:gridCol w:w="1841"/>
      </w:tblGrid>
      <w:tr w14:paraId="5F7BFC6E">
        <w:tblPrEx>
          <w:tblCellMar>
            <w:top w:w="0" w:type="dxa"/>
            <w:left w:w="108" w:type="dxa"/>
            <w:bottom w:w="0" w:type="dxa"/>
            <w:right w:w="108" w:type="dxa"/>
          </w:tblCellMar>
        </w:tblPrEx>
        <w:trPr>
          <w:tblHeader/>
        </w:trPr>
        <w:tc>
          <w:p w14:paraId="72DCAFD7">
            <w:pPr>
              <w:pStyle w:val="24"/>
              <w:jc w:val="left"/>
            </w:pPr>
            <w:r>
              <w:rPr>
                <w:rFonts w:hint="eastAsia"/>
              </w:rPr>
              <w:t>机组容量(MW)</w:t>
            </w:r>
          </w:p>
        </w:tc>
        <w:tc>
          <w:p w14:paraId="6F380974">
            <w:pPr>
              <w:pStyle w:val="24"/>
              <w:jc w:val="left"/>
            </w:pPr>
            <w:r>
              <w:rPr>
                <w:rFonts w:hint="eastAsia"/>
              </w:rPr>
              <w:t>单项用地(hm²)</w:t>
            </w:r>
          </w:p>
        </w:tc>
      </w:tr>
      <w:tr w14:paraId="0412A682">
        <w:tblPrEx>
          <w:tblCellMar>
            <w:top w:w="0" w:type="dxa"/>
            <w:left w:w="108" w:type="dxa"/>
            <w:bottom w:w="0" w:type="dxa"/>
            <w:right w:w="108" w:type="dxa"/>
          </w:tblCellMar>
        </w:tblPrEx>
        <w:tc>
          <w:p w14:paraId="1FBD56A6">
            <w:pPr>
              <w:pStyle w:val="24"/>
              <w:jc w:val="left"/>
            </w:pPr>
            <w:r>
              <w:t>2×300</w:t>
            </w:r>
          </w:p>
        </w:tc>
        <w:tc>
          <w:p w14:paraId="05F160DD">
            <w:pPr>
              <w:pStyle w:val="24"/>
              <w:jc w:val="left"/>
            </w:pPr>
            <w:r>
              <w:t>0.94</w:t>
            </w:r>
          </w:p>
        </w:tc>
      </w:tr>
      <w:tr w14:paraId="5FFA1CAB">
        <w:tblPrEx>
          <w:tblCellMar>
            <w:top w:w="0" w:type="dxa"/>
            <w:left w:w="108" w:type="dxa"/>
            <w:bottom w:w="0" w:type="dxa"/>
            <w:right w:w="108" w:type="dxa"/>
          </w:tblCellMar>
        </w:tblPrEx>
        <w:tc>
          <w:p w14:paraId="57E43D3B">
            <w:pPr>
              <w:pStyle w:val="24"/>
              <w:jc w:val="left"/>
            </w:pPr>
            <w:r>
              <w:t>4×300</w:t>
            </w:r>
          </w:p>
        </w:tc>
        <w:tc>
          <w:p w14:paraId="637E8300">
            <w:pPr>
              <w:pStyle w:val="24"/>
              <w:jc w:val="left"/>
            </w:pPr>
            <w:r>
              <w:t>1.00</w:t>
            </w:r>
          </w:p>
        </w:tc>
      </w:tr>
      <w:tr w14:paraId="50969A19">
        <w:tblPrEx>
          <w:tblCellMar>
            <w:top w:w="0" w:type="dxa"/>
            <w:left w:w="108" w:type="dxa"/>
            <w:bottom w:w="0" w:type="dxa"/>
            <w:right w:w="108" w:type="dxa"/>
          </w:tblCellMar>
        </w:tblPrEx>
        <w:tc>
          <w:p w14:paraId="46BCF672">
            <w:pPr>
              <w:pStyle w:val="24"/>
              <w:jc w:val="left"/>
            </w:pPr>
            <w:r>
              <w:t>2×500</w:t>
            </w:r>
          </w:p>
        </w:tc>
        <w:tc>
          <w:p w14:paraId="27222150">
            <w:pPr>
              <w:pStyle w:val="24"/>
              <w:jc w:val="left"/>
            </w:pPr>
            <w:r>
              <w:t>1.30</w:t>
            </w:r>
          </w:p>
        </w:tc>
      </w:tr>
      <w:tr w14:paraId="510274B9">
        <w:tblPrEx>
          <w:tblCellMar>
            <w:top w:w="0" w:type="dxa"/>
            <w:left w:w="108" w:type="dxa"/>
            <w:bottom w:w="0" w:type="dxa"/>
            <w:right w:w="108" w:type="dxa"/>
          </w:tblCellMar>
        </w:tblPrEx>
        <w:tc>
          <w:p w14:paraId="617C8F5C">
            <w:pPr>
              <w:pStyle w:val="24"/>
              <w:jc w:val="left"/>
            </w:pPr>
            <w:r>
              <w:t>4×500</w:t>
            </w:r>
          </w:p>
        </w:tc>
        <w:tc>
          <w:p w14:paraId="1C9B71B5">
            <w:pPr>
              <w:pStyle w:val="24"/>
              <w:jc w:val="left"/>
            </w:pPr>
            <w:r>
              <w:t>1.40</w:t>
            </w:r>
          </w:p>
        </w:tc>
      </w:tr>
    </w:tbl>
    <w:p w14:paraId="60DD10B1">
      <w:r>
        <w:pict>
          <v:rect id="_x0000_i1042" o:spt="1" style="height:1.5pt;width:0pt;" coordsize="21600,21600" o:hr="t" o:hrstd="t" o:hralign="center">
            <v:path/>
            <v:fill focussize="0,0"/>
            <v:stroke/>
            <v:imagedata o:title=""/>
            <o:lock v:ext="edit"/>
            <w10:wrap type="none"/>
            <w10:anchorlock/>
          </v:rect>
        </w:pict>
      </w:r>
    </w:p>
    <w:bookmarkEnd w:id="16"/>
    <w:p w14:paraId="05DEAE23">
      <w:pPr>
        <w:pStyle w:val="5"/>
      </w:pPr>
      <w:bookmarkStart w:id="17" w:name="表5.3.17-制供氢站设施区建设用地单项指标"/>
      <w:r>
        <w:rPr>
          <w:rFonts w:hint="eastAsia"/>
          <w:b/>
          <w:bCs/>
        </w:rPr>
        <w:t>表5.3.17</w:t>
      </w:r>
      <w:r>
        <w:rPr>
          <w:b/>
          <w:bCs/>
        </w:rPr>
        <w:t xml:space="preserve"> </w:t>
      </w:r>
      <w:r>
        <w:rPr>
          <w:rFonts w:hint="eastAsia"/>
          <w:b/>
          <w:bCs/>
        </w:rPr>
        <w:t>制（供）氢站设施区建设用地单项指标</w:t>
      </w:r>
    </w:p>
    <w:p w14:paraId="0204986F">
      <w:pPr>
        <w:pStyle w:val="3"/>
      </w:pPr>
      <w:r>
        <w:rPr>
          <w:rFonts w:hint="eastAsia"/>
        </w:rPr>
        <w:t>制（供）氢站设施区建设用地单项指标为</w:t>
      </w:r>
      <w:r>
        <w:t xml:space="preserve"> </w:t>
      </w:r>
      <w:r>
        <w:rPr>
          <w:b/>
          <w:bCs/>
        </w:rPr>
        <w:t>0.30hm²</w:t>
      </w:r>
      <w:r>
        <w:t>。</w:t>
      </w:r>
    </w:p>
    <w:p w14:paraId="348AAD6D">
      <w:r>
        <w:pict>
          <v:rect id="_x0000_i1043" o:spt="1" style="height:1.5pt;width:0pt;" coordsize="21600,21600" o:hr="t" o:hrstd="t" o:hralign="center">
            <v:path/>
            <v:fill focussize="0,0"/>
            <v:stroke/>
            <v:imagedata o:title=""/>
            <o:lock v:ext="edit"/>
            <w10:wrap type="none"/>
            <w10:anchorlock/>
          </v:rect>
        </w:pict>
      </w:r>
    </w:p>
    <w:bookmarkEnd w:id="17"/>
    <w:p w14:paraId="7661060E">
      <w:pPr>
        <w:pStyle w:val="5"/>
      </w:pPr>
      <w:bookmarkStart w:id="18" w:name="表5.3.18-启动锅炉建设用地单项指标"/>
      <w:r>
        <w:rPr>
          <w:rFonts w:hint="eastAsia"/>
          <w:b/>
          <w:bCs/>
        </w:rPr>
        <w:t>表5.3.18</w:t>
      </w:r>
      <w:r>
        <w:rPr>
          <w:b/>
          <w:bCs/>
        </w:rPr>
        <w:t xml:space="preserve"> </w:t>
      </w:r>
      <w:r>
        <w:rPr>
          <w:rFonts w:hint="eastAsia"/>
          <w:b/>
          <w:bCs/>
        </w:rPr>
        <w:t>启动锅炉建设用地单项指标</w:t>
      </w:r>
    </w:p>
    <w:p w14:paraId="63FB59B7">
      <w:pPr>
        <w:pStyle w:val="3"/>
      </w:pPr>
      <w:r>
        <w:rPr>
          <w:rFonts w:hint="eastAsia"/>
        </w:rPr>
        <w:t>启动锅炉建设用地单项指标为</w:t>
      </w:r>
      <w:r>
        <w:t xml:space="preserve"> </w:t>
      </w:r>
      <w:r>
        <w:rPr>
          <w:b/>
          <w:bCs/>
        </w:rPr>
        <w:t>0.26hm²</w:t>
      </w:r>
      <w:r>
        <w:t>。</w:t>
      </w:r>
    </w:p>
    <w:p w14:paraId="3329F235">
      <w:r>
        <w:pict>
          <v:rect id="_x0000_i1044" o:spt="1" style="height:1.5pt;width:0pt;" coordsize="21600,21600" o:hr="t" o:hrstd="t" o:hralign="center">
            <v:path/>
            <v:fill focussize="0,0"/>
            <v:stroke/>
            <v:imagedata o:title=""/>
            <o:lock v:ext="edit"/>
            <w10:wrap type="none"/>
            <w10:anchorlock/>
          </v:rect>
        </w:pict>
      </w:r>
    </w:p>
    <w:bookmarkEnd w:id="18"/>
    <w:p w14:paraId="0122A56D">
      <w:pPr>
        <w:pStyle w:val="5"/>
      </w:pPr>
      <w:bookmarkStart w:id="19" w:name="表5.3.19-燃油设施区建设用地单项指标"/>
      <w:r>
        <w:rPr>
          <w:rFonts w:hint="eastAsia"/>
          <w:b/>
          <w:bCs/>
        </w:rPr>
        <w:t>表5.3.19</w:t>
      </w:r>
      <w:r>
        <w:rPr>
          <w:b/>
          <w:bCs/>
        </w:rPr>
        <w:t xml:space="preserve"> </w:t>
      </w:r>
      <w:r>
        <w:rPr>
          <w:rFonts w:hint="eastAsia"/>
          <w:b/>
          <w:bCs/>
        </w:rPr>
        <w:t>燃油设施区建设用地单项指标</w:t>
      </w:r>
    </w:p>
    <w:p w14:paraId="554933AD">
      <w:pPr>
        <w:pStyle w:val="3"/>
      </w:pPr>
      <w:r>
        <w:rPr>
          <w:rFonts w:hint="eastAsia"/>
        </w:rPr>
        <w:t>燃油设施区建设用地单项指标为</w:t>
      </w:r>
      <w:r>
        <w:t xml:space="preserve"> </w:t>
      </w:r>
      <w:r>
        <w:rPr>
          <w:b/>
          <w:bCs/>
        </w:rPr>
        <w:t>0.90hm²</w:t>
      </w:r>
      <w:r>
        <w:t>。</w:t>
      </w:r>
    </w:p>
    <w:p w14:paraId="6E9238DC">
      <w:r>
        <w:pict>
          <v:rect id="_x0000_i1045" o:spt="1" style="height:1.5pt;width:0pt;" coordsize="21600,21600" o:hr="t" o:hrstd="t" o:hralign="center">
            <v:path/>
            <v:fill focussize="0,0"/>
            <v:stroke/>
            <v:imagedata o:title=""/>
            <o:lock v:ext="edit"/>
            <w10:wrap type="none"/>
            <w10:anchorlock/>
          </v:rect>
        </w:pict>
      </w:r>
    </w:p>
    <w:bookmarkEnd w:id="19"/>
    <w:p w14:paraId="622833CB">
      <w:pPr>
        <w:pStyle w:val="5"/>
      </w:pPr>
      <w:bookmarkStart w:id="20" w:name="表5.3.20-其他辅助生产及附属建筑区建设用地单项指标"/>
      <w:r>
        <w:rPr>
          <w:rFonts w:hint="eastAsia"/>
          <w:b/>
          <w:bCs/>
        </w:rPr>
        <w:t>表5.3.20</w:t>
      </w:r>
      <w:r>
        <w:rPr>
          <w:b/>
          <w:bCs/>
        </w:rPr>
        <w:t xml:space="preserve"> </w:t>
      </w:r>
      <w:r>
        <w:rPr>
          <w:rFonts w:hint="eastAsia"/>
          <w:b/>
          <w:bCs/>
        </w:rPr>
        <w:t>其他辅助生产及附属建筑区建设用地单项指标</w:t>
      </w:r>
    </w:p>
    <w:tbl>
      <w:tblPr>
        <w:tblStyle w:val="41"/>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0AD841A6">
        <w:tblPrEx>
          <w:tblCellMar>
            <w:top w:w="0" w:type="dxa"/>
            <w:left w:w="108" w:type="dxa"/>
            <w:bottom w:w="0" w:type="dxa"/>
            <w:right w:w="108" w:type="dxa"/>
          </w:tblCellMar>
        </w:tblPrEx>
        <w:trPr>
          <w:tblHeader/>
        </w:trPr>
        <w:tc>
          <w:p w14:paraId="3D2C533C">
            <w:pPr>
              <w:pStyle w:val="24"/>
              <w:jc w:val="left"/>
            </w:pPr>
            <w:r>
              <w:rPr>
                <w:rFonts w:hint="eastAsia"/>
              </w:rPr>
              <w:t>机组容量(MW)</w:t>
            </w:r>
          </w:p>
        </w:tc>
        <w:tc>
          <w:p w14:paraId="7DEDE403">
            <w:pPr>
              <w:pStyle w:val="24"/>
              <w:jc w:val="left"/>
            </w:pPr>
            <w:r>
              <w:rPr>
                <w:rFonts w:hint="eastAsia"/>
              </w:rPr>
              <w:t>雨水泵房设施用地</w:t>
            </w:r>
          </w:p>
        </w:tc>
        <w:tc>
          <w:p w14:paraId="765BEF31">
            <w:pPr>
              <w:pStyle w:val="24"/>
              <w:jc w:val="left"/>
            </w:pPr>
            <w:r>
              <w:rPr>
                <w:rFonts w:hint="eastAsia"/>
              </w:rPr>
              <w:t>材料库及检修维护设施用地</w:t>
            </w:r>
          </w:p>
        </w:tc>
        <w:tc>
          <w:p w14:paraId="31DC3011">
            <w:pPr>
              <w:pStyle w:val="24"/>
              <w:jc w:val="left"/>
            </w:pPr>
            <w:r>
              <w:rPr>
                <w:rFonts w:hint="eastAsia"/>
              </w:rPr>
              <w:t>汽车库及消防设施用地</w:t>
            </w:r>
          </w:p>
        </w:tc>
        <w:tc>
          <w:p w14:paraId="5BCECEE6">
            <w:pPr>
              <w:pStyle w:val="24"/>
              <w:jc w:val="left"/>
            </w:pPr>
            <w:r>
              <w:rPr>
                <w:rFonts w:hint="eastAsia"/>
              </w:rPr>
              <w:t>循环供排水管沟用地</w:t>
            </w:r>
          </w:p>
        </w:tc>
        <w:tc>
          <w:p w14:paraId="3D6761C6">
            <w:pPr>
              <w:pStyle w:val="24"/>
              <w:jc w:val="left"/>
            </w:pPr>
            <w:r>
              <w:rPr>
                <w:rFonts w:hint="eastAsia"/>
              </w:rPr>
              <w:t>单项用地合计(hm²)</w:t>
            </w:r>
          </w:p>
        </w:tc>
      </w:tr>
      <w:tr w14:paraId="6E3E3F6A">
        <w:tblPrEx>
          <w:tblCellMar>
            <w:top w:w="0" w:type="dxa"/>
            <w:left w:w="108" w:type="dxa"/>
            <w:bottom w:w="0" w:type="dxa"/>
            <w:right w:w="108" w:type="dxa"/>
          </w:tblCellMar>
        </w:tblPrEx>
        <w:tc>
          <w:p w14:paraId="0D5F7B8B">
            <w:pPr>
              <w:pStyle w:val="24"/>
              <w:jc w:val="left"/>
            </w:pPr>
            <w:r>
              <w:t>2×300</w:t>
            </w:r>
          </w:p>
        </w:tc>
        <w:tc>
          <w:p w14:paraId="0600542D">
            <w:pPr>
              <w:pStyle w:val="24"/>
              <w:jc w:val="left"/>
            </w:pPr>
            <w:r>
              <w:t>0.20</w:t>
            </w:r>
          </w:p>
        </w:tc>
        <w:tc>
          <w:p w14:paraId="4AD81B09">
            <w:pPr>
              <w:pStyle w:val="24"/>
              <w:jc w:val="left"/>
            </w:pPr>
            <w:r>
              <w:t>0.75</w:t>
            </w:r>
          </w:p>
        </w:tc>
        <w:tc>
          <w:p w14:paraId="1C2E512C">
            <w:pPr>
              <w:pStyle w:val="24"/>
              <w:jc w:val="left"/>
            </w:pPr>
            <w:r>
              <w:t>0.26</w:t>
            </w:r>
          </w:p>
        </w:tc>
        <w:tc>
          <w:p w14:paraId="25217BFF">
            <w:pPr>
              <w:pStyle w:val="24"/>
              <w:jc w:val="left"/>
            </w:pPr>
            <w:r>
              <w:t>0.53</w:t>
            </w:r>
          </w:p>
        </w:tc>
        <w:tc>
          <w:p w14:paraId="3A468BA0">
            <w:pPr>
              <w:pStyle w:val="24"/>
              <w:jc w:val="left"/>
            </w:pPr>
            <w:r>
              <w:t>1.74</w:t>
            </w:r>
          </w:p>
        </w:tc>
      </w:tr>
      <w:tr w14:paraId="414FD63C">
        <w:tblPrEx>
          <w:tblCellMar>
            <w:top w:w="0" w:type="dxa"/>
            <w:left w:w="108" w:type="dxa"/>
            <w:bottom w:w="0" w:type="dxa"/>
            <w:right w:w="108" w:type="dxa"/>
          </w:tblCellMar>
        </w:tblPrEx>
        <w:tc>
          <w:p w14:paraId="2A9D4907">
            <w:pPr>
              <w:pStyle w:val="24"/>
              <w:jc w:val="left"/>
            </w:pPr>
            <w:r>
              <w:t>4×300</w:t>
            </w:r>
          </w:p>
        </w:tc>
        <w:tc>
          <w:p w14:paraId="637783AB">
            <w:pPr>
              <w:pStyle w:val="24"/>
              <w:jc w:val="left"/>
            </w:pPr>
            <w:r>
              <w:t>0.24</w:t>
            </w:r>
          </w:p>
        </w:tc>
        <w:tc>
          <w:p w14:paraId="06C235E0">
            <w:pPr>
              <w:pStyle w:val="24"/>
              <w:jc w:val="left"/>
            </w:pPr>
            <w:r>
              <w:t>0.90</w:t>
            </w:r>
          </w:p>
        </w:tc>
        <w:tc>
          <w:p w14:paraId="484AF238">
            <w:pPr>
              <w:pStyle w:val="24"/>
              <w:jc w:val="left"/>
            </w:pPr>
            <w:r>
              <w:t>0.26</w:t>
            </w:r>
          </w:p>
        </w:tc>
        <w:tc>
          <w:p w14:paraId="455331B0">
            <w:pPr>
              <w:pStyle w:val="24"/>
              <w:jc w:val="left"/>
            </w:pPr>
            <w:r>
              <w:t>0.91</w:t>
            </w:r>
          </w:p>
        </w:tc>
        <w:tc>
          <w:p w14:paraId="47176362">
            <w:pPr>
              <w:pStyle w:val="24"/>
              <w:jc w:val="left"/>
            </w:pPr>
            <w:r>
              <w:t>2.31</w:t>
            </w:r>
          </w:p>
        </w:tc>
      </w:tr>
      <w:tr w14:paraId="3122B1C2">
        <w:tblPrEx>
          <w:tblCellMar>
            <w:top w:w="0" w:type="dxa"/>
            <w:left w:w="108" w:type="dxa"/>
            <w:bottom w:w="0" w:type="dxa"/>
            <w:right w:w="108" w:type="dxa"/>
          </w:tblCellMar>
        </w:tblPrEx>
        <w:tc>
          <w:p w14:paraId="0136DADD">
            <w:pPr>
              <w:pStyle w:val="24"/>
              <w:jc w:val="left"/>
            </w:pPr>
            <w:r>
              <w:t>2×500</w:t>
            </w:r>
          </w:p>
        </w:tc>
        <w:tc>
          <w:p w14:paraId="78B0CB04">
            <w:pPr>
              <w:pStyle w:val="24"/>
              <w:jc w:val="left"/>
            </w:pPr>
            <w:r>
              <w:t>0.23</w:t>
            </w:r>
          </w:p>
        </w:tc>
        <w:tc>
          <w:p w14:paraId="346B65B8">
            <w:pPr>
              <w:pStyle w:val="24"/>
              <w:jc w:val="left"/>
            </w:pPr>
            <w:r>
              <w:t>0.80</w:t>
            </w:r>
          </w:p>
        </w:tc>
        <w:tc>
          <w:p w14:paraId="2FC7E557">
            <w:pPr>
              <w:pStyle w:val="24"/>
              <w:jc w:val="left"/>
            </w:pPr>
            <w:r>
              <w:t>0.26</w:t>
            </w:r>
          </w:p>
        </w:tc>
        <w:tc>
          <w:p w14:paraId="07146086">
            <w:pPr>
              <w:pStyle w:val="24"/>
              <w:jc w:val="left"/>
            </w:pPr>
            <w:r>
              <w:t>0.77</w:t>
            </w:r>
          </w:p>
        </w:tc>
        <w:tc>
          <w:p w14:paraId="2868FB21">
            <w:pPr>
              <w:pStyle w:val="24"/>
              <w:jc w:val="left"/>
            </w:pPr>
            <w:r>
              <w:t>2.06</w:t>
            </w:r>
          </w:p>
        </w:tc>
      </w:tr>
      <w:tr w14:paraId="5717E320">
        <w:tblPrEx>
          <w:tblCellMar>
            <w:top w:w="0" w:type="dxa"/>
            <w:left w:w="108" w:type="dxa"/>
            <w:bottom w:w="0" w:type="dxa"/>
            <w:right w:w="108" w:type="dxa"/>
          </w:tblCellMar>
        </w:tblPrEx>
        <w:tc>
          <w:p w14:paraId="313C3AF2">
            <w:pPr>
              <w:pStyle w:val="24"/>
              <w:jc w:val="left"/>
            </w:pPr>
            <w:r>
              <w:t>4×500</w:t>
            </w:r>
          </w:p>
        </w:tc>
        <w:tc>
          <w:p w14:paraId="4E29F12D">
            <w:pPr>
              <w:pStyle w:val="24"/>
              <w:jc w:val="left"/>
            </w:pPr>
            <w:r>
              <w:t>0.26</w:t>
            </w:r>
          </w:p>
        </w:tc>
        <w:tc>
          <w:p w14:paraId="006AC59C">
            <w:pPr>
              <w:pStyle w:val="24"/>
              <w:jc w:val="left"/>
            </w:pPr>
            <w:r>
              <w:t>0.95</w:t>
            </w:r>
          </w:p>
        </w:tc>
        <w:tc>
          <w:p w14:paraId="510088A3">
            <w:pPr>
              <w:pStyle w:val="24"/>
              <w:jc w:val="left"/>
            </w:pPr>
            <w:r>
              <w:t>0.26</w:t>
            </w:r>
          </w:p>
        </w:tc>
        <w:tc>
          <w:p w14:paraId="212298C5">
            <w:pPr>
              <w:pStyle w:val="24"/>
              <w:jc w:val="left"/>
            </w:pPr>
            <w:r>
              <w:t>1.24</w:t>
            </w:r>
          </w:p>
        </w:tc>
        <w:tc>
          <w:p w14:paraId="15410691">
            <w:pPr>
              <w:pStyle w:val="24"/>
              <w:jc w:val="left"/>
            </w:pPr>
            <w:r>
              <w:t>2.71</w:t>
            </w:r>
          </w:p>
        </w:tc>
      </w:tr>
    </w:tbl>
    <w:p w14:paraId="1478D8EB">
      <w:r>
        <w:pict>
          <v:rect id="_x0000_i1046" o:spt="1" style="height:1.5pt;width:0pt;" coordsize="21600,21600" o:hr="t" o:hrstd="t" o:hralign="center">
            <v:path/>
            <v:fill focussize="0,0"/>
            <v:stroke/>
            <v:imagedata o:title=""/>
            <o:lock v:ext="edit"/>
            <w10:wrap type="none"/>
            <w10:anchorlock/>
          </v:rect>
        </w:pict>
      </w:r>
    </w:p>
    <w:bookmarkEnd w:id="20"/>
    <w:p w14:paraId="1D1DF5BA">
      <w:pPr>
        <w:pStyle w:val="5"/>
      </w:pPr>
      <w:bookmarkStart w:id="21" w:name="表5.3.21-厂前建筑区建设用地单项指标"/>
      <w:r>
        <w:rPr>
          <w:rFonts w:hint="eastAsia"/>
          <w:b/>
          <w:bCs/>
        </w:rPr>
        <w:t>表5.3.21</w:t>
      </w:r>
      <w:r>
        <w:rPr>
          <w:b/>
          <w:bCs/>
        </w:rPr>
        <w:t xml:space="preserve"> </w:t>
      </w:r>
      <w:r>
        <w:rPr>
          <w:rFonts w:hint="eastAsia"/>
          <w:b/>
          <w:bCs/>
        </w:rPr>
        <w:t>厂前建筑区建设用地单项指标</w:t>
      </w:r>
    </w:p>
    <w:p w14:paraId="25D69616">
      <w:pPr>
        <w:pStyle w:val="3"/>
      </w:pPr>
      <w:r>
        <w:rPr>
          <w:rFonts w:hint="eastAsia"/>
        </w:rPr>
        <w:t>厂前建筑（生产与行政办公及生活服务设施）区建设用地单项指标为</w:t>
      </w:r>
      <w:r>
        <w:t xml:space="preserve"> </w:t>
      </w:r>
      <w:r>
        <w:rPr>
          <w:b/>
          <w:bCs/>
        </w:rPr>
        <w:t>0.80hm²</w:t>
      </w:r>
      <w:r>
        <w:t>。</w:t>
      </w:r>
      <w:bookmarkStart w:id="22" w:name="_GoBack"/>
      <w:bookmarkEnd w:id="22"/>
    </w:p>
    <w:bookmarkEnd w:id="2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6E63CA"/>
    <w:rsid w:val="5DAB17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shd w:val="clear" w:fill="F8F8F8"/>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204A87"/>
      <w:shd w:val="clear" w:fill="F8F8F8"/>
    </w:rPr>
  </w:style>
  <w:style w:type="character" w:customStyle="1" w:styleId="53">
    <w:name w:val="DataTypeTok"/>
    <w:basedOn w:val="48"/>
    <w:uiPriority w:val="0"/>
    <w:rPr>
      <w:color w:val="204A87"/>
      <w:shd w:val="clear" w:fill="F8F8F8"/>
    </w:rPr>
  </w:style>
  <w:style w:type="character" w:customStyle="1" w:styleId="54">
    <w:name w:val="DecValTok"/>
    <w:basedOn w:val="48"/>
    <w:uiPriority w:val="0"/>
    <w:rPr>
      <w:color w:val="0000CF"/>
      <w:shd w:val="clear" w:fill="F8F8F8"/>
    </w:rPr>
  </w:style>
  <w:style w:type="character" w:customStyle="1" w:styleId="55">
    <w:name w:val="BaseNTok"/>
    <w:basedOn w:val="48"/>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uiPriority w:val="0"/>
    <w:rPr>
      <w:i/>
      <w:color w:val="8F5902"/>
      <w:shd w:val="clear" w:fill="F8F8F8"/>
    </w:rPr>
  </w:style>
  <w:style w:type="character" w:customStyle="1" w:styleId="76">
    <w:name w:val="AttributeTok"/>
    <w:basedOn w:val="48"/>
    <w:uiPriority w:val="0"/>
    <w:rPr>
      <w:color w:val="204A87"/>
      <w:shd w:val="clear" w:fill="F8F8F8"/>
    </w:rPr>
  </w:style>
  <w:style w:type="character" w:customStyle="1" w:styleId="77">
    <w:name w:val="RegionMarkerTok"/>
    <w:basedOn w:val="48"/>
    <w:uiPriority w:val="0"/>
    <w:rPr>
      <w:shd w:val="clear" w:fill="F8F8F8"/>
    </w:rPr>
  </w:style>
  <w:style w:type="character" w:customStyle="1" w:styleId="78">
    <w:name w:val="InformationTok"/>
    <w:basedOn w:val="48"/>
    <w:uiPriority w:val="0"/>
    <w:rPr>
      <w:b/>
      <w:i/>
      <w:color w:val="8F5902"/>
      <w:shd w:val="clear" w:fill="F8F8F8"/>
    </w:rPr>
  </w:style>
  <w:style w:type="character" w:customStyle="1" w:styleId="79">
    <w:name w:val="WarningTok"/>
    <w:basedOn w:val="48"/>
    <w:uiPriority w:val="0"/>
    <w:rPr>
      <w:b/>
      <w:i/>
      <w:color w:val="8F5902"/>
      <w:shd w:val="clear" w:fill="F8F8F8"/>
    </w:rPr>
  </w:style>
  <w:style w:type="character" w:customStyle="1" w:styleId="80">
    <w:name w:val="AlertTok"/>
    <w:basedOn w:val="48"/>
    <w:uiPriority w:val="0"/>
    <w:rPr>
      <w:color w:val="EF2929"/>
      <w:shd w:val="clear" w:fill="F8F8F8"/>
    </w:rPr>
  </w:style>
  <w:style w:type="character" w:customStyle="1" w:styleId="81">
    <w:name w:val="ErrorTok"/>
    <w:basedOn w:val="48"/>
    <w:uiPriority w:val="0"/>
    <w:rPr>
      <w:b/>
      <w:color w:val="A40000"/>
      <w:shd w:val="clear" w:fill="F8F8F8"/>
    </w:rPr>
  </w:style>
  <w:style w:type="character" w:customStyle="1" w:styleId="82">
    <w:name w:val="NormalTok"/>
    <w:basedOn w:val="48"/>
    <w:uiPriority w:val="0"/>
    <w:rPr>
      <w:shd w:val="clear" w:fill="F8F8F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1039</Words>
  <Characters>1644</Characters>
  <Lines>12</Lines>
  <Paragraphs>8</Paragraphs>
  <TotalTime>0</TotalTime>
  <ScaleCrop>false</ScaleCrop>
  <LinksUpToDate>false</LinksUpToDate>
  <CharactersWithSpaces>1651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2026-05-09T03:48:00Z</dcterms:created>
  <dc:creator>晴失</dc:creator>
  <cp:lastModifiedBy>晴失</cp:lastModifiedBy>
  <dcterms:modified xsi:type="dcterms:W3CDTF">2026-05-09T03:49:49Z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eyJoZGlkIjoiMzA5YjAyNTQwNDQ0ZjA5OTNhYjQyZGE2ZjY0Zjg1OWYiLCJ1c2VySWQiOiIzNDkzMzI1NjMifQ==</vt:lpwstr>
  </property>
  <property fmtid="{D5CDD505-2E9C-101B-9397-08002B2CF9AE}" pid="3" name="KSOProductBuildVer">
    <vt:lpwstr>2052-12.1.0.24034</vt:lpwstr>
  </property>
  <property fmtid="{D5CDD505-2E9C-101B-9397-08002B2CF9AE}" pid="4" name="ICV">
    <vt:lpwstr>BF512DAAF2EB4EAFA3AF18500614E3D1_13</vt:lpwstr>
  </property>
</Properties>
</file>