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F06A53">
      <w:pPr>
        <w:pStyle w:val="24"/>
        <w:numPr>
          <w:ilvl w:val="0"/>
          <w:numId w:val="0"/>
        </w:numPr>
        <w:ind w:left="360" w:leftChars="0"/>
        <w:jc w:val="center"/>
        <w:rPr>
          <w:rFonts w:hint="eastAsia"/>
          <w:b/>
          <w:bCs/>
          <w:sz w:val="36"/>
          <w:szCs w:val="36"/>
        </w:rPr>
      </w:pPr>
      <w:bookmarkStart w:id="0" w:name="表3.2.2-核电厂厂区建设用地基本指标"/>
      <w:r>
        <w:rPr>
          <w:rFonts w:hint="eastAsia"/>
          <w:b/>
          <w:bCs/>
          <w:sz w:val="36"/>
          <w:szCs w:val="36"/>
        </w:rPr>
        <w:t>第</w:t>
      </w:r>
      <w:r>
        <w:rPr>
          <w:rFonts w:hint="eastAsia"/>
          <w:b/>
          <w:bCs/>
          <w:sz w:val="36"/>
          <w:szCs w:val="36"/>
          <w:lang w:val="en-US" w:eastAsia="zh-CN"/>
        </w:rPr>
        <w:t>二</w:t>
      </w:r>
      <w:r>
        <w:rPr>
          <w:rFonts w:hint="eastAsia"/>
          <w:b/>
          <w:bCs/>
          <w:sz w:val="36"/>
          <w:szCs w:val="36"/>
        </w:rPr>
        <w:t>篇</w:t>
      </w:r>
      <w:r>
        <w:rPr>
          <w:b/>
          <w:bCs/>
          <w:sz w:val="36"/>
          <w:szCs w:val="36"/>
        </w:rPr>
        <w:t xml:space="preserve"> </w:t>
      </w:r>
      <w:r>
        <w:rPr>
          <w:rFonts w:hint="eastAsia"/>
          <w:b/>
          <w:bCs/>
          <w:sz w:val="36"/>
          <w:szCs w:val="36"/>
        </w:rPr>
        <w:t>核电厂建设用地指标</w:t>
      </w:r>
    </w:p>
    <w:p w14:paraId="08DC6498">
      <w:pPr>
        <w:pStyle w:val="24"/>
        <w:numPr>
          <w:ilvl w:val="0"/>
          <w:numId w:val="0"/>
        </w:numPr>
        <w:ind w:left="360" w:leftChars="0"/>
        <w:jc w:val="center"/>
        <w:rPr>
          <w:rFonts w:hint="eastAsia"/>
          <w:b/>
          <w:bCs/>
          <w:sz w:val="36"/>
          <w:szCs w:val="36"/>
        </w:rPr>
      </w:pPr>
    </w:p>
    <w:p w14:paraId="0FE25759">
      <w:pPr>
        <w:pStyle w:val="24"/>
        <w:numPr>
          <w:ilvl w:val="0"/>
          <w:numId w:val="0"/>
        </w:numPr>
        <w:jc w:val="center"/>
        <w:outlineLvl w:val="1"/>
      </w:pPr>
      <w:r>
        <w:rPr>
          <w:rFonts w:hint="eastAsia"/>
        </w:rPr>
        <w:t>第</w:t>
      </w:r>
      <w:r>
        <w:rPr>
          <w:rFonts w:hint="eastAsia"/>
          <w:lang w:val="en-US" w:eastAsia="zh-CN"/>
        </w:rPr>
        <w:t>三</w:t>
      </w:r>
      <w:r>
        <w:rPr>
          <w:rFonts w:hint="eastAsia"/>
        </w:rPr>
        <w:t>章</w:t>
      </w:r>
      <w:r>
        <w:t xml:space="preserve"> </w:t>
      </w:r>
      <w:r>
        <w:rPr>
          <w:rFonts w:hint="eastAsia"/>
        </w:rPr>
        <w:t>核电厂厂区建设用地指标</w:t>
      </w:r>
    </w:p>
    <w:p w14:paraId="4E57611F">
      <w:pPr>
        <w:pStyle w:val="24"/>
        <w:numPr>
          <w:ilvl w:val="0"/>
          <w:numId w:val="0"/>
        </w:numPr>
        <w:jc w:val="center"/>
        <w:outlineLvl w:val="2"/>
        <w:rPr>
          <w:rFonts w:hint="eastAsia"/>
          <w:b/>
          <w:bCs/>
        </w:rPr>
      </w:pPr>
      <w:r>
        <w:rPr>
          <w:rFonts w:hint="eastAsia"/>
        </w:rPr>
        <w:t>第</w:t>
      </w:r>
      <w:r>
        <w:rPr>
          <w:rFonts w:hint="eastAsia"/>
          <w:lang w:val="en-US" w:eastAsia="zh-CN"/>
        </w:rPr>
        <w:t>二</w:t>
      </w:r>
      <w:r>
        <w:rPr>
          <w:rFonts w:hint="eastAsia"/>
        </w:rPr>
        <w:t>节</w:t>
      </w:r>
      <w:r>
        <w:t xml:space="preserve"> </w:t>
      </w:r>
      <w:r>
        <w:rPr>
          <w:rFonts w:hint="eastAsia"/>
          <w:lang w:val="en-US" w:eastAsia="zh-CN"/>
        </w:rPr>
        <w:t>基本</w:t>
      </w:r>
      <w:r>
        <w:rPr>
          <w:rFonts w:hint="eastAsia"/>
        </w:rPr>
        <w:t>指标</w:t>
      </w:r>
    </w:p>
    <w:p w14:paraId="6307AA06">
      <w:pPr>
        <w:pStyle w:val="5"/>
        <w:rPr>
          <w:rFonts w:hint="eastAsia"/>
        </w:rPr>
      </w:pPr>
    </w:p>
    <w:p w14:paraId="6C2BDE52">
      <w:pPr>
        <w:pStyle w:val="5"/>
      </w:pPr>
      <w:r>
        <w:rPr>
          <w:rFonts w:hint="eastAsia"/>
        </w:rPr>
        <w:t>表3.2.2</w:t>
      </w:r>
      <w:r>
        <w:t xml:space="preserve"> </w:t>
      </w:r>
      <w:r>
        <w:rPr>
          <w:rFonts w:hint="eastAsia"/>
        </w:rPr>
        <w:t>核电厂厂区建设用地基本指标</w:t>
      </w:r>
    </w:p>
    <w:tbl>
      <w:tblPr>
        <w:tblStyle w:val="41"/>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27E1193B">
        <w:tblPrEx>
          <w:tblCellMar>
            <w:top w:w="0" w:type="dxa"/>
            <w:left w:w="108" w:type="dxa"/>
            <w:bottom w:w="0" w:type="dxa"/>
            <w:right w:w="108" w:type="dxa"/>
          </w:tblCellMar>
        </w:tblPrEx>
        <w:trPr>
          <w:tblHeader/>
        </w:trPr>
        <w:tc>
          <w:p w14:paraId="7F9EA760">
            <w:pPr>
              <w:pStyle w:val="24"/>
              <w:jc w:val="left"/>
            </w:pPr>
            <w:r>
              <w:rPr>
                <w:rFonts w:hint="eastAsia"/>
              </w:rPr>
              <w:t>规划容量(MW)</w:t>
            </w:r>
          </w:p>
        </w:tc>
        <w:tc>
          <w:p w14:paraId="6826771C">
            <w:pPr>
              <w:pStyle w:val="24"/>
              <w:jc w:val="left"/>
            </w:pPr>
            <w:r>
              <w:rPr>
                <w:rFonts w:hint="eastAsia"/>
              </w:rPr>
              <w:t>布置方式</w:t>
            </w:r>
          </w:p>
        </w:tc>
        <w:tc>
          <w:p w14:paraId="76FB311C">
            <w:pPr>
              <w:pStyle w:val="24"/>
              <w:jc w:val="left"/>
            </w:pPr>
            <w:r>
              <w:rPr>
                <w:rFonts w:hint="eastAsia"/>
              </w:rPr>
              <w:t>机组组合(MW)</w:t>
            </w:r>
          </w:p>
        </w:tc>
        <w:tc>
          <w:p w14:paraId="1547FD32">
            <w:pPr>
              <w:pStyle w:val="24"/>
              <w:jc w:val="left"/>
            </w:pPr>
            <w:r>
              <w:rPr>
                <w:rFonts w:hint="eastAsia"/>
              </w:rPr>
              <w:t>生产区(hm²)</w:t>
            </w:r>
          </w:p>
        </w:tc>
        <w:tc>
          <w:p w14:paraId="239A8B1E">
            <w:pPr>
              <w:pStyle w:val="24"/>
              <w:jc w:val="left"/>
            </w:pPr>
            <w:r>
              <w:rPr>
                <w:rFonts w:hint="eastAsia"/>
              </w:rPr>
              <w:t>厂前建筑区(hm²)</w:t>
            </w:r>
          </w:p>
        </w:tc>
        <w:tc>
          <w:p w14:paraId="64D0DB2B">
            <w:pPr>
              <w:pStyle w:val="24"/>
              <w:jc w:val="left"/>
            </w:pPr>
            <w:r>
              <w:rPr>
                <w:rFonts w:hint="eastAsia"/>
              </w:rPr>
              <w:t>合计(hm²)</w:t>
            </w:r>
          </w:p>
        </w:tc>
        <w:tc>
          <w:p w14:paraId="4445C411">
            <w:pPr>
              <w:pStyle w:val="24"/>
              <w:jc w:val="left"/>
            </w:pPr>
            <w:r>
              <w:rPr>
                <w:rFonts w:hint="eastAsia"/>
              </w:rPr>
              <w:t>单位装机容量用地(m³/kW)</w:t>
            </w:r>
          </w:p>
        </w:tc>
      </w:tr>
      <w:tr w14:paraId="275552F3">
        <w:tblPrEx>
          <w:tblCellMar>
            <w:top w:w="0" w:type="dxa"/>
            <w:left w:w="108" w:type="dxa"/>
            <w:bottom w:w="0" w:type="dxa"/>
            <w:right w:w="108" w:type="dxa"/>
          </w:tblCellMar>
        </w:tblPrEx>
        <w:tc>
          <w:p w14:paraId="7B536412">
            <w:pPr>
              <w:pStyle w:val="24"/>
              <w:jc w:val="left"/>
            </w:pPr>
            <w:r>
              <w:t>1200</w:t>
            </w:r>
          </w:p>
        </w:tc>
        <w:tc>
          <w:p w14:paraId="7FC4B214">
            <w:pPr>
              <w:pStyle w:val="24"/>
              <w:jc w:val="left"/>
            </w:pPr>
            <w:r>
              <w:rPr>
                <w:rFonts w:hint="eastAsia"/>
              </w:rPr>
              <w:t>双堆</w:t>
            </w:r>
          </w:p>
        </w:tc>
        <w:tc>
          <w:p w14:paraId="39824C4F">
            <w:pPr>
              <w:pStyle w:val="24"/>
              <w:jc w:val="left"/>
            </w:pPr>
            <w:r>
              <w:t>2×600</w:t>
            </w:r>
          </w:p>
        </w:tc>
        <w:tc>
          <w:p w14:paraId="41193097">
            <w:pPr>
              <w:pStyle w:val="24"/>
              <w:jc w:val="left"/>
            </w:pPr>
            <w:r>
              <w:t>24.44</w:t>
            </w:r>
          </w:p>
        </w:tc>
        <w:tc>
          <w:p w14:paraId="25F229C9">
            <w:pPr>
              <w:pStyle w:val="24"/>
              <w:jc w:val="left"/>
            </w:pPr>
            <w:r>
              <w:t>1.60</w:t>
            </w:r>
          </w:p>
        </w:tc>
        <w:tc>
          <w:p w14:paraId="1F462BC2">
            <w:pPr>
              <w:pStyle w:val="24"/>
              <w:jc w:val="left"/>
            </w:pPr>
            <w:r>
              <w:t>26.04</w:t>
            </w:r>
          </w:p>
        </w:tc>
        <w:tc>
          <w:p w14:paraId="326DC869">
            <w:pPr>
              <w:pStyle w:val="24"/>
              <w:jc w:val="left"/>
            </w:pPr>
            <w:r>
              <w:t>0.217</w:t>
            </w:r>
          </w:p>
        </w:tc>
      </w:tr>
      <w:tr w14:paraId="128C1DD1">
        <w:tblPrEx>
          <w:tblCellMar>
            <w:top w:w="0" w:type="dxa"/>
            <w:left w:w="108" w:type="dxa"/>
            <w:bottom w:w="0" w:type="dxa"/>
            <w:right w:w="108" w:type="dxa"/>
          </w:tblCellMar>
        </w:tblPrEx>
        <w:tc>
          <w:p w14:paraId="49A34240">
            <w:pPr>
              <w:pStyle w:val="24"/>
              <w:jc w:val="left"/>
            </w:pPr>
            <w:r>
              <w:t>2400</w:t>
            </w:r>
          </w:p>
        </w:tc>
        <w:tc>
          <w:p w14:paraId="7C56500F">
            <w:pPr>
              <w:pStyle w:val="24"/>
              <w:jc w:val="left"/>
            </w:pPr>
            <w:r>
              <w:rPr>
                <w:rFonts w:hint="eastAsia"/>
              </w:rPr>
              <w:t>双堆</w:t>
            </w:r>
          </w:p>
        </w:tc>
        <w:tc>
          <w:p w14:paraId="221FF6A3">
            <w:pPr>
              <w:pStyle w:val="24"/>
              <w:jc w:val="left"/>
            </w:pPr>
            <w:r>
              <w:t>2×600+2×600</w:t>
            </w:r>
          </w:p>
        </w:tc>
        <w:tc>
          <w:p w14:paraId="28DC1E02">
            <w:pPr>
              <w:pStyle w:val="24"/>
              <w:jc w:val="left"/>
            </w:pPr>
            <w:r>
              <w:t>41.40</w:t>
            </w:r>
          </w:p>
        </w:tc>
        <w:tc>
          <w:p w14:paraId="3B3FCA44">
            <w:pPr>
              <w:pStyle w:val="24"/>
              <w:jc w:val="left"/>
            </w:pPr>
            <w:r>
              <w:t>2.40</w:t>
            </w:r>
          </w:p>
        </w:tc>
        <w:tc>
          <w:p w14:paraId="5AE4B8C5">
            <w:pPr>
              <w:pStyle w:val="24"/>
              <w:jc w:val="left"/>
            </w:pPr>
            <w:r>
              <w:t>43.80</w:t>
            </w:r>
          </w:p>
        </w:tc>
        <w:tc>
          <w:p w14:paraId="0BF068E4">
            <w:pPr>
              <w:pStyle w:val="24"/>
              <w:jc w:val="left"/>
            </w:pPr>
            <w:r>
              <w:t>0.183</w:t>
            </w:r>
          </w:p>
        </w:tc>
      </w:tr>
      <w:tr w14:paraId="4649721C">
        <w:tblPrEx>
          <w:tblCellMar>
            <w:top w:w="0" w:type="dxa"/>
            <w:left w:w="108" w:type="dxa"/>
            <w:bottom w:w="0" w:type="dxa"/>
            <w:right w:w="108" w:type="dxa"/>
          </w:tblCellMar>
        </w:tblPrEx>
        <w:tc>
          <w:p w14:paraId="39CD17F3">
            <w:pPr>
              <w:pStyle w:val="24"/>
              <w:jc w:val="left"/>
            </w:pPr>
            <w:r>
              <w:t>2000</w:t>
            </w:r>
          </w:p>
        </w:tc>
        <w:tc>
          <w:p w14:paraId="1748E7D1">
            <w:pPr>
              <w:pStyle w:val="24"/>
              <w:jc w:val="left"/>
            </w:pPr>
            <w:r>
              <w:rPr>
                <w:rFonts w:hint="eastAsia"/>
              </w:rPr>
              <w:t>双堆</w:t>
            </w:r>
          </w:p>
        </w:tc>
        <w:tc>
          <w:p w14:paraId="4D1DFB9E">
            <w:pPr>
              <w:pStyle w:val="24"/>
              <w:jc w:val="left"/>
            </w:pPr>
            <w:r>
              <w:t>2×1000</w:t>
            </w:r>
          </w:p>
        </w:tc>
        <w:tc>
          <w:p w14:paraId="121DC633">
            <w:pPr>
              <w:pStyle w:val="24"/>
              <w:jc w:val="left"/>
            </w:pPr>
            <w:r>
              <w:t>24.75</w:t>
            </w:r>
          </w:p>
        </w:tc>
        <w:tc>
          <w:p w14:paraId="1670A6E1">
            <w:pPr>
              <w:pStyle w:val="24"/>
              <w:jc w:val="left"/>
            </w:pPr>
            <w:r>
              <w:t>1.60</w:t>
            </w:r>
          </w:p>
        </w:tc>
        <w:tc>
          <w:p w14:paraId="691CA28B">
            <w:pPr>
              <w:pStyle w:val="24"/>
              <w:jc w:val="left"/>
            </w:pPr>
            <w:r>
              <w:t>26.35</w:t>
            </w:r>
          </w:p>
        </w:tc>
        <w:tc>
          <w:p w14:paraId="59183003">
            <w:pPr>
              <w:pStyle w:val="24"/>
              <w:jc w:val="left"/>
            </w:pPr>
            <w:r>
              <w:t>0.132</w:t>
            </w:r>
          </w:p>
        </w:tc>
      </w:tr>
      <w:tr w14:paraId="4ACD5BDC">
        <w:tblPrEx>
          <w:tblCellMar>
            <w:top w:w="0" w:type="dxa"/>
            <w:left w:w="108" w:type="dxa"/>
            <w:bottom w:w="0" w:type="dxa"/>
            <w:right w:w="108" w:type="dxa"/>
          </w:tblCellMar>
        </w:tblPrEx>
        <w:tc>
          <w:p w14:paraId="1B0FD87D">
            <w:pPr>
              <w:pStyle w:val="24"/>
              <w:jc w:val="left"/>
            </w:pPr>
            <w:r>
              <w:t>2000</w:t>
            </w:r>
          </w:p>
        </w:tc>
        <w:tc>
          <w:p w14:paraId="56DC4479">
            <w:pPr>
              <w:pStyle w:val="24"/>
              <w:jc w:val="left"/>
            </w:pPr>
            <w:r>
              <w:rPr>
                <w:rFonts w:hint="eastAsia"/>
              </w:rPr>
              <w:t>单堆</w:t>
            </w:r>
          </w:p>
        </w:tc>
        <w:tc>
          <w:p w14:paraId="60D15B02">
            <w:pPr>
              <w:pStyle w:val="24"/>
              <w:jc w:val="left"/>
            </w:pPr>
            <w:r>
              <w:t>2×1000</w:t>
            </w:r>
          </w:p>
        </w:tc>
        <w:tc>
          <w:p w14:paraId="2587D043">
            <w:pPr>
              <w:pStyle w:val="24"/>
              <w:jc w:val="left"/>
            </w:pPr>
            <w:r>
              <w:t>32.50</w:t>
            </w:r>
          </w:p>
        </w:tc>
        <w:tc>
          <w:p w14:paraId="40DB5DE0">
            <w:pPr>
              <w:pStyle w:val="24"/>
              <w:jc w:val="left"/>
            </w:pPr>
            <w:r>
              <w:t>—</w:t>
            </w:r>
          </w:p>
        </w:tc>
        <w:tc>
          <w:p w14:paraId="15EC66FF">
            <w:pPr>
              <w:pStyle w:val="24"/>
              <w:jc w:val="left"/>
            </w:pPr>
            <w:r>
              <w:t>34.10</w:t>
            </w:r>
          </w:p>
        </w:tc>
        <w:tc>
          <w:p w14:paraId="35D9F162">
            <w:pPr>
              <w:pStyle w:val="24"/>
              <w:jc w:val="left"/>
            </w:pPr>
            <w:r>
              <w:t>0.171</w:t>
            </w:r>
          </w:p>
        </w:tc>
      </w:tr>
      <w:tr w14:paraId="00FD8B38">
        <w:tblPrEx>
          <w:tblCellMar>
            <w:top w:w="0" w:type="dxa"/>
            <w:left w:w="108" w:type="dxa"/>
            <w:bottom w:w="0" w:type="dxa"/>
            <w:right w:w="108" w:type="dxa"/>
          </w:tblCellMar>
        </w:tblPrEx>
        <w:tc>
          <w:p w14:paraId="069158CB">
            <w:pPr>
              <w:pStyle w:val="24"/>
              <w:jc w:val="left"/>
            </w:pPr>
            <w:r>
              <w:t>4000</w:t>
            </w:r>
          </w:p>
        </w:tc>
        <w:tc>
          <w:p w14:paraId="588C6EE7">
            <w:pPr>
              <w:pStyle w:val="24"/>
              <w:jc w:val="left"/>
            </w:pPr>
            <w:r>
              <w:rPr>
                <w:rFonts w:hint="eastAsia"/>
              </w:rPr>
              <w:t>双堆</w:t>
            </w:r>
          </w:p>
        </w:tc>
        <w:tc>
          <w:p w14:paraId="6EB80951">
            <w:pPr>
              <w:pStyle w:val="24"/>
              <w:jc w:val="left"/>
            </w:pPr>
            <w:r>
              <w:t>2×1000+2×1000</w:t>
            </w:r>
          </w:p>
        </w:tc>
        <w:tc>
          <w:p w14:paraId="7D9E6EAF">
            <w:pPr>
              <w:pStyle w:val="24"/>
              <w:jc w:val="left"/>
            </w:pPr>
            <w:r>
              <w:t>41.85</w:t>
            </w:r>
          </w:p>
        </w:tc>
        <w:tc>
          <w:p w14:paraId="17AC087D">
            <w:pPr>
              <w:pStyle w:val="24"/>
              <w:jc w:val="left"/>
            </w:pPr>
            <w:r>
              <w:t>2.40</w:t>
            </w:r>
          </w:p>
        </w:tc>
        <w:tc>
          <w:p w14:paraId="2EE7EDA6">
            <w:pPr>
              <w:pStyle w:val="24"/>
              <w:jc w:val="left"/>
            </w:pPr>
            <w:r>
              <w:t>44.25</w:t>
            </w:r>
          </w:p>
        </w:tc>
        <w:tc>
          <w:p w14:paraId="4DC22C3B">
            <w:pPr>
              <w:pStyle w:val="24"/>
              <w:jc w:val="left"/>
            </w:pPr>
            <w:r>
              <w:t>0.111</w:t>
            </w:r>
          </w:p>
        </w:tc>
      </w:tr>
      <w:tr w14:paraId="05021B9E">
        <w:tblPrEx>
          <w:tblCellMar>
            <w:top w:w="0" w:type="dxa"/>
            <w:left w:w="108" w:type="dxa"/>
            <w:bottom w:w="0" w:type="dxa"/>
            <w:right w:w="108" w:type="dxa"/>
          </w:tblCellMar>
        </w:tblPrEx>
        <w:tc>
          <w:p w14:paraId="1A9B70DC">
            <w:pPr>
              <w:pStyle w:val="24"/>
              <w:jc w:val="left"/>
            </w:pPr>
            <w:r>
              <w:t>4000</w:t>
            </w:r>
          </w:p>
        </w:tc>
        <w:tc>
          <w:p w14:paraId="7B8B7F33">
            <w:pPr>
              <w:pStyle w:val="24"/>
              <w:jc w:val="left"/>
            </w:pPr>
            <w:r>
              <w:rPr>
                <w:rFonts w:hint="eastAsia"/>
              </w:rPr>
              <w:t>单堆</w:t>
            </w:r>
          </w:p>
        </w:tc>
        <w:tc>
          <w:p w14:paraId="38E835AD">
            <w:pPr>
              <w:pStyle w:val="24"/>
              <w:jc w:val="left"/>
            </w:pPr>
            <w:r>
              <w:t>2×1000+2×1000</w:t>
            </w:r>
          </w:p>
        </w:tc>
        <w:tc>
          <w:p w14:paraId="25754A57">
            <w:pPr>
              <w:pStyle w:val="24"/>
              <w:jc w:val="left"/>
            </w:pPr>
            <w:r>
              <w:t>55.95</w:t>
            </w:r>
          </w:p>
        </w:tc>
        <w:tc>
          <w:p w14:paraId="68433E67">
            <w:pPr>
              <w:pStyle w:val="24"/>
              <w:jc w:val="left"/>
            </w:pPr>
            <w:r>
              <w:t>—</w:t>
            </w:r>
          </w:p>
        </w:tc>
        <w:tc>
          <w:p w14:paraId="41DD7B8B">
            <w:pPr>
              <w:pStyle w:val="24"/>
              <w:jc w:val="left"/>
            </w:pPr>
            <w:r>
              <w:t>58.35</w:t>
            </w:r>
          </w:p>
        </w:tc>
        <w:tc>
          <w:p w14:paraId="09A3B299">
            <w:pPr>
              <w:pStyle w:val="24"/>
              <w:jc w:val="left"/>
            </w:pPr>
            <w:r>
              <w:t>0.146</w:t>
            </w:r>
          </w:p>
        </w:tc>
      </w:tr>
      <w:tr w14:paraId="67564084">
        <w:tblPrEx>
          <w:tblCellMar>
            <w:top w:w="0" w:type="dxa"/>
            <w:left w:w="108" w:type="dxa"/>
            <w:bottom w:w="0" w:type="dxa"/>
            <w:right w:w="108" w:type="dxa"/>
          </w:tblCellMar>
        </w:tblPrEx>
        <w:tc>
          <w:p w14:paraId="7AD10FD7">
            <w:pPr>
              <w:pStyle w:val="24"/>
              <w:jc w:val="left"/>
            </w:pPr>
            <w:r>
              <w:t>6000</w:t>
            </w:r>
          </w:p>
        </w:tc>
        <w:tc>
          <w:p w14:paraId="5D5E9EA3">
            <w:pPr>
              <w:pStyle w:val="24"/>
              <w:jc w:val="left"/>
            </w:pPr>
            <w:r>
              <w:rPr>
                <w:rFonts w:hint="eastAsia"/>
              </w:rPr>
              <w:t>双堆</w:t>
            </w:r>
          </w:p>
        </w:tc>
        <w:tc>
          <w:p w14:paraId="58ABF653">
            <w:pPr>
              <w:pStyle w:val="24"/>
              <w:jc w:val="left"/>
            </w:pPr>
            <w:r>
              <w:t>2×1000+2×1000+2×1000</w:t>
            </w:r>
          </w:p>
        </w:tc>
        <w:tc>
          <w:p w14:paraId="06F3CFA1">
            <w:pPr>
              <w:pStyle w:val="24"/>
              <w:jc w:val="left"/>
            </w:pPr>
            <w:r>
              <w:t>57.35</w:t>
            </w:r>
          </w:p>
        </w:tc>
        <w:tc>
          <w:p w14:paraId="05BE3B37">
            <w:pPr>
              <w:pStyle w:val="24"/>
              <w:jc w:val="left"/>
            </w:pPr>
            <w:r>
              <w:t>2.90</w:t>
            </w:r>
          </w:p>
        </w:tc>
        <w:tc>
          <w:p w14:paraId="2271D49A">
            <w:pPr>
              <w:pStyle w:val="24"/>
              <w:jc w:val="left"/>
            </w:pPr>
            <w:r>
              <w:t>60.25</w:t>
            </w:r>
          </w:p>
        </w:tc>
        <w:tc>
          <w:p w14:paraId="071DB3E2">
            <w:pPr>
              <w:pStyle w:val="24"/>
              <w:jc w:val="left"/>
            </w:pPr>
            <w:r>
              <w:t>0.100</w:t>
            </w:r>
          </w:p>
        </w:tc>
      </w:tr>
      <w:tr w14:paraId="2A83A060">
        <w:tblPrEx>
          <w:tblCellMar>
            <w:top w:w="0" w:type="dxa"/>
            <w:left w:w="108" w:type="dxa"/>
            <w:bottom w:w="0" w:type="dxa"/>
            <w:right w:w="108" w:type="dxa"/>
          </w:tblCellMar>
        </w:tblPrEx>
        <w:tc>
          <w:p w14:paraId="7319FDAD">
            <w:pPr>
              <w:pStyle w:val="24"/>
              <w:jc w:val="left"/>
            </w:pPr>
            <w:r>
              <w:t>6000</w:t>
            </w:r>
          </w:p>
        </w:tc>
        <w:tc>
          <w:p w14:paraId="680455F1">
            <w:pPr>
              <w:pStyle w:val="24"/>
              <w:jc w:val="left"/>
            </w:pPr>
            <w:r>
              <w:rPr>
                <w:rFonts w:hint="eastAsia"/>
              </w:rPr>
              <w:t>单堆</w:t>
            </w:r>
          </w:p>
        </w:tc>
        <w:tc>
          <w:p w14:paraId="1D1D2EC8">
            <w:pPr>
              <w:pStyle w:val="24"/>
              <w:jc w:val="left"/>
            </w:pPr>
            <w:r>
              <w:t>2×1000+2×1000+2×1000</w:t>
            </w:r>
          </w:p>
        </w:tc>
        <w:tc>
          <w:p w14:paraId="43E225A9">
            <w:pPr>
              <w:pStyle w:val="24"/>
              <w:jc w:val="left"/>
            </w:pPr>
            <w:r>
              <w:t>79.45</w:t>
            </w:r>
          </w:p>
        </w:tc>
        <w:tc>
          <w:p w14:paraId="5CFF35C9">
            <w:pPr>
              <w:pStyle w:val="24"/>
              <w:jc w:val="left"/>
            </w:pPr>
            <w:r>
              <w:t>—</w:t>
            </w:r>
          </w:p>
        </w:tc>
        <w:tc>
          <w:p w14:paraId="26AFFEE2">
            <w:pPr>
              <w:pStyle w:val="24"/>
              <w:jc w:val="left"/>
            </w:pPr>
            <w:r>
              <w:t>82.35</w:t>
            </w:r>
          </w:p>
        </w:tc>
        <w:tc>
          <w:p w14:paraId="09724613">
            <w:pPr>
              <w:pStyle w:val="24"/>
              <w:jc w:val="left"/>
            </w:pPr>
            <w:r>
              <w:t>0.137</w:t>
            </w:r>
          </w:p>
        </w:tc>
      </w:tr>
    </w:tbl>
    <w:p w14:paraId="23D04C55">
      <w:pPr>
        <w:pStyle w:val="13"/>
      </w:pPr>
      <w:r>
        <w:rPr>
          <w:rFonts w:hint="eastAsia"/>
          <w:b/>
          <w:bCs/>
        </w:rPr>
        <w:t>注</w:t>
      </w:r>
      <w:r>
        <w:rPr>
          <w:rFonts w:hint="eastAsia"/>
        </w:rPr>
        <w:t>：</w:t>
      </w:r>
      <w:r>
        <w:br w:type="textWrapping"/>
      </w:r>
      <w:r>
        <w:t xml:space="preserve">1. </w:t>
      </w:r>
      <w:r>
        <w:rPr>
          <w:rFonts w:hint="eastAsia"/>
        </w:rPr>
        <w:t>原文中单堆布置的机组未明确列出厂前建筑区数值，合计栏已包含其值。</w:t>
      </w:r>
      <w:r>
        <w:br w:type="textWrapping"/>
      </w:r>
      <w:r>
        <w:t xml:space="preserve">2. </w:t>
      </w:r>
      <w:r>
        <w:rPr>
          <w:rFonts w:hint="eastAsia"/>
        </w:rPr>
        <w:t>单位装机容量用地原文为“m³/kW”，此处按原文保留。</w:t>
      </w:r>
    </w:p>
    <w:p w14:paraId="39E8C3DF">
      <w:pPr>
        <w:pStyle w:val="24"/>
        <w:numPr>
          <w:ilvl w:val="0"/>
          <w:numId w:val="0"/>
        </w:numPr>
        <w:jc w:val="center"/>
        <w:outlineLvl w:val="1"/>
      </w:pPr>
      <w:r>
        <w:br w:type="page"/>
      </w:r>
      <w:r>
        <w:rPr>
          <w:rFonts w:hint="eastAsia"/>
        </w:rPr>
        <w:t>第</w:t>
      </w:r>
      <w:r>
        <w:rPr>
          <w:rFonts w:hint="eastAsia"/>
          <w:lang w:val="en-US" w:eastAsia="zh-CN"/>
        </w:rPr>
        <w:t>三</w:t>
      </w:r>
      <w:r>
        <w:rPr>
          <w:rFonts w:hint="eastAsia"/>
        </w:rPr>
        <w:t>章</w:t>
      </w:r>
      <w:r>
        <w:t xml:space="preserve"> </w:t>
      </w:r>
      <w:r>
        <w:rPr>
          <w:rFonts w:hint="eastAsia"/>
        </w:rPr>
        <w:t>核电厂厂区建设用地指标</w:t>
      </w:r>
    </w:p>
    <w:p w14:paraId="04F658DB">
      <w:pPr>
        <w:pStyle w:val="24"/>
        <w:numPr>
          <w:ilvl w:val="0"/>
          <w:numId w:val="0"/>
        </w:numPr>
        <w:jc w:val="center"/>
        <w:outlineLvl w:val="2"/>
        <w:rPr>
          <w:rFonts w:hint="eastAsia"/>
          <w:b/>
          <w:bCs/>
        </w:rPr>
      </w:pPr>
      <w:r>
        <w:rPr>
          <w:rFonts w:hint="eastAsia"/>
        </w:rPr>
        <w:t>第</w:t>
      </w:r>
      <w:r>
        <w:rPr>
          <w:rFonts w:hint="eastAsia"/>
          <w:lang w:val="en-US" w:eastAsia="zh-CN"/>
        </w:rPr>
        <w:t>三</w:t>
      </w:r>
      <w:r>
        <w:rPr>
          <w:rFonts w:hint="eastAsia"/>
        </w:rPr>
        <w:t>节</w:t>
      </w:r>
      <w:r>
        <w:t xml:space="preserve"> </w:t>
      </w:r>
      <w:r>
        <w:rPr>
          <w:rFonts w:hint="eastAsia"/>
          <w:lang w:val="en-US" w:eastAsia="zh-CN"/>
        </w:rPr>
        <w:t>单项</w:t>
      </w:r>
      <w:r>
        <w:rPr>
          <w:rFonts w:hint="eastAsia"/>
        </w:rPr>
        <w:t>指标</w:t>
      </w:r>
    </w:p>
    <w:p w14:paraId="6C5301B4"/>
    <w:p w14:paraId="4B14F6CB">
      <w:pPr>
        <w:pStyle w:val="5"/>
      </w:pPr>
      <w:bookmarkStart w:id="1" w:name="表3.3.2-主厂房区建设用地单项指标"/>
      <w:r>
        <w:rPr>
          <w:rFonts w:hint="eastAsia"/>
          <w:b/>
          <w:bCs/>
        </w:rPr>
        <w:t>表3.3.2</w:t>
      </w:r>
      <w:r>
        <w:rPr>
          <w:b/>
          <w:bCs/>
        </w:rPr>
        <w:t xml:space="preserve"> </w:t>
      </w:r>
      <w:r>
        <w:rPr>
          <w:rFonts w:hint="eastAsia"/>
          <w:b/>
          <w:bCs/>
        </w:rPr>
        <w:t>主厂房区建设用地单项指标</w:t>
      </w:r>
    </w:p>
    <w:tbl>
      <w:tblPr>
        <w:tblStyle w:val="41"/>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566BC79E">
        <w:tblPrEx>
          <w:tblCellMar>
            <w:top w:w="0" w:type="dxa"/>
            <w:left w:w="108" w:type="dxa"/>
            <w:bottom w:w="0" w:type="dxa"/>
            <w:right w:w="108" w:type="dxa"/>
          </w:tblCellMar>
        </w:tblPrEx>
        <w:trPr>
          <w:tblHeader/>
        </w:trPr>
        <w:tc>
          <w:p w14:paraId="193C125F">
            <w:pPr>
              <w:pStyle w:val="24"/>
              <w:jc w:val="left"/>
            </w:pPr>
            <w:r>
              <w:rPr>
                <w:rFonts w:hint="eastAsia"/>
              </w:rPr>
              <w:t>机组容量(MW)</w:t>
            </w:r>
          </w:p>
        </w:tc>
        <w:tc>
          <w:p w14:paraId="1FC163A3">
            <w:pPr>
              <w:pStyle w:val="24"/>
              <w:jc w:val="left"/>
            </w:pPr>
            <w:r>
              <w:rPr>
                <w:rFonts w:hint="eastAsia"/>
              </w:rPr>
              <w:t>布置方式</w:t>
            </w:r>
          </w:p>
        </w:tc>
        <w:tc>
          <w:p w14:paraId="06BB0456">
            <w:pPr>
              <w:pStyle w:val="24"/>
              <w:jc w:val="left"/>
            </w:pPr>
            <w:r>
              <w:rPr>
                <w:rFonts w:hint="eastAsia"/>
              </w:rPr>
              <w:t>核岛尺寸(m×m)</w:t>
            </w:r>
          </w:p>
        </w:tc>
        <w:tc>
          <w:p w14:paraId="16AF8354">
            <w:pPr>
              <w:pStyle w:val="24"/>
              <w:jc w:val="left"/>
            </w:pPr>
            <w:r>
              <w:rPr>
                <w:rFonts w:hint="eastAsia"/>
              </w:rPr>
              <w:t>常规岛尺寸(m×m)</w:t>
            </w:r>
          </w:p>
        </w:tc>
        <w:tc>
          <w:p w14:paraId="777D14F3">
            <w:pPr>
              <w:pStyle w:val="24"/>
              <w:jc w:val="left"/>
            </w:pPr>
            <w:r>
              <w:rPr>
                <w:rFonts w:hint="eastAsia"/>
              </w:rPr>
              <w:t>单项用地(hm²)</w:t>
            </w:r>
          </w:p>
        </w:tc>
      </w:tr>
      <w:tr w14:paraId="54BCEA07">
        <w:tblPrEx>
          <w:tblCellMar>
            <w:top w:w="0" w:type="dxa"/>
            <w:left w:w="108" w:type="dxa"/>
            <w:bottom w:w="0" w:type="dxa"/>
            <w:right w:w="108" w:type="dxa"/>
          </w:tblCellMar>
        </w:tblPrEx>
        <w:tc>
          <w:p w14:paraId="071ACE08">
            <w:pPr>
              <w:pStyle w:val="24"/>
              <w:jc w:val="left"/>
            </w:pPr>
            <w:r>
              <w:t>2×600</w:t>
            </w:r>
          </w:p>
        </w:tc>
        <w:tc>
          <w:p w14:paraId="5825A481">
            <w:pPr>
              <w:pStyle w:val="24"/>
              <w:jc w:val="left"/>
            </w:pPr>
            <w:r>
              <w:rPr>
                <w:rFonts w:hint="eastAsia"/>
              </w:rPr>
              <w:t>双堆</w:t>
            </w:r>
          </w:p>
        </w:tc>
        <w:tc>
          <w:p w14:paraId="33197EA3">
            <w:pPr>
              <w:pStyle w:val="24"/>
              <w:jc w:val="left"/>
            </w:pPr>
            <w:r>
              <w:t>176.40×100.20</w:t>
            </w:r>
          </w:p>
        </w:tc>
        <w:tc>
          <w:p w14:paraId="65DBA046">
            <w:pPr>
              <w:pStyle w:val="24"/>
              <w:jc w:val="left"/>
            </w:pPr>
            <w:r>
              <w:t>161.80×101.00</w:t>
            </w:r>
          </w:p>
        </w:tc>
        <w:tc>
          <w:p w14:paraId="3A3956F6">
            <w:pPr>
              <w:pStyle w:val="24"/>
              <w:jc w:val="left"/>
            </w:pPr>
            <w:r>
              <w:t>7.20</w:t>
            </w:r>
          </w:p>
        </w:tc>
      </w:tr>
      <w:tr w14:paraId="33B6C240">
        <w:tblPrEx>
          <w:tblCellMar>
            <w:top w:w="0" w:type="dxa"/>
            <w:left w:w="108" w:type="dxa"/>
            <w:bottom w:w="0" w:type="dxa"/>
            <w:right w:w="108" w:type="dxa"/>
          </w:tblCellMar>
        </w:tblPrEx>
        <w:tc>
          <w:p w14:paraId="5FD285EB">
            <w:pPr>
              <w:pStyle w:val="24"/>
              <w:jc w:val="left"/>
            </w:pPr>
            <w:r>
              <w:t>4×600</w:t>
            </w:r>
          </w:p>
        </w:tc>
        <w:tc>
          <w:p w14:paraId="6AAD08E5">
            <w:pPr>
              <w:pStyle w:val="24"/>
              <w:jc w:val="left"/>
            </w:pPr>
            <w:r>
              <w:rPr>
                <w:rFonts w:hint="eastAsia"/>
              </w:rPr>
              <w:t>双堆</w:t>
            </w:r>
          </w:p>
        </w:tc>
        <w:tc>
          <w:p w14:paraId="461E18AA">
            <w:pPr>
              <w:pStyle w:val="24"/>
              <w:jc w:val="left"/>
            </w:pPr>
            <w:r>
              <w:t>176.40×100.20</w:t>
            </w:r>
          </w:p>
        </w:tc>
        <w:tc>
          <w:p w14:paraId="05FBD23E">
            <w:pPr>
              <w:pStyle w:val="24"/>
              <w:jc w:val="left"/>
            </w:pPr>
            <w:r>
              <w:t>161.80×101.00</w:t>
            </w:r>
          </w:p>
        </w:tc>
        <w:tc>
          <w:p w14:paraId="4744B123">
            <w:pPr>
              <w:pStyle w:val="24"/>
              <w:jc w:val="left"/>
            </w:pPr>
            <w:r>
              <w:t>14.40</w:t>
            </w:r>
          </w:p>
        </w:tc>
      </w:tr>
      <w:tr w14:paraId="13A6659D">
        <w:tblPrEx>
          <w:tblCellMar>
            <w:top w:w="0" w:type="dxa"/>
            <w:left w:w="108" w:type="dxa"/>
            <w:bottom w:w="0" w:type="dxa"/>
            <w:right w:w="108" w:type="dxa"/>
          </w:tblCellMar>
        </w:tblPrEx>
        <w:tc>
          <w:p w14:paraId="77CFC05C">
            <w:pPr>
              <w:pStyle w:val="24"/>
              <w:jc w:val="left"/>
            </w:pPr>
            <w:r>
              <w:t>2×1000</w:t>
            </w:r>
          </w:p>
        </w:tc>
        <w:tc>
          <w:p w14:paraId="0BE09AC4">
            <w:pPr>
              <w:pStyle w:val="24"/>
              <w:jc w:val="left"/>
            </w:pPr>
            <w:r>
              <w:rPr>
                <w:rFonts w:hint="eastAsia"/>
              </w:rPr>
              <w:t>双堆</w:t>
            </w:r>
          </w:p>
        </w:tc>
        <w:tc>
          <w:p w14:paraId="48BA9F42">
            <w:pPr>
              <w:pStyle w:val="24"/>
              <w:jc w:val="left"/>
            </w:pPr>
            <w:r>
              <w:t>179.35×101.15</w:t>
            </w:r>
          </w:p>
        </w:tc>
        <w:tc>
          <w:p w14:paraId="6842A970">
            <w:pPr>
              <w:pStyle w:val="24"/>
              <w:jc w:val="left"/>
            </w:pPr>
            <w:r>
              <w:t>147.80×98.37</w:t>
            </w:r>
          </w:p>
        </w:tc>
        <w:tc>
          <w:p w14:paraId="3D8A1AE3">
            <w:pPr>
              <w:pStyle w:val="24"/>
              <w:jc w:val="left"/>
            </w:pPr>
            <w:r>
              <w:t>7.20</w:t>
            </w:r>
          </w:p>
        </w:tc>
      </w:tr>
      <w:tr w14:paraId="10C2B8ED">
        <w:tblPrEx>
          <w:tblCellMar>
            <w:top w:w="0" w:type="dxa"/>
            <w:left w:w="108" w:type="dxa"/>
            <w:bottom w:w="0" w:type="dxa"/>
            <w:right w:w="108" w:type="dxa"/>
          </w:tblCellMar>
        </w:tblPrEx>
        <w:tc>
          <w:p w14:paraId="1DA5FB6A">
            <w:pPr>
              <w:pStyle w:val="24"/>
            </w:pPr>
          </w:p>
        </w:tc>
        <w:tc>
          <w:p w14:paraId="660CB7E6">
            <w:pPr>
              <w:pStyle w:val="24"/>
              <w:jc w:val="left"/>
            </w:pPr>
            <w:r>
              <w:rPr>
                <w:rFonts w:hint="eastAsia"/>
              </w:rPr>
              <w:t>单堆</w:t>
            </w:r>
          </w:p>
        </w:tc>
        <w:tc>
          <w:p w14:paraId="578CCD7B">
            <w:pPr>
              <w:pStyle w:val="24"/>
              <w:jc w:val="left"/>
            </w:pPr>
            <w:r>
              <w:t>116.00×91.00</w:t>
            </w:r>
          </w:p>
        </w:tc>
        <w:tc>
          <w:p w14:paraId="55893D03">
            <w:pPr>
              <w:pStyle w:val="24"/>
              <w:jc w:val="left"/>
            </w:pPr>
            <w:r>
              <w:t>127.00×54.80</w:t>
            </w:r>
          </w:p>
        </w:tc>
        <w:tc>
          <w:p w14:paraId="015C665C">
            <w:pPr>
              <w:pStyle w:val="24"/>
              <w:jc w:val="left"/>
            </w:pPr>
            <w:r>
              <w:t>14.00</w:t>
            </w:r>
          </w:p>
        </w:tc>
      </w:tr>
      <w:tr w14:paraId="75584ADF">
        <w:tblPrEx>
          <w:tblCellMar>
            <w:top w:w="0" w:type="dxa"/>
            <w:left w:w="108" w:type="dxa"/>
            <w:bottom w:w="0" w:type="dxa"/>
            <w:right w:w="108" w:type="dxa"/>
          </w:tblCellMar>
        </w:tblPrEx>
        <w:tc>
          <w:p w14:paraId="36FFB336">
            <w:pPr>
              <w:pStyle w:val="24"/>
              <w:jc w:val="left"/>
            </w:pPr>
            <w:r>
              <w:t>4×1000</w:t>
            </w:r>
          </w:p>
        </w:tc>
        <w:tc>
          <w:p w14:paraId="60B153A7">
            <w:pPr>
              <w:pStyle w:val="24"/>
              <w:jc w:val="left"/>
            </w:pPr>
            <w:r>
              <w:rPr>
                <w:rFonts w:hint="eastAsia"/>
              </w:rPr>
              <w:t>双堆</w:t>
            </w:r>
          </w:p>
        </w:tc>
        <w:tc>
          <w:p w14:paraId="086C9610">
            <w:pPr>
              <w:pStyle w:val="24"/>
              <w:jc w:val="left"/>
            </w:pPr>
            <w:r>
              <w:t>179.35×101.15</w:t>
            </w:r>
          </w:p>
        </w:tc>
        <w:tc>
          <w:p w14:paraId="51A4E042">
            <w:pPr>
              <w:pStyle w:val="24"/>
              <w:jc w:val="left"/>
            </w:pPr>
            <w:r>
              <w:t>147.80×98.37</w:t>
            </w:r>
          </w:p>
        </w:tc>
        <w:tc>
          <w:p w14:paraId="0AC5A7C3">
            <w:pPr>
              <w:pStyle w:val="24"/>
              <w:jc w:val="left"/>
            </w:pPr>
            <w:r>
              <w:t>14.40</w:t>
            </w:r>
          </w:p>
        </w:tc>
      </w:tr>
      <w:tr w14:paraId="71185084">
        <w:tblPrEx>
          <w:tblCellMar>
            <w:top w:w="0" w:type="dxa"/>
            <w:left w:w="108" w:type="dxa"/>
            <w:bottom w:w="0" w:type="dxa"/>
            <w:right w:w="108" w:type="dxa"/>
          </w:tblCellMar>
        </w:tblPrEx>
        <w:tc>
          <w:p w14:paraId="3E1B78D4">
            <w:pPr>
              <w:pStyle w:val="24"/>
            </w:pPr>
          </w:p>
        </w:tc>
        <w:tc>
          <w:p w14:paraId="023F1B11">
            <w:pPr>
              <w:pStyle w:val="24"/>
              <w:jc w:val="left"/>
            </w:pPr>
            <w:r>
              <w:rPr>
                <w:rFonts w:hint="eastAsia"/>
              </w:rPr>
              <w:t>单堆</w:t>
            </w:r>
          </w:p>
        </w:tc>
        <w:tc>
          <w:p w14:paraId="4C444E2B">
            <w:pPr>
              <w:pStyle w:val="24"/>
              <w:jc w:val="left"/>
            </w:pPr>
            <w:r>
              <w:t>116.00×91.00</w:t>
            </w:r>
          </w:p>
        </w:tc>
        <w:tc>
          <w:p w14:paraId="5AC4D3F6">
            <w:pPr>
              <w:pStyle w:val="24"/>
              <w:jc w:val="left"/>
            </w:pPr>
            <w:r>
              <w:t>127.00×54.80</w:t>
            </w:r>
          </w:p>
        </w:tc>
        <w:tc>
          <w:p w14:paraId="18FD534C">
            <w:pPr>
              <w:pStyle w:val="24"/>
              <w:jc w:val="left"/>
            </w:pPr>
            <w:r>
              <w:t>29.50</w:t>
            </w:r>
          </w:p>
        </w:tc>
      </w:tr>
      <w:tr w14:paraId="10F07827">
        <w:tblPrEx>
          <w:tblCellMar>
            <w:top w:w="0" w:type="dxa"/>
            <w:left w:w="108" w:type="dxa"/>
            <w:bottom w:w="0" w:type="dxa"/>
            <w:right w:w="108" w:type="dxa"/>
          </w:tblCellMar>
        </w:tblPrEx>
        <w:tc>
          <w:p w14:paraId="6737083F">
            <w:pPr>
              <w:pStyle w:val="24"/>
              <w:jc w:val="left"/>
            </w:pPr>
            <w:r>
              <w:t>6×1000</w:t>
            </w:r>
          </w:p>
        </w:tc>
        <w:tc>
          <w:p w14:paraId="12A6ECDB">
            <w:pPr>
              <w:pStyle w:val="24"/>
              <w:jc w:val="left"/>
            </w:pPr>
            <w:r>
              <w:rPr>
                <w:rFonts w:hint="eastAsia"/>
              </w:rPr>
              <w:t>双堆</w:t>
            </w:r>
          </w:p>
        </w:tc>
        <w:tc>
          <w:p w14:paraId="7F6BD0B7">
            <w:pPr>
              <w:pStyle w:val="24"/>
              <w:jc w:val="left"/>
            </w:pPr>
            <w:r>
              <w:t>179.35×101.15</w:t>
            </w:r>
          </w:p>
        </w:tc>
        <w:tc>
          <w:p w14:paraId="0AE044A8">
            <w:pPr>
              <w:pStyle w:val="24"/>
              <w:jc w:val="left"/>
            </w:pPr>
            <w:r>
              <w:t>147.80×98.37</w:t>
            </w:r>
          </w:p>
        </w:tc>
        <w:tc>
          <w:p w14:paraId="5531A388">
            <w:pPr>
              <w:pStyle w:val="24"/>
              <w:jc w:val="left"/>
            </w:pPr>
            <w:r>
              <w:t>21.60</w:t>
            </w:r>
          </w:p>
        </w:tc>
      </w:tr>
      <w:tr w14:paraId="789748D7">
        <w:tblPrEx>
          <w:tblCellMar>
            <w:top w:w="0" w:type="dxa"/>
            <w:left w:w="108" w:type="dxa"/>
            <w:bottom w:w="0" w:type="dxa"/>
            <w:right w:w="108" w:type="dxa"/>
          </w:tblCellMar>
        </w:tblPrEx>
        <w:tc>
          <w:p w14:paraId="0135A8AC">
            <w:pPr>
              <w:pStyle w:val="24"/>
            </w:pPr>
          </w:p>
        </w:tc>
        <w:tc>
          <w:p w14:paraId="1C14B70C">
            <w:pPr>
              <w:pStyle w:val="24"/>
              <w:jc w:val="left"/>
            </w:pPr>
            <w:r>
              <w:rPr>
                <w:rFonts w:hint="eastAsia"/>
              </w:rPr>
              <w:t>单堆</w:t>
            </w:r>
          </w:p>
        </w:tc>
        <w:tc>
          <w:p w14:paraId="7F6E4367">
            <w:pPr>
              <w:pStyle w:val="24"/>
              <w:jc w:val="left"/>
            </w:pPr>
            <w:r>
              <w:t>116.00×91.00</w:t>
            </w:r>
          </w:p>
        </w:tc>
        <w:tc>
          <w:p w14:paraId="12AC79BA">
            <w:pPr>
              <w:pStyle w:val="24"/>
              <w:jc w:val="left"/>
            </w:pPr>
            <w:r>
              <w:t>127.00×54.80</w:t>
            </w:r>
          </w:p>
        </w:tc>
        <w:tc>
          <w:p w14:paraId="4E5A13DF">
            <w:pPr>
              <w:pStyle w:val="24"/>
              <w:jc w:val="left"/>
            </w:pPr>
            <w:r>
              <w:t>45.00</w:t>
            </w:r>
          </w:p>
        </w:tc>
      </w:tr>
    </w:tbl>
    <w:p w14:paraId="452FEE2C">
      <w:pPr>
        <w:pStyle w:val="3"/>
      </w:pPr>
      <w:r>
        <w:rPr>
          <w:rFonts w:hint="eastAsia"/>
        </w:rPr>
        <w:t>注：</w:t>
      </w:r>
    </w:p>
    <w:p w14:paraId="074CA116">
      <w:pPr>
        <w:pStyle w:val="24"/>
        <w:numPr>
          <w:ilvl w:val="0"/>
          <w:numId w:val="1"/>
        </w:numPr>
      </w:pPr>
      <w:r>
        <w:rPr>
          <w:rFonts w:hint="eastAsia"/>
        </w:rPr>
        <w:t>表中主厂房区用地面积是指主厂房外侧环形消防道路中心线所围成的区域面积，包括汽轮机厂房端侧主变压器区范围和部分主要管道用地。</w:t>
      </w:r>
    </w:p>
    <w:p w14:paraId="17D65F4A">
      <w:pPr>
        <w:pStyle w:val="24"/>
        <w:numPr>
          <w:ilvl w:val="0"/>
          <w:numId w:val="1"/>
        </w:numPr>
      </w:pPr>
      <w:r>
        <w:rPr>
          <w:rFonts w:hint="eastAsia"/>
        </w:rPr>
        <w:t>单堆布置包括邻靠主厂房的辅助生产设施用地。</w:t>
      </w:r>
    </w:p>
    <w:p w14:paraId="273F1688">
      <w:r>
        <w:pict>
          <v:rect id="_x0000_i1028" o:spt="1" style="height:1.5pt;width:0pt;" coordsize="21600,21600" o:hr="t" o:hrstd="t" o:hralign="center">
            <v:path/>
            <v:fill focussize="0,0"/>
            <v:stroke/>
            <v:imagedata o:title=""/>
            <o:lock v:ext="edit"/>
            <w10:wrap type="none"/>
            <w10:anchorlock/>
          </v:rect>
        </w:pict>
      </w:r>
    </w:p>
    <w:bookmarkEnd w:id="1"/>
    <w:p w14:paraId="3FFADA97">
      <w:pPr>
        <w:pStyle w:val="5"/>
      </w:pPr>
      <w:bookmarkStart w:id="2" w:name="表3.3.3-放射性辅助生产设施区建设用地单项指标"/>
      <w:r>
        <w:rPr>
          <w:rFonts w:hint="eastAsia"/>
          <w:b/>
          <w:bCs/>
        </w:rPr>
        <w:t>表3.3.3</w:t>
      </w:r>
      <w:r>
        <w:rPr>
          <w:b/>
          <w:bCs/>
        </w:rPr>
        <w:t xml:space="preserve"> </w:t>
      </w:r>
      <w:r>
        <w:rPr>
          <w:rFonts w:hint="eastAsia"/>
          <w:b/>
          <w:bCs/>
        </w:rPr>
        <w:t>放射性辅助生产设施区建设用地单项指标</w:t>
      </w:r>
    </w:p>
    <w:tbl>
      <w:tblPr>
        <w:tblStyle w:val="41"/>
        <w:tblW w:w="5000" w:type="pct"/>
        <w:tblInd w:w="0" w:type="dxa"/>
        <w:tblLayout w:type="fixed"/>
        <w:tblCellMar>
          <w:top w:w="0" w:type="dxa"/>
          <w:left w:w="108" w:type="dxa"/>
          <w:bottom w:w="0" w:type="dxa"/>
          <w:right w:w="108" w:type="dxa"/>
        </w:tblCellMar>
      </w:tblPr>
      <w:tblGrid>
        <w:gridCol w:w="1107"/>
        <w:gridCol w:w="1107"/>
        <w:gridCol w:w="1107"/>
        <w:gridCol w:w="1107"/>
        <w:gridCol w:w="1107"/>
        <w:gridCol w:w="1107"/>
        <w:gridCol w:w="1107"/>
        <w:gridCol w:w="1107"/>
      </w:tblGrid>
      <w:tr w14:paraId="78F34747">
        <w:tblPrEx>
          <w:tblCellMar>
            <w:top w:w="0" w:type="dxa"/>
            <w:left w:w="108" w:type="dxa"/>
            <w:bottom w:w="0" w:type="dxa"/>
            <w:right w:w="108" w:type="dxa"/>
          </w:tblCellMar>
        </w:tblPrEx>
        <w:trPr>
          <w:tblHeader/>
        </w:trPr>
        <w:tc>
          <w:p w14:paraId="59D3DF2E">
            <w:pPr>
              <w:pStyle w:val="24"/>
              <w:jc w:val="left"/>
            </w:pPr>
            <w:r>
              <w:rPr>
                <w:rFonts w:hint="eastAsia"/>
              </w:rPr>
              <w:t>机组容量(MW)</w:t>
            </w:r>
          </w:p>
        </w:tc>
        <w:tc>
          <w:p w14:paraId="6CB86E27">
            <w:pPr>
              <w:pStyle w:val="24"/>
              <w:jc w:val="left"/>
            </w:pPr>
            <w:r>
              <w:rPr>
                <w:rFonts w:hint="eastAsia"/>
              </w:rPr>
              <w:t>布置方式</w:t>
            </w:r>
          </w:p>
        </w:tc>
        <w:tc>
          <w:p w14:paraId="12262037">
            <w:pPr>
              <w:pStyle w:val="24"/>
              <w:jc w:val="left"/>
            </w:pPr>
            <w:r>
              <w:rPr>
                <w:rFonts w:hint="eastAsia"/>
              </w:rPr>
              <w:t>废物处理辅助厂房(hm²)</w:t>
            </w:r>
          </w:p>
        </w:tc>
        <w:tc>
          <w:p w14:paraId="6674F591">
            <w:pPr>
              <w:pStyle w:val="24"/>
              <w:jc w:val="left"/>
            </w:pPr>
            <w:r>
              <w:rPr>
                <w:rFonts w:hint="eastAsia"/>
              </w:rPr>
              <w:t>废液贮罐厂房(hm²)</w:t>
            </w:r>
          </w:p>
        </w:tc>
        <w:tc>
          <w:p w14:paraId="29A260C6">
            <w:pPr>
              <w:pStyle w:val="24"/>
              <w:jc w:val="left"/>
            </w:pPr>
            <w:r>
              <w:rPr>
                <w:rFonts w:hint="eastAsia"/>
              </w:rPr>
              <w:t>废物暂存库(hm²)</w:t>
            </w:r>
          </w:p>
        </w:tc>
        <w:tc>
          <w:p w14:paraId="75328EEC">
            <w:pPr>
              <w:pStyle w:val="24"/>
              <w:jc w:val="left"/>
            </w:pPr>
            <w:r>
              <w:rPr>
                <w:rFonts w:hint="eastAsia"/>
              </w:rPr>
              <w:t>放射性机修及去污车间(hm²)</w:t>
            </w:r>
          </w:p>
        </w:tc>
        <w:tc>
          <w:p w14:paraId="7BF3EB1D">
            <w:pPr>
              <w:pStyle w:val="24"/>
              <w:jc w:val="left"/>
            </w:pPr>
            <w:r>
              <w:rPr>
                <w:rFonts w:hint="eastAsia"/>
              </w:rPr>
              <w:t>其他放射性厂房(hm²)</w:t>
            </w:r>
          </w:p>
        </w:tc>
        <w:tc>
          <w:p w14:paraId="3A779046">
            <w:pPr>
              <w:pStyle w:val="24"/>
              <w:jc w:val="left"/>
            </w:pPr>
            <w:r>
              <w:rPr>
                <w:rFonts w:hint="eastAsia"/>
              </w:rPr>
              <w:t>单项用地(hm²)</w:t>
            </w:r>
          </w:p>
        </w:tc>
      </w:tr>
      <w:tr w14:paraId="47754A8E">
        <w:tblPrEx>
          <w:tblCellMar>
            <w:top w:w="0" w:type="dxa"/>
            <w:left w:w="108" w:type="dxa"/>
            <w:bottom w:w="0" w:type="dxa"/>
            <w:right w:w="108" w:type="dxa"/>
          </w:tblCellMar>
        </w:tblPrEx>
        <w:tc>
          <w:p w14:paraId="697DCFF2">
            <w:pPr>
              <w:pStyle w:val="24"/>
              <w:jc w:val="left"/>
            </w:pPr>
            <w:r>
              <w:t>2×600</w:t>
            </w:r>
          </w:p>
        </w:tc>
        <w:tc>
          <w:p w14:paraId="0803D02E">
            <w:pPr>
              <w:pStyle w:val="24"/>
              <w:jc w:val="left"/>
            </w:pPr>
            <w:r>
              <w:rPr>
                <w:rFonts w:hint="eastAsia"/>
              </w:rPr>
              <w:t>双堆</w:t>
            </w:r>
          </w:p>
        </w:tc>
        <w:tc>
          <w:p w14:paraId="08B83297">
            <w:pPr>
              <w:pStyle w:val="24"/>
              <w:jc w:val="left"/>
            </w:pPr>
            <w:r>
              <w:t>0.50</w:t>
            </w:r>
          </w:p>
        </w:tc>
        <w:tc>
          <w:p w14:paraId="308D3EE6">
            <w:pPr>
              <w:pStyle w:val="24"/>
              <w:jc w:val="left"/>
            </w:pPr>
            <w:r>
              <w:t>0.50</w:t>
            </w:r>
          </w:p>
        </w:tc>
        <w:tc>
          <w:p w14:paraId="37B60B48">
            <w:pPr>
              <w:pStyle w:val="24"/>
              <w:jc w:val="left"/>
            </w:pPr>
            <w:r>
              <w:t>0.80</w:t>
            </w:r>
          </w:p>
        </w:tc>
        <w:tc>
          <w:p w14:paraId="6F755535">
            <w:pPr>
              <w:pStyle w:val="24"/>
              <w:jc w:val="left"/>
            </w:pPr>
            <w:r>
              <w:t>0.60</w:t>
            </w:r>
          </w:p>
        </w:tc>
        <w:tc>
          <w:p w14:paraId="755992FE">
            <w:pPr>
              <w:pStyle w:val="24"/>
              <w:jc w:val="left"/>
            </w:pPr>
            <w:r>
              <w:t>1.10</w:t>
            </w:r>
          </w:p>
        </w:tc>
        <w:tc>
          <w:p w14:paraId="1D7011CE">
            <w:pPr>
              <w:pStyle w:val="24"/>
              <w:jc w:val="left"/>
            </w:pPr>
            <w:r>
              <w:t>3.50</w:t>
            </w:r>
          </w:p>
        </w:tc>
      </w:tr>
      <w:tr w14:paraId="373DF24B">
        <w:tblPrEx>
          <w:tblCellMar>
            <w:top w:w="0" w:type="dxa"/>
            <w:left w:w="108" w:type="dxa"/>
            <w:bottom w:w="0" w:type="dxa"/>
            <w:right w:w="108" w:type="dxa"/>
          </w:tblCellMar>
        </w:tblPrEx>
        <w:tc>
          <w:p w14:paraId="404B884D">
            <w:pPr>
              <w:pStyle w:val="24"/>
              <w:jc w:val="left"/>
            </w:pPr>
            <w:r>
              <w:t>4×600</w:t>
            </w:r>
          </w:p>
        </w:tc>
        <w:tc>
          <w:p w14:paraId="44E43E7B">
            <w:pPr>
              <w:pStyle w:val="24"/>
              <w:jc w:val="left"/>
            </w:pPr>
            <w:r>
              <w:rPr>
                <w:rFonts w:hint="eastAsia"/>
              </w:rPr>
              <w:t>双堆</w:t>
            </w:r>
          </w:p>
        </w:tc>
        <w:tc>
          <w:p w14:paraId="7B900307">
            <w:pPr>
              <w:pStyle w:val="24"/>
              <w:jc w:val="left"/>
            </w:pPr>
            <w:r>
              <w:t>0.50</w:t>
            </w:r>
          </w:p>
        </w:tc>
        <w:tc>
          <w:p w14:paraId="6CFC896E">
            <w:pPr>
              <w:pStyle w:val="24"/>
              <w:jc w:val="left"/>
            </w:pPr>
            <w:r>
              <w:t>1.00</w:t>
            </w:r>
          </w:p>
        </w:tc>
        <w:tc>
          <w:p w14:paraId="7E86DD65">
            <w:pPr>
              <w:pStyle w:val="24"/>
              <w:jc w:val="left"/>
            </w:pPr>
            <w:r>
              <w:t>0.80</w:t>
            </w:r>
          </w:p>
        </w:tc>
        <w:tc>
          <w:p w14:paraId="6721DAA1">
            <w:pPr>
              <w:pStyle w:val="24"/>
              <w:jc w:val="left"/>
            </w:pPr>
            <w:r>
              <w:t>1.20</w:t>
            </w:r>
          </w:p>
        </w:tc>
        <w:tc>
          <w:p w14:paraId="6AE02299">
            <w:pPr>
              <w:pStyle w:val="24"/>
              <w:jc w:val="left"/>
            </w:pPr>
            <w:r>
              <w:t>2.00</w:t>
            </w:r>
          </w:p>
        </w:tc>
        <w:tc>
          <w:p w14:paraId="039D6E5D">
            <w:pPr>
              <w:pStyle w:val="24"/>
              <w:jc w:val="left"/>
            </w:pPr>
            <w:r>
              <w:t>5.50</w:t>
            </w:r>
          </w:p>
        </w:tc>
      </w:tr>
      <w:tr w14:paraId="53ABF054">
        <w:tblPrEx>
          <w:tblCellMar>
            <w:top w:w="0" w:type="dxa"/>
            <w:left w:w="108" w:type="dxa"/>
            <w:bottom w:w="0" w:type="dxa"/>
            <w:right w:w="108" w:type="dxa"/>
          </w:tblCellMar>
        </w:tblPrEx>
        <w:tc>
          <w:p w14:paraId="5CA4EA6D">
            <w:pPr>
              <w:pStyle w:val="24"/>
              <w:jc w:val="left"/>
            </w:pPr>
            <w:r>
              <w:t>2×1000</w:t>
            </w:r>
          </w:p>
        </w:tc>
        <w:tc>
          <w:p w14:paraId="5BDD1079">
            <w:pPr>
              <w:pStyle w:val="24"/>
              <w:jc w:val="left"/>
            </w:pPr>
            <w:r>
              <w:rPr>
                <w:rFonts w:hint="eastAsia"/>
              </w:rPr>
              <w:t>双堆</w:t>
            </w:r>
          </w:p>
        </w:tc>
        <w:tc>
          <w:p w14:paraId="1B87CBB4">
            <w:pPr>
              <w:pStyle w:val="24"/>
              <w:jc w:val="left"/>
            </w:pPr>
            <w:r>
              <w:t>0.50</w:t>
            </w:r>
          </w:p>
        </w:tc>
        <w:tc>
          <w:p w14:paraId="25A5B62D">
            <w:pPr>
              <w:pStyle w:val="24"/>
              <w:jc w:val="left"/>
            </w:pPr>
            <w:r>
              <w:t>0.50</w:t>
            </w:r>
          </w:p>
        </w:tc>
        <w:tc>
          <w:p w14:paraId="3748002A">
            <w:pPr>
              <w:pStyle w:val="24"/>
              <w:jc w:val="left"/>
            </w:pPr>
            <w:r>
              <w:t>0.80</w:t>
            </w:r>
          </w:p>
        </w:tc>
        <w:tc>
          <w:p w14:paraId="3AC28177">
            <w:pPr>
              <w:pStyle w:val="24"/>
              <w:jc w:val="left"/>
            </w:pPr>
            <w:r>
              <w:t>0.60</w:t>
            </w:r>
          </w:p>
        </w:tc>
        <w:tc>
          <w:p w14:paraId="55A3F382">
            <w:pPr>
              <w:pStyle w:val="24"/>
              <w:jc w:val="left"/>
            </w:pPr>
            <w:r>
              <w:t>1.10</w:t>
            </w:r>
          </w:p>
        </w:tc>
        <w:tc>
          <w:p w14:paraId="1B847BE3">
            <w:pPr>
              <w:pStyle w:val="24"/>
              <w:jc w:val="left"/>
            </w:pPr>
            <w:r>
              <w:t>3.50</w:t>
            </w:r>
          </w:p>
        </w:tc>
      </w:tr>
      <w:tr w14:paraId="4472E5C6">
        <w:tblPrEx>
          <w:tblCellMar>
            <w:top w:w="0" w:type="dxa"/>
            <w:left w:w="108" w:type="dxa"/>
            <w:bottom w:w="0" w:type="dxa"/>
            <w:right w:w="108" w:type="dxa"/>
          </w:tblCellMar>
        </w:tblPrEx>
        <w:tc>
          <w:p w14:paraId="03F736F2">
            <w:pPr>
              <w:pStyle w:val="24"/>
            </w:pPr>
          </w:p>
        </w:tc>
        <w:tc>
          <w:p w14:paraId="14C3E8F7">
            <w:pPr>
              <w:pStyle w:val="24"/>
              <w:jc w:val="left"/>
            </w:pPr>
            <w:r>
              <w:rPr>
                <w:rFonts w:hint="eastAsia"/>
              </w:rPr>
              <w:t>单堆</w:t>
            </w:r>
          </w:p>
        </w:tc>
        <w:tc>
          <w:p w14:paraId="7994AF51">
            <w:pPr>
              <w:pStyle w:val="24"/>
              <w:jc w:val="left"/>
            </w:pPr>
            <w:r>
              <w:t>2.60</w:t>
            </w:r>
          </w:p>
        </w:tc>
        <w:tc>
          <w:p w14:paraId="6A46DD5C">
            <w:pPr>
              <w:pStyle w:val="24"/>
              <w:jc w:val="left"/>
            </w:pPr>
            <w:r>
              <w:t>0.60</w:t>
            </w:r>
          </w:p>
        </w:tc>
        <w:tc>
          <w:p w14:paraId="18761969">
            <w:pPr>
              <w:pStyle w:val="24"/>
              <w:jc w:val="left"/>
            </w:pPr>
            <w:r>
              <w:t>0.60</w:t>
            </w:r>
          </w:p>
        </w:tc>
        <w:tc>
          <w:p w14:paraId="71C8BC66">
            <w:pPr>
              <w:pStyle w:val="24"/>
              <w:jc w:val="left"/>
            </w:pPr>
            <w:r>
              <w:t>—</w:t>
            </w:r>
          </w:p>
        </w:tc>
        <w:tc>
          <w:p w14:paraId="73DE9D21">
            <w:pPr>
              <w:pStyle w:val="24"/>
              <w:jc w:val="left"/>
            </w:pPr>
            <w:r>
              <w:t>—</w:t>
            </w:r>
          </w:p>
        </w:tc>
        <w:tc>
          <w:p w14:paraId="018F2162">
            <w:pPr>
              <w:pStyle w:val="24"/>
              <w:jc w:val="left"/>
            </w:pPr>
            <w:r>
              <w:t>3.80</w:t>
            </w:r>
          </w:p>
        </w:tc>
      </w:tr>
      <w:tr w14:paraId="075E207A">
        <w:tblPrEx>
          <w:tblCellMar>
            <w:top w:w="0" w:type="dxa"/>
            <w:left w:w="108" w:type="dxa"/>
            <w:bottom w:w="0" w:type="dxa"/>
            <w:right w:w="108" w:type="dxa"/>
          </w:tblCellMar>
        </w:tblPrEx>
        <w:tc>
          <w:p w14:paraId="329310DA">
            <w:pPr>
              <w:pStyle w:val="24"/>
              <w:jc w:val="left"/>
            </w:pPr>
            <w:r>
              <w:t>4×1000</w:t>
            </w:r>
          </w:p>
        </w:tc>
        <w:tc>
          <w:p w14:paraId="76162602">
            <w:pPr>
              <w:pStyle w:val="24"/>
              <w:jc w:val="left"/>
            </w:pPr>
            <w:r>
              <w:rPr>
                <w:rFonts w:hint="eastAsia"/>
              </w:rPr>
              <w:t>双堆</w:t>
            </w:r>
          </w:p>
        </w:tc>
        <w:tc>
          <w:p w14:paraId="22C3636B">
            <w:pPr>
              <w:pStyle w:val="24"/>
              <w:jc w:val="left"/>
            </w:pPr>
            <w:r>
              <w:t>0.50</w:t>
            </w:r>
          </w:p>
        </w:tc>
        <w:tc>
          <w:p w14:paraId="1BC0F7D8">
            <w:pPr>
              <w:pStyle w:val="24"/>
              <w:jc w:val="left"/>
            </w:pPr>
            <w:r>
              <w:t>1.00</w:t>
            </w:r>
          </w:p>
        </w:tc>
        <w:tc>
          <w:p w14:paraId="2BF1840E">
            <w:pPr>
              <w:pStyle w:val="24"/>
              <w:jc w:val="left"/>
            </w:pPr>
            <w:r>
              <w:t>0.80</w:t>
            </w:r>
          </w:p>
        </w:tc>
        <w:tc>
          <w:p w14:paraId="57AA5541">
            <w:pPr>
              <w:pStyle w:val="24"/>
              <w:jc w:val="left"/>
            </w:pPr>
            <w:r>
              <w:t>1.20</w:t>
            </w:r>
          </w:p>
        </w:tc>
        <w:tc>
          <w:p w14:paraId="53609E6D">
            <w:pPr>
              <w:pStyle w:val="24"/>
              <w:jc w:val="left"/>
            </w:pPr>
            <w:r>
              <w:t>2.00</w:t>
            </w:r>
          </w:p>
        </w:tc>
        <w:tc>
          <w:p w14:paraId="5EF1A26A">
            <w:pPr>
              <w:pStyle w:val="24"/>
              <w:jc w:val="left"/>
            </w:pPr>
            <w:r>
              <w:t>5.50</w:t>
            </w:r>
          </w:p>
        </w:tc>
      </w:tr>
      <w:tr w14:paraId="76CCEB6F">
        <w:tblPrEx>
          <w:tblCellMar>
            <w:top w:w="0" w:type="dxa"/>
            <w:left w:w="108" w:type="dxa"/>
            <w:bottom w:w="0" w:type="dxa"/>
            <w:right w:w="108" w:type="dxa"/>
          </w:tblCellMar>
        </w:tblPrEx>
        <w:tc>
          <w:p w14:paraId="752D2CC6">
            <w:pPr>
              <w:pStyle w:val="24"/>
            </w:pPr>
          </w:p>
        </w:tc>
        <w:tc>
          <w:p w14:paraId="7246C10F">
            <w:pPr>
              <w:pStyle w:val="24"/>
              <w:jc w:val="left"/>
            </w:pPr>
            <w:r>
              <w:rPr>
                <w:rFonts w:hint="eastAsia"/>
              </w:rPr>
              <w:t>单堆</w:t>
            </w:r>
          </w:p>
        </w:tc>
        <w:tc>
          <w:p w14:paraId="562D532A">
            <w:pPr>
              <w:pStyle w:val="24"/>
              <w:jc w:val="left"/>
            </w:pPr>
            <w:r>
              <w:t>3.00</w:t>
            </w:r>
          </w:p>
        </w:tc>
        <w:tc>
          <w:p w14:paraId="207835CD">
            <w:pPr>
              <w:pStyle w:val="24"/>
              <w:jc w:val="left"/>
            </w:pPr>
            <w:r>
              <w:t>0.90</w:t>
            </w:r>
          </w:p>
        </w:tc>
        <w:tc>
          <w:p w14:paraId="3B02A5C9">
            <w:pPr>
              <w:pStyle w:val="24"/>
              <w:jc w:val="left"/>
            </w:pPr>
            <w:r>
              <w:t>0.60</w:t>
            </w:r>
          </w:p>
        </w:tc>
        <w:tc>
          <w:p w14:paraId="37045B0A">
            <w:pPr>
              <w:pStyle w:val="24"/>
              <w:jc w:val="left"/>
            </w:pPr>
            <w:r>
              <w:t>—</w:t>
            </w:r>
          </w:p>
        </w:tc>
        <w:tc>
          <w:p w14:paraId="36738436">
            <w:pPr>
              <w:pStyle w:val="24"/>
              <w:jc w:val="left"/>
            </w:pPr>
            <w:r>
              <w:t>—</w:t>
            </w:r>
          </w:p>
        </w:tc>
        <w:tc>
          <w:p w14:paraId="15D69C73">
            <w:pPr>
              <w:pStyle w:val="24"/>
              <w:jc w:val="left"/>
            </w:pPr>
            <w:r>
              <w:t>4.50</w:t>
            </w:r>
          </w:p>
        </w:tc>
      </w:tr>
      <w:tr w14:paraId="7FD69844">
        <w:tblPrEx>
          <w:tblCellMar>
            <w:top w:w="0" w:type="dxa"/>
            <w:left w:w="108" w:type="dxa"/>
            <w:bottom w:w="0" w:type="dxa"/>
            <w:right w:w="108" w:type="dxa"/>
          </w:tblCellMar>
        </w:tblPrEx>
        <w:tc>
          <w:p w14:paraId="33291A83">
            <w:pPr>
              <w:pStyle w:val="24"/>
              <w:jc w:val="left"/>
            </w:pPr>
            <w:r>
              <w:t>6×1000</w:t>
            </w:r>
          </w:p>
        </w:tc>
        <w:tc>
          <w:p w14:paraId="38145032">
            <w:pPr>
              <w:pStyle w:val="24"/>
              <w:jc w:val="left"/>
            </w:pPr>
            <w:r>
              <w:rPr>
                <w:rFonts w:hint="eastAsia"/>
              </w:rPr>
              <w:t>双堆</w:t>
            </w:r>
          </w:p>
        </w:tc>
        <w:tc>
          <w:p w14:paraId="2150C316">
            <w:pPr>
              <w:pStyle w:val="24"/>
              <w:jc w:val="left"/>
            </w:pPr>
            <w:r>
              <w:t>0.80</w:t>
            </w:r>
          </w:p>
        </w:tc>
        <w:tc>
          <w:p w14:paraId="2023B70F">
            <w:pPr>
              <w:pStyle w:val="24"/>
              <w:jc w:val="left"/>
            </w:pPr>
            <w:r>
              <w:t>1.50</w:t>
            </w:r>
          </w:p>
        </w:tc>
        <w:tc>
          <w:p w14:paraId="4FA62A76">
            <w:pPr>
              <w:pStyle w:val="24"/>
              <w:jc w:val="left"/>
            </w:pPr>
            <w:r>
              <w:t>0.80</w:t>
            </w:r>
          </w:p>
        </w:tc>
        <w:tc>
          <w:p w14:paraId="2641BD9D">
            <w:pPr>
              <w:pStyle w:val="24"/>
              <w:jc w:val="left"/>
            </w:pPr>
            <w:r>
              <w:t>1.20</w:t>
            </w:r>
          </w:p>
        </w:tc>
        <w:tc>
          <w:p w14:paraId="3AD47854">
            <w:pPr>
              <w:pStyle w:val="24"/>
              <w:jc w:val="left"/>
            </w:pPr>
            <w:r>
              <w:t>2.50</w:t>
            </w:r>
          </w:p>
        </w:tc>
        <w:tc>
          <w:p w14:paraId="29D0276C">
            <w:pPr>
              <w:pStyle w:val="24"/>
              <w:jc w:val="left"/>
            </w:pPr>
            <w:r>
              <w:t>6.80</w:t>
            </w:r>
          </w:p>
        </w:tc>
      </w:tr>
      <w:tr w14:paraId="41400C1E">
        <w:tblPrEx>
          <w:tblCellMar>
            <w:top w:w="0" w:type="dxa"/>
            <w:left w:w="108" w:type="dxa"/>
            <w:bottom w:w="0" w:type="dxa"/>
            <w:right w:w="108" w:type="dxa"/>
          </w:tblCellMar>
        </w:tblPrEx>
        <w:tc>
          <w:p w14:paraId="708FA012">
            <w:pPr>
              <w:pStyle w:val="24"/>
            </w:pPr>
          </w:p>
        </w:tc>
        <w:tc>
          <w:p w14:paraId="1D537A0B">
            <w:pPr>
              <w:pStyle w:val="24"/>
              <w:jc w:val="left"/>
            </w:pPr>
            <w:r>
              <w:rPr>
                <w:rFonts w:hint="eastAsia"/>
              </w:rPr>
              <w:t>单堆</w:t>
            </w:r>
          </w:p>
        </w:tc>
        <w:tc>
          <w:p w14:paraId="3FC150CD">
            <w:pPr>
              <w:pStyle w:val="24"/>
              <w:jc w:val="left"/>
            </w:pPr>
            <w:r>
              <w:t>3.30</w:t>
            </w:r>
          </w:p>
        </w:tc>
        <w:tc>
          <w:p w14:paraId="5A524C86">
            <w:pPr>
              <w:pStyle w:val="24"/>
              <w:jc w:val="left"/>
            </w:pPr>
            <w:r>
              <w:t>1.20</w:t>
            </w:r>
          </w:p>
        </w:tc>
        <w:tc>
          <w:p w14:paraId="65ADA206">
            <w:pPr>
              <w:pStyle w:val="24"/>
              <w:jc w:val="left"/>
            </w:pPr>
            <w:r>
              <w:t>1.00</w:t>
            </w:r>
          </w:p>
        </w:tc>
        <w:tc>
          <w:p w14:paraId="14B35A5E">
            <w:pPr>
              <w:pStyle w:val="24"/>
              <w:jc w:val="left"/>
            </w:pPr>
            <w:r>
              <w:t>—</w:t>
            </w:r>
          </w:p>
        </w:tc>
        <w:tc>
          <w:p w14:paraId="1ADBCA31">
            <w:pPr>
              <w:pStyle w:val="24"/>
              <w:jc w:val="left"/>
            </w:pPr>
            <w:r>
              <w:t>—</w:t>
            </w:r>
          </w:p>
        </w:tc>
        <w:tc>
          <w:p w14:paraId="6EC96A0F">
            <w:pPr>
              <w:pStyle w:val="24"/>
              <w:jc w:val="left"/>
            </w:pPr>
            <w:r>
              <w:t>5.50</w:t>
            </w:r>
          </w:p>
        </w:tc>
      </w:tr>
    </w:tbl>
    <w:p w14:paraId="2022728D">
      <w:pPr>
        <w:pStyle w:val="3"/>
      </w:pPr>
      <w:r>
        <w:rPr>
          <w:rFonts w:hint="eastAsia"/>
        </w:rPr>
        <w:t>注：</w:t>
      </w:r>
    </w:p>
    <w:p w14:paraId="2008BB3F">
      <w:pPr>
        <w:pStyle w:val="24"/>
        <w:numPr>
          <w:ilvl w:val="0"/>
          <w:numId w:val="2"/>
        </w:numPr>
      </w:pPr>
      <w:r>
        <w:rPr>
          <w:rFonts w:hint="eastAsia"/>
        </w:rPr>
        <w:t>放射性辅助生产设施用地是指各厂房外侧环形消防道路中心线所围成的区域面积的总和。</w:t>
      </w:r>
    </w:p>
    <w:p w14:paraId="0F17E851">
      <w:pPr>
        <w:pStyle w:val="24"/>
        <w:numPr>
          <w:ilvl w:val="0"/>
          <w:numId w:val="2"/>
        </w:numPr>
      </w:pPr>
      <w:r>
        <w:rPr>
          <w:rFonts w:hint="eastAsia"/>
        </w:rPr>
        <w:t>双堆机组其他放射性厂房指浴室和洗衣房、性能试验室、辐射计量中心、放射源库、特种汽车库等；单堆机组其他放射性厂房指浴室和洗衣房、放射源库、特种汽车库。</w:t>
      </w:r>
    </w:p>
    <w:p w14:paraId="07760488">
      <w:r>
        <w:pict>
          <v:rect id="_x0000_i1029" o:spt="1" style="height:1.5pt;width:0pt;" coordsize="21600,21600" o:hr="t" o:hrstd="t" o:hralign="center">
            <v:path/>
            <v:fill focussize="0,0"/>
            <v:stroke/>
            <v:imagedata o:title=""/>
            <o:lock v:ext="edit"/>
            <w10:wrap type="none"/>
            <w10:anchorlock/>
          </v:rect>
        </w:pict>
      </w:r>
    </w:p>
    <w:bookmarkEnd w:id="2"/>
    <w:p w14:paraId="41AF762A">
      <w:pPr>
        <w:pStyle w:val="5"/>
      </w:pPr>
      <w:bookmarkStart w:id="3" w:name="表3.3.4-配电装置区建设用地单项指标"/>
      <w:r>
        <w:rPr>
          <w:rFonts w:hint="eastAsia"/>
          <w:b/>
          <w:bCs/>
        </w:rPr>
        <w:t>表3.3.4</w:t>
      </w:r>
      <w:r>
        <w:rPr>
          <w:b/>
          <w:bCs/>
        </w:rPr>
        <w:t xml:space="preserve"> </w:t>
      </w:r>
      <w:r>
        <w:rPr>
          <w:rFonts w:hint="eastAsia"/>
          <w:b/>
          <w:bCs/>
        </w:rPr>
        <w:t>配电装置区建设用地单项指标</w:t>
      </w:r>
    </w:p>
    <w:tbl>
      <w:tblPr>
        <w:tblStyle w:val="41"/>
        <w:tblW w:w="0" w:type="auto"/>
        <w:tblInd w:w="0" w:type="dxa"/>
        <w:tblLayout w:type="autofit"/>
        <w:tblCellMar>
          <w:top w:w="0" w:type="dxa"/>
          <w:left w:w="108" w:type="dxa"/>
          <w:bottom w:w="0" w:type="dxa"/>
          <w:right w:w="108" w:type="dxa"/>
        </w:tblCellMar>
      </w:tblPr>
      <w:tblGrid>
        <w:gridCol w:w="1830"/>
        <w:gridCol w:w="1176"/>
        <w:gridCol w:w="1176"/>
        <w:gridCol w:w="3281"/>
      </w:tblGrid>
      <w:tr w14:paraId="6B06FAB9">
        <w:tblPrEx>
          <w:tblCellMar>
            <w:top w:w="0" w:type="dxa"/>
            <w:left w:w="108" w:type="dxa"/>
            <w:bottom w:w="0" w:type="dxa"/>
            <w:right w:w="108" w:type="dxa"/>
          </w:tblCellMar>
        </w:tblPrEx>
        <w:trPr>
          <w:tblHeader/>
        </w:trPr>
        <w:tc>
          <w:p w14:paraId="71A11884">
            <w:pPr>
              <w:pStyle w:val="24"/>
              <w:jc w:val="left"/>
            </w:pPr>
            <w:r>
              <w:rPr>
                <w:rFonts w:hint="eastAsia"/>
              </w:rPr>
              <w:t>机组容量(MW)</w:t>
            </w:r>
          </w:p>
        </w:tc>
        <w:tc>
          <w:p w14:paraId="20EAA347">
            <w:pPr>
              <w:pStyle w:val="24"/>
              <w:jc w:val="left"/>
            </w:pPr>
            <w:r>
              <w:t>500kV</w:t>
            </w:r>
          </w:p>
        </w:tc>
        <w:tc>
          <w:p w14:paraId="42542836">
            <w:pPr>
              <w:pStyle w:val="24"/>
              <w:jc w:val="left"/>
            </w:pPr>
            <w:r>
              <w:t>220kV</w:t>
            </w:r>
          </w:p>
        </w:tc>
        <w:tc>
          <w:p w14:paraId="542C4CE0">
            <w:pPr>
              <w:pStyle w:val="24"/>
              <w:jc w:val="left"/>
            </w:pPr>
            <w:r>
              <w:rPr>
                <w:rFonts w:hint="eastAsia"/>
              </w:rPr>
              <w:t>单项用地(hm²)</w:t>
            </w:r>
          </w:p>
        </w:tc>
      </w:tr>
      <w:tr w14:paraId="59FAF063">
        <w:tblPrEx>
          <w:tblCellMar>
            <w:top w:w="0" w:type="dxa"/>
            <w:left w:w="108" w:type="dxa"/>
            <w:bottom w:w="0" w:type="dxa"/>
            <w:right w:w="108" w:type="dxa"/>
          </w:tblCellMar>
        </w:tblPrEx>
        <w:tc>
          <w:p w14:paraId="18984342">
            <w:pPr>
              <w:pStyle w:val="24"/>
            </w:pPr>
          </w:p>
        </w:tc>
        <w:tc>
          <w:p w14:paraId="6057C201">
            <w:pPr>
              <w:pStyle w:val="24"/>
              <w:jc w:val="left"/>
            </w:pPr>
            <w:r>
              <w:rPr>
                <w:rFonts w:hint="eastAsia"/>
              </w:rPr>
              <w:t>进线回数</w:t>
            </w:r>
          </w:p>
        </w:tc>
        <w:tc>
          <w:p w14:paraId="1BC20B46">
            <w:pPr>
              <w:pStyle w:val="24"/>
              <w:jc w:val="left"/>
            </w:pPr>
            <w:r>
              <w:rPr>
                <w:rFonts w:hint="eastAsia"/>
              </w:rPr>
              <w:t>出线回数</w:t>
            </w:r>
          </w:p>
        </w:tc>
        <w:tc>
          <w:p w14:paraId="11540261">
            <w:pPr>
              <w:pStyle w:val="24"/>
              <w:jc w:val="left"/>
            </w:pPr>
            <w:r>
              <w:rPr>
                <w:rFonts w:hint="eastAsia"/>
              </w:rPr>
              <w:t>屋内配电装置用地指标(hm²)</w:t>
            </w:r>
          </w:p>
        </w:tc>
      </w:tr>
      <w:tr w14:paraId="0A750232">
        <w:tblPrEx>
          <w:tblCellMar>
            <w:top w:w="0" w:type="dxa"/>
            <w:left w:w="108" w:type="dxa"/>
            <w:bottom w:w="0" w:type="dxa"/>
            <w:right w:w="108" w:type="dxa"/>
          </w:tblCellMar>
        </w:tblPrEx>
        <w:tc>
          <w:p w14:paraId="1CCCE2F1">
            <w:pPr>
              <w:pStyle w:val="24"/>
              <w:jc w:val="left"/>
            </w:pPr>
            <w:r>
              <w:t>2×600</w:t>
            </w:r>
          </w:p>
        </w:tc>
        <w:tc>
          <w:p w14:paraId="4130BD86">
            <w:pPr>
              <w:pStyle w:val="24"/>
              <w:jc w:val="left"/>
            </w:pPr>
            <w:r>
              <w:t>2</w:t>
            </w:r>
          </w:p>
        </w:tc>
        <w:tc>
          <w:p w14:paraId="733ECD9F">
            <w:pPr>
              <w:pStyle w:val="24"/>
              <w:jc w:val="left"/>
            </w:pPr>
            <w:r>
              <w:t>3</w:t>
            </w:r>
          </w:p>
        </w:tc>
        <w:tc>
          <w:p w14:paraId="5E1AD63A">
            <w:pPr>
              <w:pStyle w:val="24"/>
              <w:jc w:val="left"/>
            </w:pPr>
            <w:r>
              <w:rPr>
                <w:rFonts w:hint="eastAsia"/>
              </w:rPr>
              <w:t>3/2接线</w:t>
            </w:r>
            <w:r>
              <w:t xml:space="preserve"> 1.50</w:t>
            </w:r>
          </w:p>
        </w:tc>
      </w:tr>
      <w:tr w14:paraId="105D1E90">
        <w:tblPrEx>
          <w:tblCellMar>
            <w:top w:w="0" w:type="dxa"/>
            <w:left w:w="108" w:type="dxa"/>
            <w:bottom w:w="0" w:type="dxa"/>
            <w:right w:w="108" w:type="dxa"/>
          </w:tblCellMar>
        </w:tblPrEx>
        <w:tc>
          <w:p w14:paraId="4BB49E10">
            <w:pPr>
              <w:pStyle w:val="24"/>
              <w:jc w:val="left"/>
            </w:pPr>
            <w:r>
              <w:t>4×600</w:t>
            </w:r>
          </w:p>
        </w:tc>
        <w:tc>
          <w:p w14:paraId="5D8419AC">
            <w:pPr>
              <w:pStyle w:val="24"/>
              <w:jc w:val="left"/>
            </w:pPr>
            <w:r>
              <w:t>4</w:t>
            </w:r>
          </w:p>
        </w:tc>
        <w:tc>
          <w:p w14:paraId="0C2DF9A1">
            <w:pPr>
              <w:pStyle w:val="24"/>
              <w:jc w:val="left"/>
            </w:pPr>
            <w:r>
              <w:t>4</w:t>
            </w:r>
          </w:p>
        </w:tc>
        <w:tc>
          <w:p w14:paraId="79050F71">
            <w:pPr>
              <w:pStyle w:val="24"/>
              <w:jc w:val="left"/>
            </w:pPr>
            <w:r>
              <w:rPr>
                <w:rFonts w:hint="eastAsia"/>
              </w:rPr>
              <w:t>3/2接线</w:t>
            </w:r>
            <w:r>
              <w:t xml:space="preserve"> 1.50</w:t>
            </w:r>
          </w:p>
        </w:tc>
      </w:tr>
      <w:tr w14:paraId="4A399565">
        <w:tblPrEx>
          <w:tblCellMar>
            <w:top w:w="0" w:type="dxa"/>
            <w:left w:w="108" w:type="dxa"/>
            <w:bottom w:w="0" w:type="dxa"/>
            <w:right w:w="108" w:type="dxa"/>
          </w:tblCellMar>
        </w:tblPrEx>
        <w:tc>
          <w:p w14:paraId="46C39E05">
            <w:pPr>
              <w:pStyle w:val="24"/>
              <w:jc w:val="left"/>
            </w:pPr>
            <w:r>
              <w:t>2×1000</w:t>
            </w:r>
          </w:p>
        </w:tc>
        <w:tc>
          <w:p w14:paraId="2741BBAF">
            <w:pPr>
              <w:pStyle w:val="24"/>
              <w:jc w:val="left"/>
            </w:pPr>
            <w:r>
              <w:t>2</w:t>
            </w:r>
          </w:p>
        </w:tc>
        <w:tc>
          <w:p w14:paraId="644DC890">
            <w:pPr>
              <w:pStyle w:val="24"/>
              <w:jc w:val="left"/>
            </w:pPr>
            <w:r>
              <w:t>3</w:t>
            </w:r>
          </w:p>
        </w:tc>
        <w:tc>
          <w:p w14:paraId="74BC6E23">
            <w:pPr>
              <w:pStyle w:val="24"/>
              <w:jc w:val="left"/>
            </w:pPr>
            <w:r>
              <w:rPr>
                <w:rFonts w:hint="eastAsia"/>
              </w:rPr>
              <w:t>3/2接线</w:t>
            </w:r>
            <w:r>
              <w:t xml:space="preserve"> 1.50</w:t>
            </w:r>
          </w:p>
        </w:tc>
      </w:tr>
      <w:tr w14:paraId="7342E516">
        <w:tblPrEx>
          <w:tblCellMar>
            <w:top w:w="0" w:type="dxa"/>
            <w:left w:w="108" w:type="dxa"/>
            <w:bottom w:w="0" w:type="dxa"/>
            <w:right w:w="108" w:type="dxa"/>
          </w:tblCellMar>
        </w:tblPrEx>
        <w:tc>
          <w:p w14:paraId="794881BE">
            <w:pPr>
              <w:pStyle w:val="24"/>
              <w:jc w:val="left"/>
            </w:pPr>
            <w:r>
              <w:t>4×1000</w:t>
            </w:r>
          </w:p>
        </w:tc>
        <w:tc>
          <w:p w14:paraId="3D01EED1">
            <w:pPr>
              <w:pStyle w:val="24"/>
              <w:jc w:val="left"/>
            </w:pPr>
            <w:r>
              <w:t>4</w:t>
            </w:r>
          </w:p>
        </w:tc>
        <w:tc>
          <w:p w14:paraId="6BD8C77A">
            <w:pPr>
              <w:pStyle w:val="24"/>
              <w:jc w:val="left"/>
            </w:pPr>
            <w:r>
              <w:t>4</w:t>
            </w:r>
          </w:p>
        </w:tc>
        <w:tc>
          <w:p w14:paraId="382D797C">
            <w:pPr>
              <w:pStyle w:val="24"/>
              <w:jc w:val="left"/>
            </w:pPr>
            <w:r>
              <w:rPr>
                <w:rFonts w:hint="eastAsia"/>
              </w:rPr>
              <w:t>3/2接线</w:t>
            </w:r>
            <w:r>
              <w:t xml:space="preserve"> 1.50</w:t>
            </w:r>
          </w:p>
        </w:tc>
      </w:tr>
      <w:tr w14:paraId="0A9BC62A">
        <w:tblPrEx>
          <w:tblCellMar>
            <w:top w:w="0" w:type="dxa"/>
            <w:left w:w="108" w:type="dxa"/>
            <w:bottom w:w="0" w:type="dxa"/>
            <w:right w:w="108" w:type="dxa"/>
          </w:tblCellMar>
        </w:tblPrEx>
        <w:tc>
          <w:p w14:paraId="53234A57">
            <w:pPr>
              <w:pStyle w:val="24"/>
              <w:jc w:val="left"/>
            </w:pPr>
            <w:r>
              <w:t>6×1000</w:t>
            </w:r>
          </w:p>
        </w:tc>
        <w:tc>
          <w:p w14:paraId="53968FB2">
            <w:pPr>
              <w:pStyle w:val="24"/>
              <w:jc w:val="left"/>
            </w:pPr>
            <w:r>
              <w:t>6</w:t>
            </w:r>
          </w:p>
        </w:tc>
        <w:tc>
          <w:p w14:paraId="2BD52C0C">
            <w:pPr>
              <w:pStyle w:val="24"/>
              <w:jc w:val="left"/>
            </w:pPr>
            <w:r>
              <w:t>5</w:t>
            </w:r>
          </w:p>
        </w:tc>
        <w:tc>
          <w:p w14:paraId="53FE9C49">
            <w:pPr>
              <w:pStyle w:val="24"/>
              <w:jc w:val="left"/>
            </w:pPr>
            <w:r>
              <w:rPr>
                <w:rFonts w:hint="eastAsia"/>
              </w:rPr>
              <w:t>3/2接线</w:t>
            </w:r>
            <w:r>
              <w:t xml:space="preserve"> 1.70</w:t>
            </w:r>
          </w:p>
        </w:tc>
      </w:tr>
    </w:tbl>
    <w:p w14:paraId="0286BEAD">
      <w:pPr>
        <w:pStyle w:val="3"/>
      </w:pPr>
      <w:r>
        <w:rPr>
          <w:rFonts w:hint="eastAsia"/>
        </w:rPr>
        <w:t>注：500kV开关站网控楼用地已计入，220kV开关站辅助设施用地已计入。</w:t>
      </w:r>
    </w:p>
    <w:p w14:paraId="32BE04C7">
      <w:r>
        <w:pict>
          <v:rect id="_x0000_i1030" o:spt="1" style="height:1.5pt;width:0pt;" coordsize="21600,21600" o:hr="t" o:hrstd="t" o:hralign="center">
            <v:path/>
            <v:fill focussize="0,0"/>
            <v:stroke/>
            <v:imagedata o:title=""/>
            <o:lock v:ext="edit"/>
            <w10:wrap type="none"/>
            <w10:anchorlock/>
          </v:rect>
        </w:pict>
      </w:r>
    </w:p>
    <w:bookmarkEnd w:id="3"/>
    <w:p w14:paraId="3A135C19">
      <w:pPr>
        <w:pStyle w:val="5"/>
      </w:pPr>
      <w:bookmarkStart w:id="4" w:name="表3.3.5-除盐水设施区建设用地单项指标"/>
      <w:r>
        <w:rPr>
          <w:rFonts w:hint="eastAsia"/>
          <w:b/>
          <w:bCs/>
        </w:rPr>
        <w:t>表3.3.5</w:t>
      </w:r>
      <w:r>
        <w:rPr>
          <w:b/>
          <w:bCs/>
        </w:rPr>
        <w:t xml:space="preserve"> </w:t>
      </w:r>
      <w:r>
        <w:rPr>
          <w:rFonts w:hint="eastAsia"/>
          <w:b/>
          <w:bCs/>
        </w:rPr>
        <w:t>除盐水设施区建设用地单项指标</w:t>
      </w:r>
    </w:p>
    <w:tbl>
      <w:tblPr>
        <w:tblStyle w:val="41"/>
        <w:tblW w:w="0" w:type="auto"/>
        <w:tblInd w:w="0" w:type="dxa"/>
        <w:tblLayout w:type="autofit"/>
        <w:tblCellMar>
          <w:top w:w="0" w:type="dxa"/>
          <w:left w:w="108" w:type="dxa"/>
          <w:bottom w:w="0" w:type="dxa"/>
          <w:right w:w="108" w:type="dxa"/>
        </w:tblCellMar>
      </w:tblPr>
      <w:tblGrid>
        <w:gridCol w:w="1830"/>
        <w:gridCol w:w="1979"/>
        <w:gridCol w:w="1841"/>
      </w:tblGrid>
      <w:tr w14:paraId="23A85121">
        <w:tblPrEx>
          <w:tblCellMar>
            <w:top w:w="0" w:type="dxa"/>
            <w:left w:w="108" w:type="dxa"/>
            <w:bottom w:w="0" w:type="dxa"/>
            <w:right w:w="108" w:type="dxa"/>
          </w:tblCellMar>
        </w:tblPrEx>
        <w:trPr>
          <w:tblHeader/>
        </w:trPr>
        <w:tc>
          <w:p w14:paraId="16CCA29C">
            <w:pPr>
              <w:pStyle w:val="24"/>
              <w:jc w:val="left"/>
            </w:pPr>
            <w:r>
              <w:rPr>
                <w:rFonts w:hint="eastAsia"/>
              </w:rPr>
              <w:t>机组容量(MW)</w:t>
            </w:r>
          </w:p>
        </w:tc>
        <w:tc>
          <w:p w14:paraId="49E13C97">
            <w:pPr>
              <w:pStyle w:val="24"/>
              <w:jc w:val="left"/>
            </w:pPr>
            <w:r>
              <w:rPr>
                <w:rFonts w:hint="eastAsia"/>
              </w:rPr>
              <w:t>处理水量(m³/h)</w:t>
            </w:r>
          </w:p>
        </w:tc>
        <w:tc>
          <w:p w14:paraId="643148CC">
            <w:pPr>
              <w:pStyle w:val="24"/>
              <w:jc w:val="left"/>
            </w:pPr>
            <w:r>
              <w:rPr>
                <w:rFonts w:hint="eastAsia"/>
              </w:rPr>
              <w:t>单项用地(hm²)</w:t>
            </w:r>
          </w:p>
        </w:tc>
      </w:tr>
      <w:tr w14:paraId="30C3B41B">
        <w:tblPrEx>
          <w:tblCellMar>
            <w:top w:w="0" w:type="dxa"/>
            <w:left w:w="108" w:type="dxa"/>
            <w:bottom w:w="0" w:type="dxa"/>
            <w:right w:w="108" w:type="dxa"/>
          </w:tblCellMar>
        </w:tblPrEx>
        <w:tc>
          <w:p w14:paraId="2EA5A5A9">
            <w:pPr>
              <w:pStyle w:val="24"/>
              <w:jc w:val="left"/>
            </w:pPr>
            <w:r>
              <w:t>2×600</w:t>
            </w:r>
          </w:p>
        </w:tc>
        <w:tc>
          <w:p w14:paraId="684B8822">
            <w:pPr>
              <w:pStyle w:val="24"/>
              <w:jc w:val="left"/>
            </w:pPr>
            <w:r>
              <w:t>200</w:t>
            </w:r>
          </w:p>
        </w:tc>
        <w:tc>
          <w:p w14:paraId="7BC2F9A7">
            <w:pPr>
              <w:pStyle w:val="24"/>
              <w:jc w:val="left"/>
            </w:pPr>
            <w:r>
              <w:t>0.75</w:t>
            </w:r>
          </w:p>
        </w:tc>
      </w:tr>
      <w:tr w14:paraId="7835E31B">
        <w:tblPrEx>
          <w:tblCellMar>
            <w:top w:w="0" w:type="dxa"/>
            <w:left w:w="108" w:type="dxa"/>
            <w:bottom w:w="0" w:type="dxa"/>
            <w:right w:w="108" w:type="dxa"/>
          </w:tblCellMar>
        </w:tblPrEx>
        <w:tc>
          <w:p w14:paraId="20C49B6E">
            <w:pPr>
              <w:pStyle w:val="24"/>
              <w:jc w:val="left"/>
            </w:pPr>
            <w:r>
              <w:t>4×600</w:t>
            </w:r>
          </w:p>
        </w:tc>
        <w:tc>
          <w:p w14:paraId="25C869AF">
            <w:pPr>
              <w:pStyle w:val="24"/>
              <w:jc w:val="left"/>
            </w:pPr>
            <w:r>
              <w:t>400</w:t>
            </w:r>
          </w:p>
        </w:tc>
        <w:tc>
          <w:p w14:paraId="0D97910F">
            <w:pPr>
              <w:pStyle w:val="24"/>
              <w:jc w:val="left"/>
            </w:pPr>
            <w:r>
              <w:t>1.50</w:t>
            </w:r>
          </w:p>
        </w:tc>
      </w:tr>
      <w:tr w14:paraId="6AD495D5">
        <w:tblPrEx>
          <w:tblCellMar>
            <w:top w:w="0" w:type="dxa"/>
            <w:left w:w="108" w:type="dxa"/>
            <w:bottom w:w="0" w:type="dxa"/>
            <w:right w:w="108" w:type="dxa"/>
          </w:tblCellMar>
        </w:tblPrEx>
        <w:tc>
          <w:p w14:paraId="457D9FC2">
            <w:pPr>
              <w:pStyle w:val="24"/>
              <w:jc w:val="left"/>
            </w:pPr>
            <w:r>
              <w:t>2×1000</w:t>
            </w:r>
          </w:p>
        </w:tc>
        <w:tc>
          <w:p w14:paraId="62B60CDE">
            <w:pPr>
              <w:pStyle w:val="24"/>
              <w:jc w:val="left"/>
            </w:pPr>
            <w:r>
              <w:t>250</w:t>
            </w:r>
          </w:p>
        </w:tc>
        <w:tc>
          <w:p w14:paraId="31891BFA">
            <w:pPr>
              <w:pStyle w:val="24"/>
              <w:jc w:val="left"/>
            </w:pPr>
            <w:r>
              <w:t>0.85</w:t>
            </w:r>
          </w:p>
        </w:tc>
      </w:tr>
      <w:tr w14:paraId="7426764A">
        <w:tblPrEx>
          <w:tblCellMar>
            <w:top w:w="0" w:type="dxa"/>
            <w:left w:w="108" w:type="dxa"/>
            <w:bottom w:w="0" w:type="dxa"/>
            <w:right w:w="108" w:type="dxa"/>
          </w:tblCellMar>
        </w:tblPrEx>
        <w:tc>
          <w:p w14:paraId="2E38EFC3">
            <w:pPr>
              <w:pStyle w:val="24"/>
              <w:jc w:val="left"/>
            </w:pPr>
            <w:r>
              <w:t>4×1000</w:t>
            </w:r>
          </w:p>
        </w:tc>
        <w:tc>
          <w:p w14:paraId="1E98D618">
            <w:pPr>
              <w:pStyle w:val="24"/>
              <w:jc w:val="left"/>
            </w:pPr>
            <w:r>
              <w:t>500</w:t>
            </w:r>
          </w:p>
        </w:tc>
        <w:tc>
          <w:p w14:paraId="349E7730">
            <w:pPr>
              <w:pStyle w:val="24"/>
              <w:jc w:val="left"/>
            </w:pPr>
            <w:r>
              <w:t>1.70</w:t>
            </w:r>
          </w:p>
        </w:tc>
      </w:tr>
      <w:tr w14:paraId="5F83BA6A">
        <w:tblPrEx>
          <w:tblCellMar>
            <w:top w:w="0" w:type="dxa"/>
            <w:left w:w="108" w:type="dxa"/>
            <w:bottom w:w="0" w:type="dxa"/>
            <w:right w:w="108" w:type="dxa"/>
          </w:tblCellMar>
        </w:tblPrEx>
        <w:tc>
          <w:p w14:paraId="73688BD6">
            <w:pPr>
              <w:pStyle w:val="24"/>
              <w:jc w:val="left"/>
            </w:pPr>
            <w:r>
              <w:t>6×1000</w:t>
            </w:r>
          </w:p>
        </w:tc>
        <w:tc>
          <w:p w14:paraId="628A1EE7">
            <w:pPr>
              <w:pStyle w:val="24"/>
              <w:jc w:val="left"/>
            </w:pPr>
            <w:r>
              <w:t>1050</w:t>
            </w:r>
          </w:p>
        </w:tc>
        <w:tc>
          <w:p w14:paraId="1922AE7F">
            <w:pPr>
              <w:pStyle w:val="24"/>
              <w:jc w:val="left"/>
            </w:pPr>
            <w:r>
              <w:t>3.00</w:t>
            </w:r>
          </w:p>
        </w:tc>
      </w:tr>
    </w:tbl>
    <w:p w14:paraId="6FA502EE">
      <w:pPr>
        <w:pStyle w:val="3"/>
      </w:pPr>
      <w:r>
        <w:rPr>
          <w:rFonts w:hint="eastAsia"/>
        </w:rPr>
        <w:t>注：除盐水设施包括除盐水厂房、除盐水箱、中和池等。</w:t>
      </w:r>
    </w:p>
    <w:p w14:paraId="6EF9797B">
      <w:r>
        <w:pict>
          <v:rect id="_x0000_i1031" o:spt="1" style="height:1.5pt;width:0pt;" coordsize="21600,21600" o:hr="t" o:hrstd="t" o:hralign="center">
            <v:path/>
            <v:fill focussize="0,0"/>
            <v:stroke/>
            <v:imagedata o:title=""/>
            <o:lock v:ext="edit"/>
            <w10:wrap type="none"/>
            <w10:anchorlock/>
          </v:rect>
        </w:pict>
      </w:r>
    </w:p>
    <w:bookmarkEnd w:id="4"/>
    <w:p w14:paraId="3AE6E7BD">
      <w:pPr>
        <w:pStyle w:val="5"/>
      </w:pPr>
      <w:bookmarkStart w:id="5" w:name="表3.3.6-循环水泵房区建设用地单项指标"/>
      <w:r>
        <w:rPr>
          <w:rFonts w:hint="eastAsia"/>
          <w:b/>
          <w:bCs/>
        </w:rPr>
        <w:t>表3.3.6</w:t>
      </w:r>
      <w:r>
        <w:rPr>
          <w:b/>
          <w:bCs/>
        </w:rPr>
        <w:t xml:space="preserve"> </w:t>
      </w:r>
      <w:r>
        <w:rPr>
          <w:rFonts w:hint="eastAsia"/>
          <w:b/>
          <w:bCs/>
        </w:rPr>
        <w:t>循环水泵房区建设用地单项指标</w:t>
      </w:r>
    </w:p>
    <w:tbl>
      <w:tblPr>
        <w:tblStyle w:val="41"/>
        <w:tblW w:w="0" w:type="auto"/>
        <w:tblInd w:w="0" w:type="dxa"/>
        <w:tblLayout w:type="autofit"/>
        <w:tblCellMar>
          <w:top w:w="0" w:type="dxa"/>
          <w:left w:w="108" w:type="dxa"/>
          <w:bottom w:w="0" w:type="dxa"/>
          <w:right w:w="108" w:type="dxa"/>
        </w:tblCellMar>
      </w:tblPr>
      <w:tblGrid>
        <w:gridCol w:w="1830"/>
        <w:gridCol w:w="1600"/>
        <w:gridCol w:w="1930"/>
        <w:gridCol w:w="1841"/>
      </w:tblGrid>
      <w:tr w14:paraId="75E26428">
        <w:tblPrEx>
          <w:tblCellMar>
            <w:top w:w="0" w:type="dxa"/>
            <w:left w:w="108" w:type="dxa"/>
            <w:bottom w:w="0" w:type="dxa"/>
            <w:right w:w="108" w:type="dxa"/>
          </w:tblCellMar>
        </w:tblPrEx>
        <w:trPr>
          <w:tblHeader/>
        </w:trPr>
        <w:tc>
          <w:p w14:paraId="6F493A83">
            <w:pPr>
              <w:pStyle w:val="24"/>
              <w:jc w:val="left"/>
            </w:pPr>
            <w:r>
              <w:rPr>
                <w:rFonts w:hint="eastAsia"/>
              </w:rPr>
              <w:t>机组容量(MW)</w:t>
            </w:r>
          </w:p>
        </w:tc>
        <w:tc>
          <w:p w14:paraId="376CFFD9">
            <w:pPr>
              <w:pStyle w:val="24"/>
              <w:jc w:val="left"/>
            </w:pPr>
            <w:r>
              <w:rPr>
                <w:rFonts w:hint="eastAsia"/>
              </w:rPr>
              <w:t>水泵台数(台)</w:t>
            </w:r>
          </w:p>
        </w:tc>
        <w:tc>
          <w:p w14:paraId="22D7D78B">
            <w:pPr>
              <w:pStyle w:val="24"/>
              <w:jc w:val="left"/>
            </w:pPr>
            <w:r>
              <w:rPr>
                <w:rFonts w:hint="eastAsia"/>
              </w:rPr>
              <w:t>循环水量(m³/s)</w:t>
            </w:r>
          </w:p>
        </w:tc>
        <w:tc>
          <w:p w14:paraId="2C6914EF">
            <w:pPr>
              <w:pStyle w:val="24"/>
              <w:jc w:val="left"/>
            </w:pPr>
            <w:r>
              <w:rPr>
                <w:rFonts w:hint="eastAsia"/>
              </w:rPr>
              <w:t>单项用地(hm²)</w:t>
            </w:r>
          </w:p>
        </w:tc>
      </w:tr>
      <w:tr w14:paraId="5909BF97">
        <w:tblPrEx>
          <w:tblCellMar>
            <w:top w:w="0" w:type="dxa"/>
            <w:left w:w="108" w:type="dxa"/>
            <w:bottom w:w="0" w:type="dxa"/>
            <w:right w:w="108" w:type="dxa"/>
          </w:tblCellMar>
        </w:tblPrEx>
        <w:tc>
          <w:p w14:paraId="5CC68121">
            <w:pPr>
              <w:pStyle w:val="24"/>
              <w:jc w:val="left"/>
            </w:pPr>
            <w:r>
              <w:t>2×600</w:t>
            </w:r>
          </w:p>
        </w:tc>
        <w:tc>
          <w:p w14:paraId="16C43BF2">
            <w:pPr>
              <w:pStyle w:val="24"/>
              <w:jc w:val="left"/>
            </w:pPr>
            <w:r>
              <w:t>4</w:t>
            </w:r>
          </w:p>
        </w:tc>
        <w:tc>
          <w:p w14:paraId="045257C8">
            <w:pPr>
              <w:pStyle w:val="24"/>
              <w:jc w:val="left"/>
            </w:pPr>
            <w:r>
              <w:t>80</w:t>
            </w:r>
          </w:p>
        </w:tc>
        <w:tc>
          <w:p w14:paraId="74FA69A0">
            <w:pPr>
              <w:pStyle w:val="24"/>
              <w:jc w:val="left"/>
            </w:pPr>
            <w:r>
              <w:t>1.20</w:t>
            </w:r>
          </w:p>
        </w:tc>
      </w:tr>
      <w:tr w14:paraId="2F18C66F">
        <w:tblPrEx>
          <w:tblCellMar>
            <w:top w:w="0" w:type="dxa"/>
            <w:left w:w="108" w:type="dxa"/>
            <w:bottom w:w="0" w:type="dxa"/>
            <w:right w:w="108" w:type="dxa"/>
          </w:tblCellMar>
        </w:tblPrEx>
        <w:tc>
          <w:p w14:paraId="1566E5C1">
            <w:pPr>
              <w:pStyle w:val="24"/>
              <w:jc w:val="left"/>
            </w:pPr>
            <w:r>
              <w:t>4×600</w:t>
            </w:r>
          </w:p>
        </w:tc>
        <w:tc>
          <w:p w14:paraId="7F254C36">
            <w:pPr>
              <w:pStyle w:val="24"/>
              <w:jc w:val="left"/>
            </w:pPr>
            <w:r>
              <w:t>8</w:t>
            </w:r>
          </w:p>
        </w:tc>
        <w:tc>
          <w:p w14:paraId="08DC450D">
            <w:pPr>
              <w:pStyle w:val="24"/>
              <w:jc w:val="left"/>
            </w:pPr>
            <w:r>
              <w:t>160</w:t>
            </w:r>
          </w:p>
        </w:tc>
        <w:tc>
          <w:p w14:paraId="4E2DC124">
            <w:pPr>
              <w:pStyle w:val="24"/>
              <w:jc w:val="left"/>
            </w:pPr>
            <w:r>
              <w:t>2.40</w:t>
            </w:r>
          </w:p>
        </w:tc>
      </w:tr>
      <w:tr w14:paraId="1432C061">
        <w:tblPrEx>
          <w:tblCellMar>
            <w:top w:w="0" w:type="dxa"/>
            <w:left w:w="108" w:type="dxa"/>
            <w:bottom w:w="0" w:type="dxa"/>
            <w:right w:w="108" w:type="dxa"/>
          </w:tblCellMar>
        </w:tblPrEx>
        <w:tc>
          <w:p w14:paraId="17B4DC31">
            <w:pPr>
              <w:pStyle w:val="24"/>
              <w:jc w:val="left"/>
            </w:pPr>
            <w:r>
              <w:t>2×1000</w:t>
            </w:r>
          </w:p>
        </w:tc>
        <w:tc>
          <w:p w14:paraId="2D897DF1">
            <w:pPr>
              <w:pStyle w:val="24"/>
              <w:jc w:val="left"/>
            </w:pPr>
            <w:r>
              <w:t>4</w:t>
            </w:r>
          </w:p>
        </w:tc>
        <w:tc>
          <w:p w14:paraId="473EA8C7">
            <w:pPr>
              <w:pStyle w:val="24"/>
              <w:jc w:val="left"/>
            </w:pPr>
            <w:r>
              <w:rPr>
                <w:rFonts w:hint="eastAsia"/>
              </w:rPr>
              <w:t>130～156</w:t>
            </w:r>
          </w:p>
        </w:tc>
        <w:tc>
          <w:p w14:paraId="335FE98B">
            <w:pPr>
              <w:pStyle w:val="24"/>
              <w:jc w:val="left"/>
            </w:pPr>
            <w:r>
              <w:t>1.30</w:t>
            </w:r>
          </w:p>
        </w:tc>
      </w:tr>
      <w:tr w14:paraId="77AA7F88">
        <w:tblPrEx>
          <w:tblCellMar>
            <w:top w:w="0" w:type="dxa"/>
            <w:left w:w="108" w:type="dxa"/>
            <w:bottom w:w="0" w:type="dxa"/>
            <w:right w:w="108" w:type="dxa"/>
          </w:tblCellMar>
        </w:tblPrEx>
        <w:tc>
          <w:p w14:paraId="048EF546">
            <w:pPr>
              <w:pStyle w:val="24"/>
              <w:jc w:val="left"/>
            </w:pPr>
            <w:r>
              <w:t>4×1000</w:t>
            </w:r>
          </w:p>
        </w:tc>
        <w:tc>
          <w:p w14:paraId="2487C90C">
            <w:pPr>
              <w:pStyle w:val="24"/>
              <w:jc w:val="left"/>
            </w:pPr>
            <w:r>
              <w:t>8</w:t>
            </w:r>
          </w:p>
        </w:tc>
        <w:tc>
          <w:p w14:paraId="1AD1464D">
            <w:pPr>
              <w:pStyle w:val="24"/>
              <w:jc w:val="left"/>
            </w:pPr>
            <w:r>
              <w:rPr>
                <w:rFonts w:hint="eastAsia"/>
              </w:rPr>
              <w:t>260～312</w:t>
            </w:r>
          </w:p>
        </w:tc>
        <w:tc>
          <w:p w14:paraId="54C62E1F">
            <w:pPr>
              <w:pStyle w:val="24"/>
              <w:jc w:val="left"/>
            </w:pPr>
            <w:r>
              <w:t>2.60</w:t>
            </w:r>
          </w:p>
        </w:tc>
      </w:tr>
      <w:tr w14:paraId="5073C6EF">
        <w:tblPrEx>
          <w:tblCellMar>
            <w:top w:w="0" w:type="dxa"/>
            <w:left w:w="108" w:type="dxa"/>
            <w:bottom w:w="0" w:type="dxa"/>
            <w:right w:w="108" w:type="dxa"/>
          </w:tblCellMar>
        </w:tblPrEx>
        <w:tc>
          <w:p w14:paraId="3344EFD1">
            <w:pPr>
              <w:pStyle w:val="24"/>
              <w:jc w:val="left"/>
            </w:pPr>
            <w:r>
              <w:t>6×1000</w:t>
            </w:r>
          </w:p>
        </w:tc>
        <w:tc>
          <w:p w14:paraId="07A24400">
            <w:pPr>
              <w:pStyle w:val="24"/>
              <w:jc w:val="left"/>
            </w:pPr>
            <w:r>
              <w:t>12</w:t>
            </w:r>
          </w:p>
        </w:tc>
        <w:tc>
          <w:p w14:paraId="72524C08">
            <w:pPr>
              <w:pStyle w:val="24"/>
              <w:jc w:val="left"/>
            </w:pPr>
            <w:r>
              <w:rPr>
                <w:rFonts w:hint="eastAsia"/>
              </w:rPr>
              <w:t>390～468</w:t>
            </w:r>
          </w:p>
        </w:tc>
        <w:tc>
          <w:p w14:paraId="4A5061D2">
            <w:pPr>
              <w:pStyle w:val="24"/>
              <w:jc w:val="left"/>
            </w:pPr>
            <w:r>
              <w:t>3.90</w:t>
            </w:r>
          </w:p>
        </w:tc>
      </w:tr>
    </w:tbl>
    <w:p w14:paraId="0287A658">
      <w:pPr>
        <w:pStyle w:val="3"/>
      </w:pPr>
      <w:r>
        <w:rPr>
          <w:rFonts w:hint="eastAsia"/>
        </w:rPr>
        <w:t>注：循环水泵房区包括循环冷却水泵房、加氯间。</w:t>
      </w:r>
    </w:p>
    <w:p w14:paraId="651F84A5">
      <w:r>
        <w:pict>
          <v:rect id="_x0000_i1032" o:spt="1" style="height:1.5pt;width:0pt;" coordsize="21600,21600" o:hr="t" o:hrstd="t" o:hralign="center">
            <v:path/>
            <v:fill focussize="0,0"/>
            <v:stroke/>
            <v:imagedata o:title=""/>
            <o:lock v:ext="edit"/>
            <w10:wrap type="none"/>
            <w10:anchorlock/>
          </v:rect>
        </w:pict>
      </w:r>
    </w:p>
    <w:bookmarkEnd w:id="5"/>
    <w:p w14:paraId="07513181">
      <w:pPr>
        <w:pStyle w:val="5"/>
      </w:pPr>
      <w:bookmarkStart w:id="6" w:name="表3.3.7-制供氢站建设用地单项指标"/>
      <w:r>
        <w:rPr>
          <w:rFonts w:hint="eastAsia"/>
          <w:b/>
          <w:bCs/>
        </w:rPr>
        <w:t>表3.3.7</w:t>
      </w:r>
      <w:r>
        <w:rPr>
          <w:b/>
          <w:bCs/>
        </w:rPr>
        <w:t xml:space="preserve"> </w:t>
      </w:r>
      <w:r>
        <w:rPr>
          <w:rFonts w:hint="eastAsia"/>
          <w:b/>
          <w:bCs/>
        </w:rPr>
        <w:t>制（供）氢站建设用地单项指标</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21AD2B25">
        <w:tblPrEx>
          <w:tblCellMar>
            <w:top w:w="0" w:type="dxa"/>
            <w:left w:w="108" w:type="dxa"/>
            <w:bottom w:w="0" w:type="dxa"/>
            <w:right w:w="108" w:type="dxa"/>
          </w:tblCellMar>
        </w:tblPrEx>
        <w:trPr>
          <w:tblHeader/>
        </w:trPr>
        <w:tc>
          <w:p w14:paraId="7DA50203">
            <w:pPr>
              <w:pStyle w:val="24"/>
              <w:jc w:val="left"/>
            </w:pPr>
            <w:r>
              <w:rPr>
                <w:rFonts w:hint="eastAsia"/>
              </w:rPr>
              <w:t>机组容量(MW)</w:t>
            </w:r>
          </w:p>
        </w:tc>
        <w:tc>
          <w:p w14:paraId="5E28A75C">
            <w:pPr>
              <w:pStyle w:val="24"/>
              <w:jc w:val="left"/>
            </w:pPr>
            <w:r>
              <w:rPr>
                <w:rFonts w:hint="eastAsia"/>
              </w:rPr>
              <w:t>设备制氢能力及套数（标准状态下，m³/h）</w:t>
            </w:r>
          </w:p>
        </w:tc>
        <w:tc>
          <w:p w14:paraId="631154DA">
            <w:pPr>
              <w:pStyle w:val="24"/>
              <w:jc w:val="left"/>
            </w:pPr>
            <w:r>
              <w:rPr>
                <w:rFonts w:hint="eastAsia"/>
              </w:rPr>
              <w:t>单项用地(hm²)</w:t>
            </w:r>
          </w:p>
        </w:tc>
      </w:tr>
      <w:tr w14:paraId="61ADDDEC">
        <w:tblPrEx>
          <w:tblCellMar>
            <w:top w:w="0" w:type="dxa"/>
            <w:left w:w="108" w:type="dxa"/>
            <w:bottom w:w="0" w:type="dxa"/>
            <w:right w:w="108" w:type="dxa"/>
          </w:tblCellMar>
        </w:tblPrEx>
        <w:tc>
          <w:p w14:paraId="7FF10BA6">
            <w:pPr>
              <w:pStyle w:val="24"/>
              <w:jc w:val="left"/>
            </w:pPr>
            <w:r>
              <w:t>2×600</w:t>
            </w:r>
          </w:p>
        </w:tc>
        <w:tc>
          <w:p w14:paraId="6504B7E9">
            <w:pPr>
              <w:pStyle w:val="24"/>
              <w:jc w:val="left"/>
            </w:pPr>
            <w:r>
              <w:t>10×2</w:t>
            </w:r>
          </w:p>
        </w:tc>
        <w:tc>
          <w:p w14:paraId="09F6EC92">
            <w:pPr>
              <w:pStyle w:val="24"/>
              <w:jc w:val="left"/>
            </w:pPr>
            <w:r>
              <w:t>0.39</w:t>
            </w:r>
          </w:p>
        </w:tc>
      </w:tr>
      <w:tr w14:paraId="33077325">
        <w:tblPrEx>
          <w:tblCellMar>
            <w:top w:w="0" w:type="dxa"/>
            <w:left w:w="108" w:type="dxa"/>
            <w:bottom w:w="0" w:type="dxa"/>
            <w:right w:w="108" w:type="dxa"/>
          </w:tblCellMar>
        </w:tblPrEx>
        <w:tc>
          <w:p w14:paraId="1B93B8D1">
            <w:pPr>
              <w:pStyle w:val="24"/>
              <w:jc w:val="left"/>
            </w:pPr>
            <w:r>
              <w:t>4×600</w:t>
            </w:r>
          </w:p>
        </w:tc>
        <w:tc>
          <w:p w14:paraId="0F2251D0">
            <w:pPr>
              <w:pStyle w:val="24"/>
              <w:jc w:val="left"/>
            </w:pPr>
            <w:r>
              <w:rPr>
                <w:rFonts w:hint="eastAsia"/>
              </w:rPr>
              <w:t>(10～12)×2</w:t>
            </w:r>
          </w:p>
        </w:tc>
        <w:tc>
          <w:p w14:paraId="0CA62983">
            <w:pPr>
              <w:pStyle w:val="24"/>
              <w:jc w:val="left"/>
            </w:pPr>
            <w:r>
              <w:t>0.60</w:t>
            </w:r>
          </w:p>
        </w:tc>
      </w:tr>
      <w:tr w14:paraId="055403CA">
        <w:tblPrEx>
          <w:tblCellMar>
            <w:top w:w="0" w:type="dxa"/>
            <w:left w:w="108" w:type="dxa"/>
            <w:bottom w:w="0" w:type="dxa"/>
            <w:right w:w="108" w:type="dxa"/>
          </w:tblCellMar>
        </w:tblPrEx>
        <w:tc>
          <w:p w14:paraId="0C32F2C3">
            <w:pPr>
              <w:pStyle w:val="24"/>
              <w:jc w:val="left"/>
            </w:pPr>
            <w:r>
              <w:t>2×1000</w:t>
            </w:r>
          </w:p>
        </w:tc>
        <w:tc>
          <w:p w14:paraId="0E1C018E">
            <w:pPr>
              <w:pStyle w:val="24"/>
              <w:jc w:val="left"/>
            </w:pPr>
            <w:r>
              <w:rPr>
                <w:rFonts w:hint="eastAsia"/>
              </w:rPr>
              <w:t>(10～12)×2</w:t>
            </w:r>
          </w:p>
        </w:tc>
        <w:tc>
          <w:p w14:paraId="2D035EDF">
            <w:pPr>
              <w:pStyle w:val="24"/>
              <w:jc w:val="left"/>
            </w:pPr>
            <w:r>
              <w:t>0.45</w:t>
            </w:r>
          </w:p>
        </w:tc>
      </w:tr>
      <w:tr w14:paraId="179AEF82">
        <w:tblPrEx>
          <w:tblCellMar>
            <w:top w:w="0" w:type="dxa"/>
            <w:left w:w="108" w:type="dxa"/>
            <w:bottom w:w="0" w:type="dxa"/>
            <w:right w:w="108" w:type="dxa"/>
          </w:tblCellMar>
        </w:tblPrEx>
        <w:tc>
          <w:p w14:paraId="1129A5BA">
            <w:pPr>
              <w:pStyle w:val="24"/>
              <w:jc w:val="left"/>
            </w:pPr>
            <w:r>
              <w:t>4×1000</w:t>
            </w:r>
          </w:p>
        </w:tc>
        <w:tc>
          <w:p w14:paraId="6EC00F3E">
            <w:pPr>
              <w:pStyle w:val="24"/>
              <w:jc w:val="left"/>
            </w:pPr>
            <w:r>
              <w:t>12×2</w:t>
            </w:r>
          </w:p>
        </w:tc>
        <w:tc>
          <w:p w14:paraId="569A4640">
            <w:pPr>
              <w:pStyle w:val="24"/>
              <w:jc w:val="left"/>
            </w:pPr>
            <w:r>
              <w:t>0.60</w:t>
            </w:r>
          </w:p>
        </w:tc>
      </w:tr>
      <w:tr w14:paraId="54EC3AB2">
        <w:tblPrEx>
          <w:tblCellMar>
            <w:top w:w="0" w:type="dxa"/>
            <w:left w:w="108" w:type="dxa"/>
            <w:bottom w:w="0" w:type="dxa"/>
            <w:right w:w="108" w:type="dxa"/>
          </w:tblCellMar>
        </w:tblPrEx>
        <w:tc>
          <w:p w14:paraId="5200481B">
            <w:pPr>
              <w:pStyle w:val="24"/>
              <w:jc w:val="left"/>
            </w:pPr>
            <w:r>
              <w:t>6×1000</w:t>
            </w:r>
          </w:p>
        </w:tc>
        <w:tc>
          <w:p w14:paraId="4155938A">
            <w:pPr>
              <w:pStyle w:val="24"/>
              <w:jc w:val="left"/>
            </w:pPr>
            <w:r>
              <w:rPr>
                <w:rFonts w:hint="eastAsia"/>
              </w:rPr>
              <w:t>(10～12)×2</w:t>
            </w:r>
          </w:p>
        </w:tc>
        <w:tc>
          <w:p w14:paraId="388BE253">
            <w:pPr>
              <w:pStyle w:val="24"/>
              <w:jc w:val="left"/>
            </w:pPr>
            <w:r>
              <w:t>0.70</w:t>
            </w:r>
          </w:p>
        </w:tc>
      </w:tr>
    </w:tbl>
    <w:p w14:paraId="2AD4505A">
      <w:pPr>
        <w:pStyle w:val="3"/>
      </w:pPr>
      <w:r>
        <w:rPr>
          <w:rFonts w:hint="eastAsia"/>
        </w:rPr>
        <w:t>注：制（供）氢站包括氢气制备车间、氢气集装瓶车间。</w:t>
      </w:r>
    </w:p>
    <w:p w14:paraId="268271BD">
      <w:r>
        <w:pict>
          <v:rect id="_x0000_i1033" o:spt="1" style="height:1.5pt;width:0pt;" coordsize="21600,21600" o:hr="t" o:hrstd="t" o:hralign="center">
            <v:path/>
            <v:fill focussize="0,0"/>
            <v:stroke/>
            <v:imagedata o:title=""/>
            <o:lock v:ext="edit"/>
            <w10:wrap type="none"/>
            <w10:anchorlock/>
          </v:rect>
        </w:pict>
      </w:r>
    </w:p>
    <w:bookmarkEnd w:id="6"/>
    <w:p w14:paraId="074988B4">
      <w:pPr>
        <w:pStyle w:val="5"/>
      </w:pPr>
      <w:bookmarkStart w:id="7" w:name="表3.3.8-气体制备设施区建设用地单项指标"/>
      <w:r>
        <w:rPr>
          <w:rFonts w:hint="eastAsia"/>
          <w:b/>
          <w:bCs/>
        </w:rPr>
        <w:t>表3.3.8</w:t>
      </w:r>
      <w:r>
        <w:rPr>
          <w:b/>
          <w:bCs/>
        </w:rPr>
        <w:t xml:space="preserve"> </w:t>
      </w:r>
      <w:r>
        <w:rPr>
          <w:rFonts w:hint="eastAsia"/>
          <w:b/>
          <w:bCs/>
        </w:rPr>
        <w:t>气体制备设施区建设用地单项指标</w:t>
      </w:r>
    </w:p>
    <w:tbl>
      <w:tblPr>
        <w:tblStyle w:val="41"/>
        <w:tblW w:w="0" w:type="auto"/>
        <w:tblInd w:w="0" w:type="dxa"/>
        <w:tblLayout w:type="autofit"/>
        <w:tblCellMar>
          <w:top w:w="0" w:type="dxa"/>
          <w:left w:w="108" w:type="dxa"/>
          <w:bottom w:w="0" w:type="dxa"/>
          <w:right w:w="108" w:type="dxa"/>
        </w:tblCellMar>
      </w:tblPr>
      <w:tblGrid>
        <w:gridCol w:w="1830"/>
        <w:gridCol w:w="2321"/>
        <w:gridCol w:w="2321"/>
        <w:gridCol w:w="1841"/>
      </w:tblGrid>
      <w:tr w14:paraId="3A7A2F08">
        <w:tblPrEx>
          <w:tblCellMar>
            <w:top w:w="0" w:type="dxa"/>
            <w:left w:w="108" w:type="dxa"/>
            <w:bottom w:w="0" w:type="dxa"/>
            <w:right w:w="108" w:type="dxa"/>
          </w:tblCellMar>
        </w:tblPrEx>
        <w:trPr>
          <w:tblHeader/>
        </w:trPr>
        <w:tc>
          <w:p w14:paraId="6607B72D">
            <w:pPr>
              <w:pStyle w:val="24"/>
              <w:jc w:val="left"/>
            </w:pPr>
            <w:r>
              <w:rPr>
                <w:rFonts w:hint="eastAsia"/>
              </w:rPr>
              <w:t>机组容量(MW)</w:t>
            </w:r>
          </w:p>
        </w:tc>
        <w:tc>
          <w:p w14:paraId="0BF6D3CA">
            <w:pPr>
              <w:pStyle w:val="24"/>
              <w:jc w:val="left"/>
            </w:pPr>
            <w:r>
              <w:rPr>
                <w:rFonts w:hint="eastAsia"/>
              </w:rPr>
              <w:t>气体制品贮存(hm²)</w:t>
            </w:r>
          </w:p>
        </w:tc>
        <w:tc>
          <w:p w14:paraId="08432F9E">
            <w:pPr>
              <w:pStyle w:val="24"/>
              <w:jc w:val="left"/>
            </w:pPr>
            <w:r>
              <w:rPr>
                <w:rFonts w:hint="eastAsia"/>
              </w:rPr>
              <w:t>空气压缩机房(hm²)</w:t>
            </w:r>
          </w:p>
        </w:tc>
        <w:tc>
          <w:p w14:paraId="089D247A">
            <w:pPr>
              <w:pStyle w:val="24"/>
              <w:jc w:val="left"/>
            </w:pPr>
            <w:r>
              <w:rPr>
                <w:rFonts w:hint="eastAsia"/>
              </w:rPr>
              <w:t>单项用地(hm²)</w:t>
            </w:r>
          </w:p>
        </w:tc>
      </w:tr>
      <w:tr w14:paraId="4725AB97">
        <w:tblPrEx>
          <w:tblCellMar>
            <w:top w:w="0" w:type="dxa"/>
            <w:left w:w="108" w:type="dxa"/>
            <w:bottom w:w="0" w:type="dxa"/>
            <w:right w:w="108" w:type="dxa"/>
          </w:tblCellMar>
        </w:tblPrEx>
        <w:tc>
          <w:p w14:paraId="1B6E2BA8">
            <w:pPr>
              <w:pStyle w:val="24"/>
              <w:jc w:val="left"/>
            </w:pPr>
            <w:r>
              <w:t>2×600</w:t>
            </w:r>
          </w:p>
        </w:tc>
        <w:tc>
          <w:p w14:paraId="2FC5A8A8">
            <w:pPr>
              <w:pStyle w:val="24"/>
              <w:jc w:val="left"/>
            </w:pPr>
            <w:r>
              <w:t>0.20</w:t>
            </w:r>
          </w:p>
        </w:tc>
        <w:tc>
          <w:p w14:paraId="2F143A8F">
            <w:pPr>
              <w:pStyle w:val="24"/>
              <w:jc w:val="left"/>
            </w:pPr>
            <w:r>
              <w:t>0.25</w:t>
            </w:r>
          </w:p>
        </w:tc>
        <w:tc>
          <w:p w14:paraId="6F42AEA5">
            <w:pPr>
              <w:pStyle w:val="24"/>
              <w:jc w:val="left"/>
            </w:pPr>
            <w:r>
              <w:t>0.45</w:t>
            </w:r>
          </w:p>
        </w:tc>
      </w:tr>
      <w:tr w14:paraId="63802427">
        <w:tblPrEx>
          <w:tblCellMar>
            <w:top w:w="0" w:type="dxa"/>
            <w:left w:w="108" w:type="dxa"/>
            <w:bottom w:w="0" w:type="dxa"/>
            <w:right w:w="108" w:type="dxa"/>
          </w:tblCellMar>
        </w:tblPrEx>
        <w:tc>
          <w:p w14:paraId="056A07DE">
            <w:pPr>
              <w:pStyle w:val="24"/>
              <w:jc w:val="left"/>
            </w:pPr>
            <w:r>
              <w:t>4×600</w:t>
            </w:r>
          </w:p>
        </w:tc>
        <w:tc>
          <w:p w14:paraId="14BE9AAC">
            <w:pPr>
              <w:pStyle w:val="24"/>
              <w:jc w:val="left"/>
            </w:pPr>
            <w:r>
              <w:t>0.20</w:t>
            </w:r>
          </w:p>
        </w:tc>
        <w:tc>
          <w:p w14:paraId="6372B00B">
            <w:pPr>
              <w:pStyle w:val="24"/>
              <w:jc w:val="left"/>
            </w:pPr>
            <w:r>
              <w:t>0.25</w:t>
            </w:r>
          </w:p>
        </w:tc>
        <w:tc>
          <w:p w14:paraId="58E4FB7B">
            <w:pPr>
              <w:pStyle w:val="24"/>
              <w:jc w:val="left"/>
            </w:pPr>
            <w:r>
              <w:t>0.45</w:t>
            </w:r>
          </w:p>
        </w:tc>
      </w:tr>
    </w:tbl>
    <w:p w14:paraId="4B574D02">
      <w:r>
        <w:pict>
          <v:rect id="_x0000_i1034" o:spt="1" style="height:1.5pt;width:0pt;" coordsize="21600,21600" o:hr="t" o:hrstd="t" o:hralign="center">
            <v:path/>
            <v:fill focussize="0,0"/>
            <v:stroke/>
            <v:imagedata o:title=""/>
            <o:lock v:ext="edit"/>
            <w10:wrap type="none"/>
            <w10:anchorlock/>
          </v:rect>
        </w:pict>
      </w:r>
    </w:p>
    <w:bookmarkEnd w:id="7"/>
    <w:p w14:paraId="5CCB4169">
      <w:pPr>
        <w:pStyle w:val="5"/>
      </w:pPr>
      <w:bookmarkStart w:id="8" w:name="表3.3.9-辅助锅炉房建设用地单项指标"/>
      <w:r>
        <w:rPr>
          <w:rFonts w:hint="eastAsia"/>
          <w:b/>
          <w:bCs/>
        </w:rPr>
        <w:t>表3.3.9</w:t>
      </w:r>
      <w:r>
        <w:rPr>
          <w:b/>
          <w:bCs/>
        </w:rPr>
        <w:t xml:space="preserve"> </w:t>
      </w:r>
      <w:r>
        <w:rPr>
          <w:rFonts w:hint="eastAsia"/>
          <w:b/>
          <w:bCs/>
        </w:rPr>
        <w:t>辅助锅炉房建设用地单项指标</w:t>
      </w:r>
    </w:p>
    <w:tbl>
      <w:tblPr>
        <w:tblStyle w:val="41"/>
        <w:tblW w:w="0" w:type="auto"/>
        <w:tblInd w:w="0" w:type="dxa"/>
        <w:tblLayout w:type="autofit"/>
        <w:tblCellMar>
          <w:top w:w="0" w:type="dxa"/>
          <w:left w:w="108" w:type="dxa"/>
          <w:bottom w:w="0" w:type="dxa"/>
          <w:right w:w="108" w:type="dxa"/>
        </w:tblCellMar>
      </w:tblPr>
      <w:tblGrid>
        <w:gridCol w:w="1830"/>
        <w:gridCol w:w="1761"/>
        <w:gridCol w:w="1120"/>
        <w:gridCol w:w="1841"/>
      </w:tblGrid>
      <w:tr w14:paraId="1C50A9E6">
        <w:trPr>
          <w:tblHeader/>
        </w:trPr>
        <w:tc>
          <w:p w14:paraId="5CC1EDCE">
            <w:pPr>
              <w:pStyle w:val="24"/>
              <w:jc w:val="left"/>
            </w:pPr>
            <w:r>
              <w:rPr>
                <w:rFonts w:hint="eastAsia"/>
              </w:rPr>
              <w:t>机组容量(MW)</w:t>
            </w:r>
          </w:p>
        </w:tc>
        <w:tc>
          <w:p w14:paraId="6A7C8A44">
            <w:pPr>
              <w:pStyle w:val="24"/>
              <w:jc w:val="left"/>
            </w:pPr>
            <w:r>
              <w:rPr>
                <w:rFonts w:hint="eastAsia"/>
              </w:rPr>
              <w:t>锅炉容量(t/h)</w:t>
            </w:r>
          </w:p>
        </w:tc>
        <w:tc>
          <w:p w14:paraId="69E64F3F">
            <w:pPr>
              <w:pStyle w:val="24"/>
              <w:jc w:val="left"/>
            </w:pPr>
            <w:r>
              <w:rPr>
                <w:rFonts w:hint="eastAsia"/>
              </w:rPr>
              <w:t>数量(台)</w:t>
            </w:r>
          </w:p>
        </w:tc>
        <w:tc>
          <w:p w14:paraId="5B9CA333">
            <w:pPr>
              <w:pStyle w:val="24"/>
              <w:jc w:val="left"/>
            </w:pPr>
            <w:r>
              <w:rPr>
                <w:rFonts w:hint="eastAsia"/>
              </w:rPr>
              <w:t>单项用地(hm²)</w:t>
            </w:r>
          </w:p>
        </w:tc>
      </w:tr>
      <w:tr w14:paraId="1E3FD3CB">
        <w:tblPrEx>
          <w:tblCellMar>
            <w:top w:w="0" w:type="dxa"/>
            <w:left w:w="108" w:type="dxa"/>
            <w:bottom w:w="0" w:type="dxa"/>
            <w:right w:w="108" w:type="dxa"/>
          </w:tblCellMar>
        </w:tblPrEx>
        <w:tc>
          <w:p w14:paraId="2D2BC805">
            <w:pPr>
              <w:pStyle w:val="24"/>
              <w:jc w:val="left"/>
            </w:pPr>
            <w:r>
              <w:t>2×600</w:t>
            </w:r>
          </w:p>
        </w:tc>
        <w:tc>
          <w:p w14:paraId="1EF71D3A">
            <w:pPr>
              <w:pStyle w:val="24"/>
              <w:jc w:val="left"/>
            </w:pPr>
            <w:r>
              <w:rPr>
                <w:rFonts w:hint="eastAsia"/>
              </w:rPr>
              <w:t>35～40</w:t>
            </w:r>
          </w:p>
        </w:tc>
        <w:tc>
          <w:p w14:paraId="604AA7A6">
            <w:pPr>
              <w:pStyle w:val="24"/>
              <w:jc w:val="left"/>
            </w:pPr>
            <w:r>
              <w:t>2</w:t>
            </w:r>
          </w:p>
        </w:tc>
        <w:tc>
          <w:p w14:paraId="7E93CF3F">
            <w:pPr>
              <w:pStyle w:val="24"/>
              <w:jc w:val="left"/>
            </w:pPr>
            <w:r>
              <w:t>0.25</w:t>
            </w:r>
          </w:p>
        </w:tc>
      </w:tr>
      <w:tr w14:paraId="5BA16322">
        <w:tblPrEx>
          <w:tblCellMar>
            <w:top w:w="0" w:type="dxa"/>
            <w:left w:w="108" w:type="dxa"/>
            <w:bottom w:w="0" w:type="dxa"/>
            <w:right w:w="108" w:type="dxa"/>
          </w:tblCellMar>
        </w:tblPrEx>
        <w:tc>
          <w:p w14:paraId="653F27E3">
            <w:pPr>
              <w:pStyle w:val="24"/>
              <w:jc w:val="left"/>
            </w:pPr>
            <w:r>
              <w:t>4×600</w:t>
            </w:r>
          </w:p>
        </w:tc>
        <w:tc>
          <w:p w14:paraId="13BA4FBF">
            <w:pPr>
              <w:pStyle w:val="24"/>
              <w:jc w:val="left"/>
            </w:pPr>
            <w:r>
              <w:rPr>
                <w:rFonts w:hint="eastAsia"/>
              </w:rPr>
              <w:t>35～40</w:t>
            </w:r>
          </w:p>
        </w:tc>
        <w:tc>
          <w:p w14:paraId="324EE42D">
            <w:pPr>
              <w:pStyle w:val="24"/>
              <w:jc w:val="left"/>
            </w:pPr>
            <w:r>
              <w:t>2</w:t>
            </w:r>
          </w:p>
        </w:tc>
        <w:tc>
          <w:p w14:paraId="5FBA6BC8">
            <w:pPr>
              <w:pStyle w:val="24"/>
              <w:jc w:val="left"/>
            </w:pPr>
            <w:r>
              <w:t>0.25</w:t>
            </w:r>
          </w:p>
        </w:tc>
      </w:tr>
      <w:tr w14:paraId="1550F8AA">
        <w:tblPrEx>
          <w:tblCellMar>
            <w:top w:w="0" w:type="dxa"/>
            <w:left w:w="108" w:type="dxa"/>
            <w:bottom w:w="0" w:type="dxa"/>
            <w:right w:w="108" w:type="dxa"/>
          </w:tblCellMar>
        </w:tblPrEx>
        <w:tc>
          <w:p w14:paraId="6678EF73">
            <w:pPr>
              <w:pStyle w:val="24"/>
              <w:jc w:val="left"/>
            </w:pPr>
            <w:r>
              <w:t>2×1000</w:t>
            </w:r>
          </w:p>
        </w:tc>
        <w:tc>
          <w:p w14:paraId="2177793D">
            <w:pPr>
              <w:pStyle w:val="24"/>
              <w:jc w:val="left"/>
            </w:pPr>
            <w:r>
              <w:rPr>
                <w:rFonts w:hint="eastAsia"/>
              </w:rPr>
              <w:t>35～40</w:t>
            </w:r>
          </w:p>
        </w:tc>
        <w:tc>
          <w:p w14:paraId="61E229C4">
            <w:pPr>
              <w:pStyle w:val="24"/>
              <w:jc w:val="left"/>
            </w:pPr>
            <w:r>
              <w:t>2</w:t>
            </w:r>
          </w:p>
        </w:tc>
        <w:tc>
          <w:p w14:paraId="06EA1F11">
            <w:pPr>
              <w:pStyle w:val="24"/>
              <w:jc w:val="left"/>
            </w:pPr>
            <w:r>
              <w:t>0.30</w:t>
            </w:r>
          </w:p>
        </w:tc>
      </w:tr>
      <w:tr w14:paraId="6429487E">
        <w:tblPrEx>
          <w:tblCellMar>
            <w:top w:w="0" w:type="dxa"/>
            <w:left w:w="108" w:type="dxa"/>
            <w:bottom w:w="0" w:type="dxa"/>
            <w:right w:w="108" w:type="dxa"/>
          </w:tblCellMar>
        </w:tblPrEx>
        <w:tc>
          <w:p w14:paraId="13A8671F">
            <w:pPr>
              <w:pStyle w:val="24"/>
              <w:jc w:val="left"/>
            </w:pPr>
            <w:r>
              <w:t>4×1000</w:t>
            </w:r>
          </w:p>
        </w:tc>
        <w:tc>
          <w:p w14:paraId="52D04F82">
            <w:pPr>
              <w:pStyle w:val="24"/>
              <w:jc w:val="left"/>
            </w:pPr>
            <w:r>
              <w:rPr>
                <w:rFonts w:hint="eastAsia"/>
              </w:rPr>
              <w:t>35～40</w:t>
            </w:r>
          </w:p>
        </w:tc>
        <w:tc>
          <w:p w14:paraId="59D472CA">
            <w:pPr>
              <w:pStyle w:val="24"/>
              <w:jc w:val="left"/>
            </w:pPr>
            <w:r>
              <w:rPr>
                <w:rFonts w:hint="eastAsia"/>
              </w:rPr>
              <w:t>2～3</w:t>
            </w:r>
          </w:p>
        </w:tc>
        <w:tc>
          <w:p w14:paraId="34A0F3F3">
            <w:pPr>
              <w:pStyle w:val="24"/>
              <w:jc w:val="left"/>
            </w:pPr>
            <w:r>
              <w:t>0.30</w:t>
            </w:r>
          </w:p>
        </w:tc>
      </w:tr>
      <w:tr w14:paraId="1BE93973">
        <w:tblPrEx>
          <w:tblCellMar>
            <w:top w:w="0" w:type="dxa"/>
            <w:left w:w="108" w:type="dxa"/>
            <w:bottom w:w="0" w:type="dxa"/>
            <w:right w:w="108" w:type="dxa"/>
          </w:tblCellMar>
        </w:tblPrEx>
        <w:tc>
          <w:p w14:paraId="0319EA49">
            <w:pPr>
              <w:pStyle w:val="24"/>
              <w:jc w:val="left"/>
            </w:pPr>
            <w:r>
              <w:t>6×1000</w:t>
            </w:r>
          </w:p>
        </w:tc>
        <w:tc>
          <w:p w14:paraId="73C3C74F">
            <w:pPr>
              <w:pStyle w:val="24"/>
              <w:jc w:val="left"/>
            </w:pPr>
            <w:r>
              <w:rPr>
                <w:rFonts w:hint="eastAsia"/>
              </w:rPr>
              <w:t>35～40</w:t>
            </w:r>
          </w:p>
        </w:tc>
        <w:tc>
          <w:p w14:paraId="75B51425">
            <w:pPr>
              <w:pStyle w:val="24"/>
              <w:jc w:val="left"/>
            </w:pPr>
            <w:r>
              <w:rPr>
                <w:rFonts w:hint="eastAsia"/>
              </w:rPr>
              <w:t>2～3</w:t>
            </w:r>
          </w:p>
        </w:tc>
        <w:tc>
          <w:p w14:paraId="73AE1517">
            <w:pPr>
              <w:pStyle w:val="24"/>
              <w:jc w:val="left"/>
            </w:pPr>
            <w:r>
              <w:t>0.30</w:t>
            </w:r>
          </w:p>
        </w:tc>
      </w:tr>
    </w:tbl>
    <w:p w14:paraId="17F897DD">
      <w:r>
        <w:pict>
          <v:rect id="_x0000_i1035" o:spt="1" style="height:1.5pt;width:0pt;" coordsize="21600,21600" o:hr="t" o:hrstd="t" o:hralign="center">
            <v:path/>
            <v:fill focussize="0,0"/>
            <v:stroke/>
            <v:imagedata o:title=""/>
            <o:lock v:ext="edit"/>
            <w10:wrap type="none"/>
            <w10:anchorlock/>
          </v:rect>
        </w:pict>
      </w:r>
    </w:p>
    <w:bookmarkEnd w:id="8"/>
    <w:p w14:paraId="6D58D166">
      <w:pPr>
        <w:pStyle w:val="5"/>
      </w:pPr>
      <w:bookmarkStart w:id="9" w:name="表3.3.10-维修设施与仓库建筑区建设用地单项指标"/>
      <w:r>
        <w:rPr>
          <w:rFonts w:hint="eastAsia"/>
          <w:b/>
          <w:bCs/>
        </w:rPr>
        <w:t>表3.3.10</w:t>
      </w:r>
      <w:r>
        <w:rPr>
          <w:b/>
          <w:bCs/>
        </w:rPr>
        <w:t xml:space="preserve"> </w:t>
      </w:r>
      <w:r>
        <w:rPr>
          <w:rFonts w:hint="eastAsia"/>
          <w:b/>
          <w:bCs/>
        </w:rPr>
        <w:t>维修设施与仓库建筑区建设用地单项指标</w:t>
      </w:r>
    </w:p>
    <w:tbl>
      <w:tblPr>
        <w:tblStyle w:val="41"/>
        <w:tblW w:w="0" w:type="auto"/>
        <w:tblInd w:w="0" w:type="dxa"/>
        <w:tblLayout w:type="autofit"/>
        <w:tblCellMar>
          <w:top w:w="0" w:type="dxa"/>
          <w:left w:w="108" w:type="dxa"/>
          <w:bottom w:w="0" w:type="dxa"/>
          <w:right w:w="108" w:type="dxa"/>
        </w:tblCellMar>
      </w:tblPr>
      <w:tblGrid>
        <w:gridCol w:w="1830"/>
        <w:gridCol w:w="2939"/>
        <w:gridCol w:w="1361"/>
        <w:gridCol w:w="1841"/>
      </w:tblGrid>
      <w:tr w14:paraId="6BE59AD3">
        <w:tblPrEx>
          <w:tblCellMar>
            <w:top w:w="0" w:type="dxa"/>
            <w:left w:w="108" w:type="dxa"/>
            <w:bottom w:w="0" w:type="dxa"/>
            <w:right w:w="108" w:type="dxa"/>
          </w:tblCellMar>
        </w:tblPrEx>
        <w:trPr>
          <w:tblHeader/>
        </w:trPr>
        <w:tc>
          <w:p w14:paraId="7DB4CA64">
            <w:pPr>
              <w:pStyle w:val="24"/>
              <w:jc w:val="left"/>
            </w:pPr>
            <w:r>
              <w:rPr>
                <w:rFonts w:hint="eastAsia"/>
              </w:rPr>
              <w:t>机组容量(MW)</w:t>
            </w:r>
          </w:p>
        </w:tc>
        <w:tc>
          <w:p w14:paraId="1A4B5E16">
            <w:pPr>
              <w:pStyle w:val="24"/>
              <w:jc w:val="left"/>
            </w:pPr>
            <w:r>
              <w:rPr>
                <w:rFonts w:hint="eastAsia"/>
              </w:rPr>
              <w:t>非放射性机修/电仪(hm²)</w:t>
            </w:r>
          </w:p>
        </w:tc>
        <w:tc>
          <w:p w14:paraId="37DB3ECB">
            <w:pPr>
              <w:pStyle w:val="24"/>
              <w:jc w:val="left"/>
            </w:pPr>
            <w:r>
              <w:rPr>
                <w:rFonts w:hint="eastAsia"/>
              </w:rPr>
              <w:t>仓库(hm²)</w:t>
            </w:r>
          </w:p>
        </w:tc>
        <w:tc>
          <w:p w14:paraId="0550203C">
            <w:pPr>
              <w:pStyle w:val="24"/>
              <w:jc w:val="left"/>
            </w:pPr>
            <w:r>
              <w:rPr>
                <w:rFonts w:hint="eastAsia"/>
              </w:rPr>
              <w:t>单项用地(hm²)</w:t>
            </w:r>
          </w:p>
        </w:tc>
      </w:tr>
      <w:tr w14:paraId="2E53B016">
        <w:tblPrEx>
          <w:tblCellMar>
            <w:top w:w="0" w:type="dxa"/>
            <w:left w:w="108" w:type="dxa"/>
            <w:bottom w:w="0" w:type="dxa"/>
            <w:right w:w="108" w:type="dxa"/>
          </w:tblCellMar>
        </w:tblPrEx>
        <w:tc>
          <w:p w14:paraId="4C9CEF45">
            <w:pPr>
              <w:pStyle w:val="24"/>
              <w:jc w:val="left"/>
            </w:pPr>
            <w:r>
              <w:t>2×600</w:t>
            </w:r>
          </w:p>
        </w:tc>
        <w:tc>
          <w:p w14:paraId="4EE81344">
            <w:pPr>
              <w:pStyle w:val="24"/>
              <w:jc w:val="left"/>
            </w:pPr>
            <w:r>
              <w:t>2.00</w:t>
            </w:r>
          </w:p>
        </w:tc>
        <w:tc>
          <w:p w14:paraId="3D42B042">
            <w:pPr>
              <w:pStyle w:val="24"/>
              <w:jc w:val="left"/>
            </w:pPr>
            <w:r>
              <w:t>2.00</w:t>
            </w:r>
          </w:p>
        </w:tc>
        <w:tc>
          <w:p w14:paraId="3BF0FE63">
            <w:pPr>
              <w:pStyle w:val="24"/>
              <w:jc w:val="left"/>
            </w:pPr>
            <w:r>
              <w:t>4.00</w:t>
            </w:r>
          </w:p>
        </w:tc>
      </w:tr>
      <w:tr w14:paraId="6968E4D1">
        <w:tblPrEx>
          <w:tblCellMar>
            <w:top w:w="0" w:type="dxa"/>
            <w:left w:w="108" w:type="dxa"/>
            <w:bottom w:w="0" w:type="dxa"/>
            <w:right w:w="108" w:type="dxa"/>
          </w:tblCellMar>
        </w:tblPrEx>
        <w:tc>
          <w:p w14:paraId="586226CF">
            <w:pPr>
              <w:pStyle w:val="24"/>
              <w:jc w:val="left"/>
            </w:pPr>
            <w:r>
              <w:t>4×600</w:t>
            </w:r>
          </w:p>
        </w:tc>
        <w:tc>
          <w:p w14:paraId="21B1B336">
            <w:pPr>
              <w:pStyle w:val="24"/>
              <w:jc w:val="left"/>
            </w:pPr>
            <w:r>
              <w:t>3.00</w:t>
            </w:r>
          </w:p>
        </w:tc>
        <w:tc>
          <w:p w14:paraId="4EA957E8">
            <w:pPr>
              <w:pStyle w:val="24"/>
              <w:jc w:val="left"/>
            </w:pPr>
            <w:r>
              <w:t>3.00</w:t>
            </w:r>
          </w:p>
        </w:tc>
        <w:tc>
          <w:p w14:paraId="434D935C">
            <w:pPr>
              <w:pStyle w:val="24"/>
              <w:jc w:val="left"/>
            </w:pPr>
            <w:r>
              <w:t>6.00</w:t>
            </w:r>
          </w:p>
        </w:tc>
      </w:tr>
      <w:tr w14:paraId="181D6E66">
        <w:tblPrEx>
          <w:tblCellMar>
            <w:top w:w="0" w:type="dxa"/>
            <w:left w:w="108" w:type="dxa"/>
            <w:bottom w:w="0" w:type="dxa"/>
            <w:right w:w="108" w:type="dxa"/>
          </w:tblCellMar>
        </w:tblPrEx>
        <w:tc>
          <w:p w14:paraId="1DCD745C">
            <w:pPr>
              <w:pStyle w:val="24"/>
              <w:jc w:val="left"/>
            </w:pPr>
            <w:r>
              <w:t>2×1000</w:t>
            </w:r>
          </w:p>
        </w:tc>
        <w:tc>
          <w:p w14:paraId="47FC4A3C">
            <w:pPr>
              <w:pStyle w:val="24"/>
              <w:jc w:val="left"/>
            </w:pPr>
            <w:r>
              <w:t>2.00</w:t>
            </w:r>
          </w:p>
        </w:tc>
        <w:tc>
          <w:p w14:paraId="6DCD1D35">
            <w:pPr>
              <w:pStyle w:val="24"/>
              <w:jc w:val="left"/>
            </w:pPr>
            <w:r>
              <w:t>2.00</w:t>
            </w:r>
          </w:p>
        </w:tc>
        <w:tc>
          <w:p w14:paraId="423C2BED">
            <w:pPr>
              <w:pStyle w:val="24"/>
              <w:jc w:val="left"/>
            </w:pPr>
            <w:r>
              <w:t>4.00</w:t>
            </w:r>
          </w:p>
        </w:tc>
      </w:tr>
      <w:tr w14:paraId="3BA4E3A5">
        <w:tblPrEx>
          <w:tblCellMar>
            <w:top w:w="0" w:type="dxa"/>
            <w:left w:w="108" w:type="dxa"/>
            <w:bottom w:w="0" w:type="dxa"/>
            <w:right w:w="108" w:type="dxa"/>
          </w:tblCellMar>
        </w:tblPrEx>
        <w:tc>
          <w:p w14:paraId="155760B9">
            <w:pPr>
              <w:pStyle w:val="24"/>
              <w:jc w:val="left"/>
            </w:pPr>
            <w:r>
              <w:t>4×1000</w:t>
            </w:r>
          </w:p>
        </w:tc>
        <w:tc>
          <w:p w14:paraId="6B4BA76A">
            <w:pPr>
              <w:pStyle w:val="24"/>
              <w:jc w:val="left"/>
            </w:pPr>
            <w:r>
              <w:t>3.00</w:t>
            </w:r>
          </w:p>
        </w:tc>
        <w:tc>
          <w:p w14:paraId="1DEF0F51">
            <w:pPr>
              <w:pStyle w:val="24"/>
              <w:jc w:val="left"/>
            </w:pPr>
            <w:r>
              <w:t>3.00</w:t>
            </w:r>
          </w:p>
        </w:tc>
        <w:tc>
          <w:p w14:paraId="1CB1491B">
            <w:pPr>
              <w:pStyle w:val="24"/>
              <w:jc w:val="left"/>
            </w:pPr>
            <w:r>
              <w:t>6.00</w:t>
            </w:r>
          </w:p>
        </w:tc>
      </w:tr>
      <w:tr w14:paraId="74AF517B">
        <w:tblPrEx>
          <w:tblCellMar>
            <w:top w:w="0" w:type="dxa"/>
            <w:left w:w="108" w:type="dxa"/>
            <w:bottom w:w="0" w:type="dxa"/>
            <w:right w:w="108" w:type="dxa"/>
          </w:tblCellMar>
        </w:tblPrEx>
        <w:tc>
          <w:p w14:paraId="011EDCD5">
            <w:pPr>
              <w:pStyle w:val="24"/>
              <w:jc w:val="left"/>
            </w:pPr>
            <w:r>
              <w:t>6×1000</w:t>
            </w:r>
          </w:p>
        </w:tc>
        <w:tc>
          <w:p w14:paraId="1A309E5E">
            <w:pPr>
              <w:pStyle w:val="24"/>
              <w:jc w:val="left"/>
            </w:pPr>
            <w:r>
              <w:t>3.00</w:t>
            </w:r>
          </w:p>
        </w:tc>
        <w:tc>
          <w:p w14:paraId="2C49AD43">
            <w:pPr>
              <w:pStyle w:val="24"/>
              <w:jc w:val="left"/>
            </w:pPr>
            <w:r>
              <w:t>3.50</w:t>
            </w:r>
          </w:p>
        </w:tc>
        <w:tc>
          <w:p w14:paraId="48CD9981">
            <w:pPr>
              <w:pStyle w:val="24"/>
              <w:jc w:val="left"/>
            </w:pPr>
            <w:r>
              <w:t>6.50</w:t>
            </w:r>
          </w:p>
        </w:tc>
      </w:tr>
    </w:tbl>
    <w:p w14:paraId="4B8146D6">
      <w:r>
        <w:pict>
          <v:rect id="_x0000_i1036" o:spt="1" style="height:1.5pt;width:0pt;" coordsize="21600,21600" o:hr="t" o:hrstd="t" o:hralign="center">
            <v:path/>
            <v:fill focussize="0,0"/>
            <v:stroke/>
            <v:imagedata o:title=""/>
            <o:lock v:ext="edit"/>
            <w10:wrap type="none"/>
            <w10:anchorlock/>
          </v:rect>
        </w:pict>
      </w:r>
    </w:p>
    <w:bookmarkEnd w:id="9"/>
    <w:p w14:paraId="14F699BE">
      <w:pPr>
        <w:pStyle w:val="5"/>
      </w:pPr>
      <w:bookmarkStart w:id="10" w:name="表3.3.11-废污水处理设施区建设用地单项指标"/>
      <w:r>
        <w:rPr>
          <w:rFonts w:hint="eastAsia"/>
          <w:b/>
          <w:bCs/>
        </w:rPr>
        <w:t>表3.3.11</w:t>
      </w:r>
      <w:r>
        <w:rPr>
          <w:b/>
          <w:bCs/>
        </w:rPr>
        <w:t xml:space="preserve"> </w:t>
      </w:r>
      <w:r>
        <w:rPr>
          <w:rFonts w:hint="eastAsia"/>
          <w:b/>
          <w:bCs/>
        </w:rPr>
        <w:t>废、污水处理设施区建设用地单项指标</w:t>
      </w:r>
    </w:p>
    <w:tbl>
      <w:tblPr>
        <w:tblStyle w:val="41"/>
        <w:tblW w:w="0" w:type="auto"/>
        <w:tblInd w:w="0" w:type="dxa"/>
        <w:tblLayout w:type="autofit"/>
        <w:tblCellMar>
          <w:top w:w="0" w:type="dxa"/>
          <w:left w:w="108" w:type="dxa"/>
          <w:bottom w:w="0" w:type="dxa"/>
          <w:right w:w="108" w:type="dxa"/>
        </w:tblCellMar>
      </w:tblPr>
      <w:tblGrid>
        <w:gridCol w:w="1830"/>
        <w:gridCol w:w="1841"/>
      </w:tblGrid>
      <w:tr w14:paraId="2659F590">
        <w:tblPrEx>
          <w:tblCellMar>
            <w:top w:w="0" w:type="dxa"/>
            <w:left w:w="108" w:type="dxa"/>
            <w:bottom w:w="0" w:type="dxa"/>
            <w:right w:w="108" w:type="dxa"/>
          </w:tblCellMar>
        </w:tblPrEx>
        <w:trPr>
          <w:tblHeader/>
        </w:trPr>
        <w:tc>
          <w:p w14:paraId="2721966D">
            <w:pPr>
              <w:pStyle w:val="24"/>
              <w:jc w:val="left"/>
            </w:pPr>
            <w:r>
              <w:rPr>
                <w:rFonts w:hint="eastAsia"/>
              </w:rPr>
              <w:t>机组容量(MW)</w:t>
            </w:r>
          </w:p>
        </w:tc>
        <w:tc>
          <w:p w14:paraId="3682BB81">
            <w:pPr>
              <w:pStyle w:val="24"/>
              <w:jc w:val="left"/>
            </w:pPr>
            <w:r>
              <w:rPr>
                <w:rFonts w:hint="eastAsia"/>
              </w:rPr>
              <w:t>单项用地(hm²)</w:t>
            </w:r>
          </w:p>
        </w:tc>
      </w:tr>
      <w:tr w14:paraId="4B9F99E5">
        <w:tc>
          <w:p w14:paraId="6581C2B2">
            <w:pPr>
              <w:pStyle w:val="24"/>
              <w:jc w:val="left"/>
            </w:pPr>
            <w:r>
              <w:t>2×600</w:t>
            </w:r>
          </w:p>
        </w:tc>
        <w:tc>
          <w:p w14:paraId="6B012B69">
            <w:pPr>
              <w:pStyle w:val="24"/>
              <w:jc w:val="left"/>
            </w:pPr>
            <w:r>
              <w:t>0.30</w:t>
            </w:r>
          </w:p>
        </w:tc>
      </w:tr>
      <w:tr w14:paraId="3551FB53">
        <w:tblPrEx>
          <w:tblCellMar>
            <w:top w:w="0" w:type="dxa"/>
            <w:left w:w="108" w:type="dxa"/>
            <w:bottom w:w="0" w:type="dxa"/>
            <w:right w:w="108" w:type="dxa"/>
          </w:tblCellMar>
        </w:tblPrEx>
        <w:tc>
          <w:p w14:paraId="6EEF2678">
            <w:pPr>
              <w:pStyle w:val="24"/>
              <w:jc w:val="left"/>
            </w:pPr>
            <w:r>
              <w:t>4×600</w:t>
            </w:r>
          </w:p>
        </w:tc>
        <w:tc>
          <w:p w14:paraId="529A1FF5">
            <w:pPr>
              <w:pStyle w:val="24"/>
              <w:jc w:val="left"/>
            </w:pPr>
            <w:r>
              <w:t>0.60</w:t>
            </w:r>
          </w:p>
        </w:tc>
      </w:tr>
      <w:tr w14:paraId="28B434E9">
        <w:tc>
          <w:p w14:paraId="43819504">
            <w:pPr>
              <w:pStyle w:val="24"/>
              <w:jc w:val="left"/>
            </w:pPr>
            <w:r>
              <w:t>2×1000</w:t>
            </w:r>
          </w:p>
        </w:tc>
        <w:tc>
          <w:p w14:paraId="5E44FD41">
            <w:pPr>
              <w:pStyle w:val="24"/>
              <w:jc w:val="left"/>
            </w:pPr>
            <w:r>
              <w:t>0.30</w:t>
            </w:r>
          </w:p>
        </w:tc>
      </w:tr>
      <w:tr w14:paraId="7417D4A8">
        <w:tblPrEx>
          <w:tblCellMar>
            <w:top w:w="0" w:type="dxa"/>
            <w:left w:w="108" w:type="dxa"/>
            <w:bottom w:w="0" w:type="dxa"/>
            <w:right w:w="108" w:type="dxa"/>
          </w:tblCellMar>
        </w:tblPrEx>
        <w:tc>
          <w:p w14:paraId="23221EEC">
            <w:pPr>
              <w:pStyle w:val="24"/>
              <w:jc w:val="left"/>
            </w:pPr>
            <w:r>
              <w:t>4×1000</w:t>
            </w:r>
          </w:p>
        </w:tc>
        <w:tc>
          <w:p w14:paraId="6A1301E5">
            <w:pPr>
              <w:pStyle w:val="24"/>
              <w:jc w:val="left"/>
            </w:pPr>
            <w:r>
              <w:t>0.60</w:t>
            </w:r>
          </w:p>
        </w:tc>
      </w:tr>
      <w:tr w14:paraId="39B60F21">
        <w:tblPrEx>
          <w:tblCellMar>
            <w:top w:w="0" w:type="dxa"/>
            <w:left w:w="108" w:type="dxa"/>
            <w:bottom w:w="0" w:type="dxa"/>
            <w:right w:w="108" w:type="dxa"/>
          </w:tblCellMar>
        </w:tblPrEx>
        <w:tc>
          <w:p w14:paraId="0C52CC9B">
            <w:pPr>
              <w:pStyle w:val="24"/>
              <w:jc w:val="left"/>
            </w:pPr>
            <w:r>
              <w:t>6×1000</w:t>
            </w:r>
          </w:p>
        </w:tc>
        <w:tc>
          <w:p w14:paraId="10691989">
            <w:pPr>
              <w:pStyle w:val="24"/>
              <w:jc w:val="left"/>
            </w:pPr>
            <w:r>
              <w:t>0.90</w:t>
            </w:r>
          </w:p>
        </w:tc>
      </w:tr>
    </w:tbl>
    <w:p w14:paraId="18DD7348">
      <w:r>
        <w:pict>
          <v:rect id="_x0000_i1037" o:spt="1" style="height:1.5pt;width:0pt;" coordsize="21600,21600" o:hr="t" o:hrstd="t" o:hralign="center">
            <v:path/>
            <v:fill focussize="0,0"/>
            <v:stroke/>
            <v:imagedata o:title=""/>
            <o:lock v:ext="edit"/>
            <w10:wrap type="none"/>
            <w10:anchorlock/>
          </v:rect>
        </w:pict>
      </w:r>
    </w:p>
    <w:bookmarkEnd w:id="10"/>
    <w:p w14:paraId="4EBAAB36">
      <w:pPr>
        <w:pStyle w:val="5"/>
      </w:pPr>
      <w:bookmarkStart w:id="11" w:name="表3.3.12-实物保护区建设用地单项指标"/>
      <w:r>
        <w:rPr>
          <w:rFonts w:hint="eastAsia"/>
          <w:b/>
          <w:bCs/>
        </w:rPr>
        <w:t>表3.3.12</w:t>
      </w:r>
      <w:r>
        <w:rPr>
          <w:b/>
          <w:bCs/>
        </w:rPr>
        <w:t xml:space="preserve"> </w:t>
      </w:r>
      <w:r>
        <w:rPr>
          <w:rFonts w:hint="eastAsia"/>
          <w:b/>
          <w:bCs/>
        </w:rPr>
        <w:t>实物保护区建设用地单项指标</w:t>
      </w:r>
    </w:p>
    <w:tbl>
      <w:tblPr>
        <w:tblStyle w:val="41"/>
        <w:tblW w:w="0" w:type="auto"/>
        <w:tblInd w:w="0" w:type="dxa"/>
        <w:tblLayout w:type="autofit"/>
        <w:tblCellMar>
          <w:top w:w="0" w:type="dxa"/>
          <w:left w:w="108" w:type="dxa"/>
          <w:bottom w:w="0" w:type="dxa"/>
          <w:right w:w="108" w:type="dxa"/>
        </w:tblCellMar>
      </w:tblPr>
      <w:tblGrid>
        <w:gridCol w:w="1830"/>
        <w:gridCol w:w="1841"/>
      </w:tblGrid>
      <w:tr w14:paraId="59CE3E1B">
        <w:tblPrEx>
          <w:tblCellMar>
            <w:top w:w="0" w:type="dxa"/>
            <w:left w:w="108" w:type="dxa"/>
            <w:bottom w:w="0" w:type="dxa"/>
            <w:right w:w="108" w:type="dxa"/>
          </w:tblCellMar>
        </w:tblPrEx>
        <w:trPr>
          <w:tblHeader/>
        </w:trPr>
        <w:tc>
          <w:p w14:paraId="1B1690D1">
            <w:pPr>
              <w:pStyle w:val="24"/>
              <w:jc w:val="left"/>
            </w:pPr>
            <w:r>
              <w:rPr>
                <w:rFonts w:hint="eastAsia"/>
              </w:rPr>
              <w:t>机组容量(MW)</w:t>
            </w:r>
          </w:p>
        </w:tc>
        <w:tc>
          <w:p w14:paraId="621DC6EA">
            <w:pPr>
              <w:pStyle w:val="24"/>
              <w:jc w:val="left"/>
            </w:pPr>
            <w:r>
              <w:rPr>
                <w:rFonts w:hint="eastAsia"/>
              </w:rPr>
              <w:t>单项用地(hm²)</w:t>
            </w:r>
          </w:p>
        </w:tc>
      </w:tr>
      <w:tr w14:paraId="0FBF10EE">
        <w:tblPrEx>
          <w:tblCellMar>
            <w:top w:w="0" w:type="dxa"/>
            <w:left w:w="108" w:type="dxa"/>
            <w:bottom w:w="0" w:type="dxa"/>
            <w:right w:w="108" w:type="dxa"/>
          </w:tblCellMar>
        </w:tblPrEx>
        <w:tc>
          <w:p w14:paraId="705952AF">
            <w:pPr>
              <w:pStyle w:val="24"/>
              <w:jc w:val="left"/>
            </w:pPr>
            <w:r>
              <w:t>2×600</w:t>
            </w:r>
          </w:p>
        </w:tc>
        <w:tc>
          <w:p w14:paraId="4C479AB6">
            <w:pPr>
              <w:pStyle w:val="24"/>
              <w:jc w:val="left"/>
            </w:pPr>
            <w:r>
              <w:t>3.90</w:t>
            </w:r>
          </w:p>
        </w:tc>
      </w:tr>
      <w:tr w14:paraId="0BB723FF">
        <w:tblPrEx>
          <w:tblCellMar>
            <w:top w:w="0" w:type="dxa"/>
            <w:left w:w="108" w:type="dxa"/>
            <w:bottom w:w="0" w:type="dxa"/>
            <w:right w:w="108" w:type="dxa"/>
          </w:tblCellMar>
        </w:tblPrEx>
        <w:tc>
          <w:p w14:paraId="30B27750">
            <w:pPr>
              <w:pStyle w:val="24"/>
              <w:jc w:val="left"/>
            </w:pPr>
            <w:r>
              <w:t>4×600</w:t>
            </w:r>
          </w:p>
        </w:tc>
        <w:tc>
          <w:p w14:paraId="0EBEE4B4">
            <w:pPr>
              <w:pStyle w:val="24"/>
              <w:jc w:val="left"/>
            </w:pPr>
            <w:r>
              <w:t>7.00</w:t>
            </w:r>
          </w:p>
        </w:tc>
      </w:tr>
      <w:tr w14:paraId="7A50BEAE">
        <w:tblPrEx>
          <w:tblCellMar>
            <w:top w:w="0" w:type="dxa"/>
            <w:left w:w="108" w:type="dxa"/>
            <w:bottom w:w="0" w:type="dxa"/>
            <w:right w:w="108" w:type="dxa"/>
          </w:tblCellMar>
        </w:tblPrEx>
        <w:tc>
          <w:p w14:paraId="71FDE2B7">
            <w:pPr>
              <w:pStyle w:val="24"/>
              <w:jc w:val="left"/>
            </w:pPr>
            <w:r>
              <w:t>2×1000</w:t>
            </w:r>
          </w:p>
        </w:tc>
        <w:tc>
          <w:p w14:paraId="6F01453F">
            <w:pPr>
              <w:pStyle w:val="24"/>
              <w:jc w:val="left"/>
            </w:pPr>
            <w:r>
              <w:t>3.90</w:t>
            </w:r>
          </w:p>
        </w:tc>
      </w:tr>
      <w:tr w14:paraId="059770CB">
        <w:tblPrEx>
          <w:tblCellMar>
            <w:top w:w="0" w:type="dxa"/>
            <w:left w:w="108" w:type="dxa"/>
            <w:bottom w:w="0" w:type="dxa"/>
            <w:right w:w="108" w:type="dxa"/>
          </w:tblCellMar>
        </w:tblPrEx>
        <w:tc>
          <w:p w14:paraId="06EE75F8">
            <w:pPr>
              <w:pStyle w:val="24"/>
              <w:jc w:val="left"/>
            </w:pPr>
            <w:r>
              <w:t>4×1000</w:t>
            </w:r>
          </w:p>
        </w:tc>
        <w:tc>
          <w:p w14:paraId="3988376A">
            <w:pPr>
              <w:pStyle w:val="24"/>
              <w:jc w:val="left"/>
            </w:pPr>
            <w:r>
              <w:t>7.00</w:t>
            </w:r>
          </w:p>
        </w:tc>
      </w:tr>
      <w:tr w14:paraId="033768F0">
        <w:tblPrEx>
          <w:tblCellMar>
            <w:top w:w="0" w:type="dxa"/>
            <w:left w:w="108" w:type="dxa"/>
            <w:bottom w:w="0" w:type="dxa"/>
            <w:right w:w="108" w:type="dxa"/>
          </w:tblCellMar>
        </w:tblPrEx>
        <w:tc>
          <w:p w14:paraId="301144F8">
            <w:pPr>
              <w:pStyle w:val="24"/>
              <w:jc w:val="left"/>
            </w:pPr>
            <w:r>
              <w:t>6×1000</w:t>
            </w:r>
          </w:p>
        </w:tc>
        <w:tc>
          <w:p w14:paraId="5B1932B6">
            <w:pPr>
              <w:pStyle w:val="24"/>
              <w:jc w:val="left"/>
            </w:pPr>
            <w:r>
              <w:t>10.10</w:t>
            </w:r>
          </w:p>
        </w:tc>
      </w:tr>
    </w:tbl>
    <w:p w14:paraId="7BDC34CC">
      <w:r>
        <w:pict>
          <v:rect id="_x0000_i1038" o:spt="1" style="height:1.5pt;width:0pt;" coordsize="21600,21600" o:hr="t" o:hrstd="t" o:hralign="center">
            <v:path/>
            <v:fill focussize="0,0"/>
            <v:stroke/>
            <v:imagedata o:title=""/>
            <o:lock v:ext="edit"/>
            <w10:wrap type="none"/>
            <w10:anchorlock/>
          </v:rect>
        </w:pict>
      </w:r>
    </w:p>
    <w:bookmarkEnd w:id="11"/>
    <w:p w14:paraId="29FA8238">
      <w:pPr>
        <w:pStyle w:val="5"/>
      </w:pPr>
      <w:bookmarkStart w:id="12" w:name="表3.3.13-厂前建筑区建设用地单项指标"/>
      <w:r>
        <w:rPr>
          <w:rFonts w:hint="eastAsia"/>
          <w:b/>
          <w:bCs/>
        </w:rPr>
        <w:t>表3.3.13</w:t>
      </w:r>
      <w:r>
        <w:rPr>
          <w:b/>
          <w:bCs/>
        </w:rPr>
        <w:t xml:space="preserve"> </w:t>
      </w:r>
      <w:r>
        <w:rPr>
          <w:rFonts w:hint="eastAsia"/>
          <w:b/>
          <w:bCs/>
        </w:rPr>
        <w:t>厂前建筑区建设用地单项指标</w:t>
      </w:r>
    </w:p>
    <w:tbl>
      <w:tblPr>
        <w:tblStyle w:val="41"/>
        <w:tblW w:w="0" w:type="auto"/>
        <w:tblInd w:w="0" w:type="dxa"/>
        <w:tblLayout w:type="autofit"/>
        <w:tblCellMar>
          <w:top w:w="0" w:type="dxa"/>
          <w:left w:w="108" w:type="dxa"/>
          <w:bottom w:w="0" w:type="dxa"/>
          <w:right w:w="108" w:type="dxa"/>
        </w:tblCellMar>
      </w:tblPr>
      <w:tblGrid>
        <w:gridCol w:w="1830"/>
        <w:gridCol w:w="1841"/>
      </w:tblGrid>
      <w:tr w14:paraId="522465D0">
        <w:tblPrEx>
          <w:tblCellMar>
            <w:top w:w="0" w:type="dxa"/>
            <w:left w:w="108" w:type="dxa"/>
            <w:bottom w:w="0" w:type="dxa"/>
            <w:right w:w="108" w:type="dxa"/>
          </w:tblCellMar>
        </w:tblPrEx>
        <w:trPr>
          <w:tblHeader/>
        </w:trPr>
        <w:tc>
          <w:p w14:paraId="1FAE14EA">
            <w:pPr>
              <w:pStyle w:val="24"/>
              <w:jc w:val="left"/>
            </w:pPr>
            <w:r>
              <w:rPr>
                <w:rFonts w:hint="eastAsia"/>
              </w:rPr>
              <w:t>机组容量(MW)</w:t>
            </w:r>
          </w:p>
        </w:tc>
        <w:tc>
          <w:p w14:paraId="3D3A9A7F">
            <w:pPr>
              <w:pStyle w:val="24"/>
              <w:jc w:val="left"/>
            </w:pPr>
            <w:r>
              <w:rPr>
                <w:rFonts w:hint="eastAsia"/>
              </w:rPr>
              <w:t>单项用地(hm²)</w:t>
            </w:r>
          </w:p>
        </w:tc>
      </w:tr>
      <w:tr w14:paraId="66BB63AF">
        <w:tblPrEx>
          <w:tblCellMar>
            <w:top w:w="0" w:type="dxa"/>
            <w:left w:w="108" w:type="dxa"/>
            <w:bottom w:w="0" w:type="dxa"/>
            <w:right w:w="108" w:type="dxa"/>
          </w:tblCellMar>
        </w:tblPrEx>
        <w:tc>
          <w:p w14:paraId="67A317E1">
            <w:pPr>
              <w:pStyle w:val="24"/>
              <w:jc w:val="left"/>
            </w:pPr>
            <w:r>
              <w:t>2×600</w:t>
            </w:r>
          </w:p>
        </w:tc>
        <w:tc>
          <w:p w14:paraId="2AADDE0E">
            <w:pPr>
              <w:pStyle w:val="24"/>
              <w:jc w:val="left"/>
            </w:pPr>
            <w:r>
              <w:t>1.60</w:t>
            </w:r>
          </w:p>
        </w:tc>
      </w:tr>
      <w:tr w14:paraId="1131D0B7">
        <w:tblPrEx>
          <w:tblCellMar>
            <w:top w:w="0" w:type="dxa"/>
            <w:left w:w="108" w:type="dxa"/>
            <w:bottom w:w="0" w:type="dxa"/>
            <w:right w:w="108" w:type="dxa"/>
          </w:tblCellMar>
        </w:tblPrEx>
        <w:tc>
          <w:p w14:paraId="06D12FFA">
            <w:pPr>
              <w:pStyle w:val="24"/>
              <w:jc w:val="left"/>
            </w:pPr>
            <w:r>
              <w:t>4×600</w:t>
            </w:r>
          </w:p>
        </w:tc>
        <w:tc>
          <w:p w14:paraId="5CB8ED7C">
            <w:pPr>
              <w:pStyle w:val="24"/>
              <w:jc w:val="left"/>
            </w:pPr>
            <w:r>
              <w:t>2.40</w:t>
            </w:r>
          </w:p>
        </w:tc>
      </w:tr>
      <w:tr w14:paraId="7D64B836">
        <w:tblPrEx>
          <w:tblCellMar>
            <w:top w:w="0" w:type="dxa"/>
            <w:left w:w="108" w:type="dxa"/>
            <w:bottom w:w="0" w:type="dxa"/>
            <w:right w:w="108" w:type="dxa"/>
          </w:tblCellMar>
        </w:tblPrEx>
        <w:tc>
          <w:p w14:paraId="3C2A24E2">
            <w:pPr>
              <w:pStyle w:val="24"/>
              <w:jc w:val="left"/>
            </w:pPr>
            <w:r>
              <w:t>2×1000</w:t>
            </w:r>
          </w:p>
        </w:tc>
        <w:tc>
          <w:p w14:paraId="6EFCF0F3">
            <w:pPr>
              <w:pStyle w:val="24"/>
              <w:jc w:val="left"/>
            </w:pPr>
            <w:r>
              <w:t>1.60</w:t>
            </w:r>
          </w:p>
        </w:tc>
      </w:tr>
      <w:tr w14:paraId="2BA87DCE">
        <w:tblPrEx>
          <w:tblCellMar>
            <w:top w:w="0" w:type="dxa"/>
            <w:left w:w="108" w:type="dxa"/>
            <w:bottom w:w="0" w:type="dxa"/>
            <w:right w:w="108" w:type="dxa"/>
          </w:tblCellMar>
        </w:tblPrEx>
        <w:tc>
          <w:p w14:paraId="03D146E3">
            <w:pPr>
              <w:pStyle w:val="24"/>
              <w:jc w:val="left"/>
            </w:pPr>
            <w:r>
              <w:t>4×1000</w:t>
            </w:r>
          </w:p>
        </w:tc>
        <w:tc>
          <w:p w14:paraId="332DA1F7">
            <w:pPr>
              <w:pStyle w:val="24"/>
              <w:jc w:val="left"/>
            </w:pPr>
            <w:r>
              <w:t>2.40</w:t>
            </w:r>
          </w:p>
        </w:tc>
      </w:tr>
      <w:tr w14:paraId="7AF3A409">
        <w:tblPrEx>
          <w:tblCellMar>
            <w:top w:w="0" w:type="dxa"/>
            <w:left w:w="108" w:type="dxa"/>
            <w:bottom w:w="0" w:type="dxa"/>
            <w:right w:w="108" w:type="dxa"/>
          </w:tblCellMar>
        </w:tblPrEx>
        <w:tc>
          <w:p w14:paraId="7B4B9217">
            <w:pPr>
              <w:pStyle w:val="24"/>
              <w:jc w:val="left"/>
            </w:pPr>
            <w:r>
              <w:t>6×1000</w:t>
            </w:r>
          </w:p>
        </w:tc>
        <w:tc>
          <w:p w14:paraId="40BCFD9D">
            <w:pPr>
              <w:pStyle w:val="24"/>
              <w:jc w:val="left"/>
            </w:pPr>
            <w:r>
              <w:t>2.90</w:t>
            </w:r>
          </w:p>
        </w:tc>
      </w:tr>
      <w:bookmarkEnd w:id="12"/>
    </w:tbl>
    <w:p w14:paraId="3121ED1B">
      <w:r>
        <w:br w:type="page"/>
      </w:r>
    </w:p>
    <w:p w14:paraId="20D91CD5">
      <w:pPr>
        <w:pStyle w:val="24"/>
        <w:numPr>
          <w:ilvl w:val="0"/>
          <w:numId w:val="0"/>
        </w:numPr>
        <w:jc w:val="center"/>
        <w:outlineLvl w:val="1"/>
        <w:rPr>
          <w:rFonts w:hint="eastAsia"/>
        </w:rPr>
      </w:pPr>
      <w:bookmarkStart w:id="16" w:name="_GoBack"/>
      <w:bookmarkStart w:id="13" w:name="表4.0.10-1-淡水厂建设用地技术条件及单项指标"/>
      <w:r>
        <w:rPr>
          <w:rFonts w:hint="eastAsia"/>
        </w:rPr>
        <w:t xml:space="preserve">第四章 </w:t>
      </w:r>
      <w:r>
        <w:rPr>
          <w:rFonts w:hint="eastAsia"/>
        </w:rPr>
        <w:t>其他设施建设用地指标</w:t>
      </w:r>
    </w:p>
    <w:bookmarkEnd w:id="16"/>
    <w:p w14:paraId="7F0DB577">
      <w:pPr>
        <w:pStyle w:val="5"/>
        <w:rPr>
          <w:rFonts w:hint="eastAsia"/>
          <w:b/>
          <w:bCs/>
        </w:rPr>
      </w:pPr>
    </w:p>
    <w:p w14:paraId="39EE4A01">
      <w:pPr>
        <w:pStyle w:val="5"/>
      </w:pPr>
      <w:r>
        <w:rPr>
          <w:rFonts w:hint="eastAsia"/>
          <w:b/>
          <w:bCs/>
        </w:rPr>
        <w:t>表4.0.10-1</w:t>
      </w:r>
      <w:r>
        <w:rPr>
          <w:b/>
          <w:bCs/>
        </w:rPr>
        <w:t xml:space="preserve"> </w:t>
      </w:r>
      <w:r>
        <w:rPr>
          <w:rFonts w:hint="eastAsia"/>
          <w:b/>
          <w:bCs/>
        </w:rPr>
        <w:t>淡水厂建设用地技术条件及单项指标</w:t>
      </w:r>
    </w:p>
    <w:tbl>
      <w:tblPr>
        <w:tblStyle w:val="41"/>
        <w:tblW w:w="0" w:type="auto"/>
        <w:tblInd w:w="0" w:type="dxa"/>
        <w:tblLayout w:type="autofit"/>
        <w:tblCellMar>
          <w:top w:w="0" w:type="dxa"/>
          <w:left w:w="108" w:type="dxa"/>
          <w:bottom w:w="0" w:type="dxa"/>
          <w:right w:w="108" w:type="dxa"/>
        </w:tblCellMar>
      </w:tblPr>
      <w:tblGrid>
        <w:gridCol w:w="2283"/>
        <w:gridCol w:w="2137"/>
      </w:tblGrid>
      <w:tr w14:paraId="61774411">
        <w:tblPrEx>
          <w:tblCellMar>
            <w:top w:w="0" w:type="dxa"/>
            <w:left w:w="108" w:type="dxa"/>
            <w:bottom w:w="0" w:type="dxa"/>
            <w:right w:w="108" w:type="dxa"/>
          </w:tblCellMar>
        </w:tblPrEx>
        <w:trPr>
          <w:tblHeader/>
        </w:trPr>
        <w:tc>
          <w:p w14:paraId="5ECD5774">
            <w:pPr>
              <w:pStyle w:val="24"/>
              <w:jc w:val="left"/>
            </w:pPr>
            <w:r>
              <w:rPr>
                <w:rFonts w:hint="eastAsia"/>
              </w:rPr>
              <w:t>水处理量（m³/d）</w:t>
            </w:r>
          </w:p>
        </w:tc>
        <w:tc>
          <w:p w14:paraId="009C5D84">
            <w:pPr>
              <w:pStyle w:val="24"/>
              <w:jc w:val="left"/>
            </w:pPr>
            <w:r>
              <w:rPr>
                <w:rFonts w:hint="eastAsia"/>
              </w:rPr>
              <w:t>单项用地（hm²）</w:t>
            </w:r>
          </w:p>
        </w:tc>
      </w:tr>
      <w:tr w14:paraId="4094314A">
        <w:tblPrEx>
          <w:tblCellMar>
            <w:top w:w="0" w:type="dxa"/>
            <w:left w:w="108" w:type="dxa"/>
            <w:bottom w:w="0" w:type="dxa"/>
            <w:right w:w="108" w:type="dxa"/>
          </w:tblCellMar>
        </w:tblPrEx>
        <w:tc>
          <w:p w14:paraId="32A7818C">
            <w:pPr>
              <w:pStyle w:val="24"/>
              <w:jc w:val="left"/>
            </w:pPr>
            <w:r>
              <w:t>13000</w:t>
            </w:r>
          </w:p>
        </w:tc>
        <w:tc>
          <w:p w14:paraId="0942EEB9">
            <w:pPr>
              <w:pStyle w:val="24"/>
              <w:jc w:val="left"/>
            </w:pPr>
            <w:r>
              <w:t>1.80</w:t>
            </w:r>
          </w:p>
        </w:tc>
      </w:tr>
      <w:tr w14:paraId="32621BA4">
        <w:tblPrEx>
          <w:tblCellMar>
            <w:top w:w="0" w:type="dxa"/>
            <w:left w:w="108" w:type="dxa"/>
            <w:bottom w:w="0" w:type="dxa"/>
            <w:right w:w="108" w:type="dxa"/>
          </w:tblCellMar>
        </w:tblPrEx>
        <w:tc>
          <w:p w14:paraId="1C08A88D">
            <w:pPr>
              <w:pStyle w:val="24"/>
              <w:jc w:val="left"/>
            </w:pPr>
            <w:r>
              <w:t>18000</w:t>
            </w:r>
          </w:p>
        </w:tc>
        <w:tc>
          <w:p w14:paraId="158594D8">
            <w:pPr>
              <w:pStyle w:val="24"/>
              <w:jc w:val="left"/>
            </w:pPr>
            <w:r>
              <w:t>2.00</w:t>
            </w:r>
          </w:p>
        </w:tc>
      </w:tr>
      <w:tr w14:paraId="2CFC12B2">
        <w:tblPrEx>
          <w:tblCellMar>
            <w:top w:w="0" w:type="dxa"/>
            <w:left w:w="108" w:type="dxa"/>
            <w:bottom w:w="0" w:type="dxa"/>
            <w:right w:w="108" w:type="dxa"/>
          </w:tblCellMar>
        </w:tblPrEx>
        <w:tc>
          <w:p w14:paraId="73B5B885">
            <w:pPr>
              <w:pStyle w:val="24"/>
              <w:jc w:val="left"/>
            </w:pPr>
            <w:r>
              <w:t>26000</w:t>
            </w:r>
          </w:p>
        </w:tc>
        <w:tc>
          <w:p w14:paraId="6986364C">
            <w:pPr>
              <w:pStyle w:val="24"/>
              <w:jc w:val="left"/>
            </w:pPr>
            <w:r>
              <w:t>2.40</w:t>
            </w:r>
          </w:p>
        </w:tc>
      </w:tr>
    </w:tbl>
    <w:p w14:paraId="002D7A68">
      <w:r>
        <w:pict>
          <v:rect id="_x0000_i1041" o:spt="1" style="height:1.5pt;width:0pt;" coordsize="21600,21600" o:hr="t" o:hrstd="t" o:hralign="center">
            <v:path/>
            <v:fill focussize="0,0"/>
            <v:stroke/>
            <v:imagedata o:title=""/>
            <o:lock v:ext="edit"/>
            <w10:wrap type="none"/>
            <w10:anchorlock/>
          </v:rect>
        </w:pict>
      </w:r>
    </w:p>
    <w:bookmarkEnd w:id="13"/>
    <w:p w14:paraId="74B3084B">
      <w:pPr>
        <w:pStyle w:val="5"/>
      </w:pPr>
      <w:bookmarkStart w:id="14" w:name="表4.0.10-2-重要厂用水储水池建设用地技术条件及单项指标"/>
      <w:r>
        <w:rPr>
          <w:rFonts w:hint="eastAsia"/>
          <w:b/>
          <w:bCs/>
        </w:rPr>
        <w:t>表4.0.10-2</w:t>
      </w:r>
      <w:r>
        <w:rPr>
          <w:b/>
          <w:bCs/>
        </w:rPr>
        <w:t xml:space="preserve"> </w:t>
      </w:r>
      <w:r>
        <w:rPr>
          <w:rFonts w:hint="eastAsia"/>
          <w:b/>
          <w:bCs/>
        </w:rPr>
        <w:t>重要厂用水储水池建设用地技术条件及单项指标</w:t>
      </w:r>
    </w:p>
    <w:tbl>
      <w:tblPr>
        <w:tblStyle w:val="41"/>
        <w:tblW w:w="0" w:type="auto"/>
        <w:tblInd w:w="0" w:type="dxa"/>
        <w:tblLayout w:type="autofit"/>
        <w:tblCellMar>
          <w:top w:w="0" w:type="dxa"/>
          <w:left w:w="108" w:type="dxa"/>
          <w:bottom w:w="0" w:type="dxa"/>
          <w:right w:w="108" w:type="dxa"/>
        </w:tblCellMar>
      </w:tblPr>
      <w:tblGrid>
        <w:gridCol w:w="2127"/>
        <w:gridCol w:w="2337"/>
        <w:gridCol w:w="2137"/>
      </w:tblGrid>
      <w:tr w14:paraId="35BB03FE">
        <w:tblPrEx>
          <w:tblCellMar>
            <w:top w:w="0" w:type="dxa"/>
            <w:left w:w="108" w:type="dxa"/>
            <w:bottom w:w="0" w:type="dxa"/>
            <w:right w:w="108" w:type="dxa"/>
          </w:tblCellMar>
        </w:tblPrEx>
        <w:trPr>
          <w:tblHeader/>
        </w:trPr>
        <w:tc>
          <w:p w14:paraId="4C86C9A2">
            <w:pPr>
              <w:pStyle w:val="24"/>
              <w:jc w:val="left"/>
            </w:pPr>
            <w:r>
              <w:rPr>
                <w:rFonts w:hint="eastAsia"/>
              </w:rPr>
              <w:t>机组容量（MW）</w:t>
            </w:r>
          </w:p>
        </w:tc>
        <w:tc>
          <w:p w14:paraId="32624D62">
            <w:pPr>
              <w:pStyle w:val="24"/>
              <w:jc w:val="left"/>
            </w:pPr>
            <w:r>
              <w:rPr>
                <w:rFonts w:hint="eastAsia"/>
              </w:rPr>
              <w:t>储水量（10⁴m³）</w:t>
            </w:r>
          </w:p>
        </w:tc>
        <w:tc>
          <w:p w14:paraId="68F0C57B">
            <w:pPr>
              <w:pStyle w:val="24"/>
              <w:jc w:val="left"/>
            </w:pPr>
            <w:r>
              <w:rPr>
                <w:rFonts w:hint="eastAsia"/>
              </w:rPr>
              <w:t>单项指标（hm²）</w:t>
            </w:r>
          </w:p>
        </w:tc>
      </w:tr>
      <w:tr w14:paraId="124E622D">
        <w:tblPrEx>
          <w:tblCellMar>
            <w:top w:w="0" w:type="dxa"/>
            <w:left w:w="108" w:type="dxa"/>
            <w:bottom w:w="0" w:type="dxa"/>
            <w:right w:w="108" w:type="dxa"/>
          </w:tblCellMar>
        </w:tblPrEx>
        <w:tc>
          <w:p w14:paraId="6D0B2D80">
            <w:pPr>
              <w:pStyle w:val="24"/>
              <w:jc w:val="left"/>
            </w:pPr>
            <w:r>
              <w:t>2×1000</w:t>
            </w:r>
          </w:p>
        </w:tc>
        <w:tc>
          <w:p w14:paraId="3CE01133">
            <w:pPr>
              <w:pStyle w:val="24"/>
              <w:jc w:val="left"/>
            </w:pPr>
            <w:r>
              <w:t>25</w:t>
            </w:r>
          </w:p>
        </w:tc>
        <w:tc>
          <w:p w14:paraId="423F4FDD">
            <w:pPr>
              <w:pStyle w:val="24"/>
              <w:jc w:val="left"/>
            </w:pPr>
            <w:r>
              <w:t>5.00</w:t>
            </w:r>
          </w:p>
        </w:tc>
      </w:tr>
      <w:tr w14:paraId="48236241">
        <w:tblPrEx>
          <w:tblCellMar>
            <w:top w:w="0" w:type="dxa"/>
            <w:left w:w="108" w:type="dxa"/>
            <w:bottom w:w="0" w:type="dxa"/>
            <w:right w:w="108" w:type="dxa"/>
          </w:tblCellMar>
        </w:tblPrEx>
        <w:tc>
          <w:p w14:paraId="4EAF4EA9">
            <w:pPr>
              <w:pStyle w:val="24"/>
              <w:jc w:val="left"/>
            </w:pPr>
            <w:r>
              <w:t>4×1000</w:t>
            </w:r>
          </w:p>
        </w:tc>
        <w:tc>
          <w:p w14:paraId="5832CFF1">
            <w:pPr>
              <w:pStyle w:val="24"/>
              <w:jc w:val="left"/>
            </w:pPr>
            <w:r>
              <w:t>50</w:t>
            </w:r>
          </w:p>
        </w:tc>
        <w:tc>
          <w:p w14:paraId="21517988">
            <w:pPr>
              <w:pStyle w:val="24"/>
              <w:jc w:val="left"/>
            </w:pPr>
            <w:r>
              <w:t>10.00</w:t>
            </w:r>
          </w:p>
        </w:tc>
      </w:tr>
    </w:tbl>
    <w:p w14:paraId="0B33E115">
      <w:pPr>
        <w:pStyle w:val="3"/>
      </w:pPr>
      <w:r>
        <w:rPr>
          <w:rFonts w:hint="eastAsia"/>
        </w:rPr>
        <w:t>注：按堆型要求设置。</w:t>
      </w:r>
    </w:p>
    <w:p w14:paraId="56688DEA">
      <w:r>
        <w:pict>
          <v:rect id="_x0000_i1042" o:spt="1" style="height:1.5pt;width:0pt;" coordsize="21600,21600" o:hr="t" o:hrstd="t" o:hralign="center">
            <v:path/>
            <v:fill focussize="0,0"/>
            <v:stroke/>
            <v:imagedata o:title=""/>
            <o:lock v:ext="edit"/>
            <w10:wrap type="none"/>
            <w10:anchorlock/>
          </v:rect>
        </w:pict>
      </w:r>
    </w:p>
    <w:bookmarkEnd w:id="14"/>
    <w:p w14:paraId="7B9F1ADD">
      <w:pPr>
        <w:pStyle w:val="5"/>
      </w:pPr>
      <w:bookmarkStart w:id="15" w:name="表4.0.10-3-高位水池建设用地技术条件及单项指标"/>
      <w:r>
        <w:rPr>
          <w:rFonts w:hint="eastAsia"/>
          <w:b/>
          <w:bCs/>
        </w:rPr>
        <w:t>表4.0.10-3</w:t>
      </w:r>
      <w:r>
        <w:rPr>
          <w:b/>
          <w:bCs/>
        </w:rPr>
        <w:t xml:space="preserve"> </w:t>
      </w:r>
      <w:r>
        <w:rPr>
          <w:rFonts w:hint="eastAsia"/>
          <w:b/>
          <w:bCs/>
        </w:rPr>
        <w:t>高位水池建设用地技术条件及单项指标</w:t>
      </w:r>
    </w:p>
    <w:tbl>
      <w:tblPr>
        <w:tblStyle w:val="41"/>
        <w:tblW w:w="0" w:type="auto"/>
        <w:tblInd w:w="0" w:type="dxa"/>
        <w:tblLayout w:type="autofit"/>
        <w:tblCellMar>
          <w:top w:w="0" w:type="dxa"/>
          <w:left w:w="108" w:type="dxa"/>
          <w:bottom w:w="0" w:type="dxa"/>
          <w:right w:w="108" w:type="dxa"/>
        </w:tblCellMar>
      </w:tblPr>
      <w:tblGrid>
        <w:gridCol w:w="2127"/>
        <w:gridCol w:w="2147"/>
        <w:gridCol w:w="2137"/>
      </w:tblGrid>
      <w:tr w14:paraId="2BA12043">
        <w:tblPrEx>
          <w:tblCellMar>
            <w:top w:w="0" w:type="dxa"/>
            <w:left w:w="108" w:type="dxa"/>
            <w:bottom w:w="0" w:type="dxa"/>
            <w:right w:w="108" w:type="dxa"/>
          </w:tblCellMar>
        </w:tblPrEx>
        <w:trPr>
          <w:tblHeader/>
        </w:trPr>
        <w:tc>
          <w:p w14:paraId="774F6B86">
            <w:pPr>
              <w:pStyle w:val="24"/>
              <w:jc w:val="left"/>
            </w:pPr>
            <w:r>
              <w:rPr>
                <w:rFonts w:hint="eastAsia"/>
              </w:rPr>
              <w:t>机组容量（MW）</w:t>
            </w:r>
          </w:p>
        </w:tc>
        <w:tc>
          <w:p w14:paraId="2A9392FB">
            <w:pPr>
              <w:pStyle w:val="24"/>
              <w:jc w:val="left"/>
            </w:pPr>
            <w:r>
              <w:rPr>
                <w:rFonts w:hint="eastAsia"/>
              </w:rPr>
              <w:t>储水量（套×m³）</w:t>
            </w:r>
          </w:p>
        </w:tc>
        <w:tc>
          <w:p w14:paraId="366E5283">
            <w:pPr>
              <w:pStyle w:val="24"/>
              <w:jc w:val="left"/>
            </w:pPr>
            <w:r>
              <w:rPr>
                <w:rFonts w:hint="eastAsia"/>
              </w:rPr>
              <w:t>单项指标（hm²）</w:t>
            </w:r>
          </w:p>
        </w:tc>
      </w:tr>
      <w:tr w14:paraId="69633DCC">
        <w:tblPrEx>
          <w:tblCellMar>
            <w:top w:w="0" w:type="dxa"/>
            <w:left w:w="108" w:type="dxa"/>
            <w:bottom w:w="0" w:type="dxa"/>
            <w:right w:w="108" w:type="dxa"/>
          </w:tblCellMar>
        </w:tblPrEx>
        <w:tc>
          <w:p w14:paraId="7185BBC4">
            <w:pPr>
              <w:pStyle w:val="24"/>
              <w:jc w:val="left"/>
            </w:pPr>
            <w:r>
              <w:t>4×600</w:t>
            </w:r>
          </w:p>
        </w:tc>
        <w:tc>
          <w:p w14:paraId="03CDEEEC">
            <w:pPr>
              <w:pStyle w:val="24"/>
              <w:jc w:val="left"/>
            </w:pPr>
            <w:r>
              <w:t>3×800</w:t>
            </w:r>
          </w:p>
        </w:tc>
        <w:tc>
          <w:p w14:paraId="7B23DCEF">
            <w:pPr>
              <w:pStyle w:val="24"/>
              <w:jc w:val="left"/>
            </w:pPr>
            <w:r>
              <w:t>0.24</w:t>
            </w:r>
          </w:p>
        </w:tc>
      </w:tr>
      <w:tr w14:paraId="67D312AC">
        <w:tblPrEx>
          <w:tblCellMar>
            <w:top w:w="0" w:type="dxa"/>
            <w:left w:w="108" w:type="dxa"/>
            <w:bottom w:w="0" w:type="dxa"/>
            <w:right w:w="108" w:type="dxa"/>
          </w:tblCellMar>
        </w:tblPrEx>
        <w:tc>
          <w:p w14:paraId="7A6E497E">
            <w:pPr>
              <w:pStyle w:val="24"/>
              <w:jc w:val="left"/>
            </w:pPr>
            <w:r>
              <w:t>4×1000</w:t>
            </w:r>
          </w:p>
        </w:tc>
        <w:tc>
          <w:p w14:paraId="72633FD9">
            <w:pPr>
              <w:pStyle w:val="24"/>
              <w:jc w:val="left"/>
            </w:pPr>
            <w:r>
              <w:t>4×1000</w:t>
            </w:r>
          </w:p>
        </w:tc>
        <w:tc>
          <w:p w14:paraId="6A464141">
            <w:pPr>
              <w:pStyle w:val="24"/>
              <w:jc w:val="left"/>
            </w:pPr>
            <w:r>
              <w:t>0.40</w:t>
            </w:r>
          </w:p>
        </w:tc>
      </w:tr>
      <w:bookmarkEnd w:id="15"/>
    </w:tbl>
    <w:p w14:paraId="3E9AA974">
      <w:pPr>
        <w:pStyle w:val="3"/>
      </w:pPr>
    </w:p>
    <w:bookmarkEnd w:id="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340361"/>
    <w:rsid w:val="09E235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uiPriority w:val="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uiPriority w:val="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uiPriority w:val="0"/>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uiPriority w:val="0"/>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uiPriority w:val="0"/>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uiPriority w:val="0"/>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uiPriority w:val="0"/>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uiPriority w:val="0"/>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uiPriority w:val="0"/>
    <w:pPr>
      <w:keepNext/>
      <w:keepLines/>
      <w:spacing w:after="0"/>
      <w:outlineLvl w:val="8"/>
    </w:pPr>
    <w:rPr>
      <w:rFonts w:eastAsiaTheme="majorEastAsia" w:cstheme="majorBidi"/>
      <w:color w:val="262626" w:themeColor="text1" w:themeTint="D8"/>
    </w:rPr>
  </w:style>
  <w:style w:type="character" w:default="1" w:styleId="19">
    <w:name w:val="Default Paragraph Fon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iPriority w:val="0"/>
    <w:pPr>
      <w:spacing w:before="100" w:after="100"/>
      <w:ind w:left="480" w:right="480" w:firstLine="0"/>
    </w:pPr>
  </w:style>
  <w:style w:type="paragraph" w:styleId="14">
    <w:name w:val="Date"/>
    <w:basedOn w:val="15"/>
    <w:next w:val="3"/>
    <w:uiPriority w:val="0"/>
    <w:pPr>
      <w:keepNext/>
      <w:keepLines/>
    </w:pPr>
    <w:rPr>
      <w:sz w:val="24"/>
      <w:szCs w:val="24"/>
    </w:rPr>
  </w:style>
  <w:style w:type="paragraph" w:styleId="15">
    <w:name w:val="Title"/>
    <w:basedOn w:val="1"/>
    <w:next w:val="3"/>
    <w:link w:val="25"/>
    <w:uiPriority w:val="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uiPriority w:val="0"/>
    <w:rPr>
      <w:rFonts w:eastAsiaTheme="majorEastAsia" w:cstheme="majorBidi"/>
      <w:spacing w:val="15"/>
      <w:sz w:val="28"/>
      <w:szCs w:val="28"/>
    </w:rPr>
  </w:style>
  <w:style w:type="paragraph" w:styleId="17">
    <w:name w:val="footnote text"/>
    <w:basedOn w:val="1"/>
    <w:uiPriority w:val="0"/>
  </w:style>
  <w:style w:type="character" w:styleId="20">
    <w:name w:val="Hyperlink"/>
    <w:basedOn w:val="21"/>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shd w:val="clear" w:fill="F8F8F8"/>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204A87"/>
      <w:shd w:val="clear" w:fill="F8F8F8"/>
    </w:rPr>
  </w:style>
  <w:style w:type="character" w:customStyle="1" w:styleId="53">
    <w:name w:val="DataTypeTok"/>
    <w:basedOn w:val="48"/>
    <w:qFormat/>
    <w:uiPriority w:val="0"/>
    <w:rPr>
      <w:color w:val="204A87"/>
      <w:shd w:val="clear" w:fill="F8F8F8"/>
    </w:rPr>
  </w:style>
  <w:style w:type="character" w:customStyle="1" w:styleId="54">
    <w:name w:val="DecValTok"/>
    <w:basedOn w:val="48"/>
    <w:qFormat/>
    <w:uiPriority w:val="0"/>
    <w:rPr>
      <w:color w:val="0000CF"/>
      <w:shd w:val="clear" w:fill="F8F8F8"/>
    </w:rPr>
  </w:style>
  <w:style w:type="character" w:customStyle="1" w:styleId="55">
    <w:name w:val="BaseNTok"/>
    <w:basedOn w:val="48"/>
    <w:qFormat/>
    <w:uiPriority w:val="0"/>
    <w:rPr>
      <w:color w:val="0000CF"/>
      <w:shd w:val="clear" w:fill="F8F8F8"/>
    </w:rPr>
  </w:style>
  <w:style w:type="character" w:customStyle="1" w:styleId="56">
    <w:name w:val="FloatTok"/>
    <w:basedOn w:val="48"/>
    <w:qFormat/>
    <w:uiPriority w:val="0"/>
    <w:rPr>
      <w:color w:val="0000CF"/>
      <w:shd w:val="clear" w:fill="F8F8F8"/>
    </w:rPr>
  </w:style>
  <w:style w:type="character" w:customStyle="1" w:styleId="57">
    <w:name w:val="ConstantTok"/>
    <w:basedOn w:val="48"/>
    <w:qFormat/>
    <w:uiPriority w:val="0"/>
    <w:rPr>
      <w:color w:val="8F5902"/>
      <w:shd w:val="clear" w:fill="F8F8F8"/>
    </w:rPr>
  </w:style>
  <w:style w:type="character" w:customStyle="1" w:styleId="58">
    <w:name w:val="CharTok"/>
    <w:basedOn w:val="48"/>
    <w:qFormat/>
    <w:uiPriority w:val="0"/>
    <w:rPr>
      <w:color w:val="4E9A06"/>
      <w:shd w:val="clear" w:fill="F8F8F8"/>
    </w:rPr>
  </w:style>
  <w:style w:type="character" w:customStyle="1" w:styleId="59">
    <w:name w:val="SpecialCharTok"/>
    <w:basedOn w:val="48"/>
    <w:qFormat/>
    <w:uiPriority w:val="0"/>
    <w:rPr>
      <w:b/>
      <w:color w:val="CE5C00"/>
      <w:shd w:val="clear" w:fill="F8F8F8"/>
    </w:rPr>
  </w:style>
  <w:style w:type="character" w:customStyle="1" w:styleId="60">
    <w:name w:val="StringTok"/>
    <w:basedOn w:val="48"/>
    <w:qFormat/>
    <w:uiPriority w:val="0"/>
    <w:rPr>
      <w:color w:val="4E9A06"/>
      <w:shd w:val="clear" w:fill="F8F8F8"/>
    </w:rPr>
  </w:style>
  <w:style w:type="character" w:customStyle="1" w:styleId="61">
    <w:name w:val="VerbatimStringTok"/>
    <w:basedOn w:val="48"/>
    <w:qFormat/>
    <w:uiPriority w:val="0"/>
    <w:rPr>
      <w:color w:val="4E9A06"/>
      <w:shd w:val="clear" w:fill="F8F8F8"/>
    </w:rPr>
  </w:style>
  <w:style w:type="character" w:customStyle="1" w:styleId="62">
    <w:name w:val="SpecialStringTok"/>
    <w:basedOn w:val="48"/>
    <w:qFormat/>
    <w:uiPriority w:val="0"/>
    <w:rPr>
      <w:color w:val="4E9A06"/>
      <w:shd w:val="clear" w:fill="F8F8F8"/>
    </w:rPr>
  </w:style>
  <w:style w:type="character" w:customStyle="1" w:styleId="63">
    <w:name w:val="ImportTok"/>
    <w:basedOn w:val="48"/>
    <w:qFormat/>
    <w:uiPriority w:val="0"/>
    <w:rPr>
      <w:shd w:val="clear" w:fill="F8F8F8"/>
    </w:rPr>
  </w:style>
  <w:style w:type="character" w:customStyle="1" w:styleId="64">
    <w:name w:val="CommentTok"/>
    <w:basedOn w:val="48"/>
    <w:qFormat/>
    <w:uiPriority w:val="0"/>
    <w:rPr>
      <w:i/>
      <w:color w:val="8F5902"/>
      <w:shd w:val="clear" w:fill="F8F8F8"/>
    </w:rPr>
  </w:style>
  <w:style w:type="character" w:customStyle="1" w:styleId="65">
    <w:name w:val="DocumentationTok"/>
    <w:basedOn w:val="48"/>
    <w:qFormat/>
    <w:uiPriority w:val="0"/>
    <w:rPr>
      <w:b/>
      <w:i/>
      <w:color w:val="8F5902"/>
      <w:shd w:val="clear" w:fill="F8F8F8"/>
    </w:rPr>
  </w:style>
  <w:style w:type="character" w:customStyle="1" w:styleId="66">
    <w:name w:val="AnnotationTok"/>
    <w:basedOn w:val="48"/>
    <w:qFormat/>
    <w:uiPriority w:val="0"/>
    <w:rPr>
      <w:b/>
      <w:i/>
      <w:color w:val="8F5902"/>
      <w:shd w:val="clear" w:fill="F8F8F8"/>
    </w:rPr>
  </w:style>
  <w:style w:type="character" w:customStyle="1" w:styleId="67">
    <w:name w:val="CommentVarTok"/>
    <w:basedOn w:val="48"/>
    <w:qFormat/>
    <w:uiPriority w:val="0"/>
    <w:rPr>
      <w:b/>
      <w:i/>
      <w:color w:val="8F5902"/>
      <w:shd w:val="clear" w:fill="F8F8F8"/>
    </w:rPr>
  </w:style>
  <w:style w:type="character" w:customStyle="1" w:styleId="68">
    <w:name w:val="OtherTok"/>
    <w:basedOn w:val="48"/>
    <w:qFormat/>
    <w:uiPriority w:val="0"/>
    <w:rPr>
      <w:color w:val="8F5902"/>
      <w:shd w:val="clear" w:fill="F8F8F8"/>
    </w:rPr>
  </w:style>
  <w:style w:type="character" w:customStyle="1" w:styleId="69">
    <w:name w:val="FunctionTok"/>
    <w:basedOn w:val="48"/>
    <w:qFormat/>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qFormat/>
    <w:uiPriority w:val="0"/>
    <w:rPr>
      <w:b/>
      <w:color w:val="204A87"/>
      <w:shd w:val="clear" w:fill="F8F8F8"/>
    </w:rPr>
  </w:style>
  <w:style w:type="character" w:customStyle="1" w:styleId="72">
    <w:name w:val="OperatorTok"/>
    <w:basedOn w:val="48"/>
    <w:qFormat/>
    <w:uiPriority w:val="0"/>
    <w:rPr>
      <w:b/>
      <w:color w:val="CE5C00"/>
      <w:shd w:val="clear" w:fill="F8F8F8"/>
    </w:rPr>
  </w:style>
  <w:style w:type="character" w:customStyle="1" w:styleId="73">
    <w:name w:val="BuiltInTok"/>
    <w:basedOn w:val="48"/>
    <w:qFormat/>
    <w:uiPriority w:val="0"/>
    <w:rPr>
      <w:shd w:val="clear" w:fill="F8F8F8"/>
    </w:rPr>
  </w:style>
  <w:style w:type="character" w:customStyle="1" w:styleId="74">
    <w:name w:val="ExtensionTok"/>
    <w:basedOn w:val="48"/>
    <w:qFormat/>
    <w:uiPriority w:val="0"/>
    <w:rPr>
      <w:shd w:val="clear" w:fill="F8F8F8"/>
    </w:rPr>
  </w:style>
  <w:style w:type="character" w:customStyle="1" w:styleId="75">
    <w:name w:val="PreprocessorTok"/>
    <w:basedOn w:val="48"/>
    <w:qFormat/>
    <w:uiPriority w:val="0"/>
    <w:rPr>
      <w:i/>
      <w:color w:val="8F5902"/>
      <w:shd w:val="clear" w:fill="F8F8F8"/>
    </w:rPr>
  </w:style>
  <w:style w:type="character" w:customStyle="1" w:styleId="76">
    <w:name w:val="AttributeTok"/>
    <w:basedOn w:val="48"/>
    <w:qFormat/>
    <w:uiPriority w:val="0"/>
    <w:rPr>
      <w:color w:val="204A87"/>
      <w:shd w:val="clear" w:fill="F8F8F8"/>
    </w:rPr>
  </w:style>
  <w:style w:type="character" w:customStyle="1" w:styleId="77">
    <w:name w:val="RegionMarkerTok"/>
    <w:basedOn w:val="48"/>
    <w:qFormat/>
    <w:uiPriority w:val="0"/>
    <w:rPr>
      <w:shd w:val="clear" w:fill="F8F8F8"/>
    </w:rPr>
  </w:style>
  <w:style w:type="character" w:customStyle="1" w:styleId="78">
    <w:name w:val="InformationTok"/>
    <w:basedOn w:val="48"/>
    <w:qFormat/>
    <w:uiPriority w:val="0"/>
    <w:rPr>
      <w:b/>
      <w:i/>
      <w:color w:val="8F5902"/>
      <w:shd w:val="clear" w:fill="F8F8F8"/>
    </w:rPr>
  </w:style>
  <w:style w:type="character" w:customStyle="1" w:styleId="79">
    <w:name w:val="WarningTok"/>
    <w:basedOn w:val="48"/>
    <w:qFormat/>
    <w:uiPriority w:val="0"/>
    <w:rPr>
      <w:b/>
      <w:i/>
      <w:color w:val="8F5902"/>
      <w:shd w:val="clear" w:fill="F8F8F8"/>
    </w:rPr>
  </w:style>
  <w:style w:type="character" w:customStyle="1" w:styleId="80">
    <w:name w:val="AlertTok"/>
    <w:basedOn w:val="48"/>
    <w:qFormat/>
    <w:uiPriority w:val="0"/>
    <w:rPr>
      <w:color w:val="EF2929"/>
      <w:shd w:val="clear" w:fill="F8F8F8"/>
    </w:rPr>
  </w:style>
  <w:style w:type="character" w:customStyle="1" w:styleId="81">
    <w:name w:val="ErrorTok"/>
    <w:basedOn w:val="48"/>
    <w:qFormat/>
    <w:uiPriority w:val="0"/>
    <w:rPr>
      <w:b/>
      <w:color w:val="A40000"/>
      <w:shd w:val="clear" w:fill="F8F8F8"/>
    </w:rPr>
  </w:style>
  <w:style w:type="character" w:customStyle="1" w:styleId="82">
    <w:name w:val="NormalTok"/>
    <w:basedOn w:val="48"/>
    <w:qFormat/>
    <w:uiPriority w:val="0"/>
    <w:rPr>
      <w:shd w:val="clear" w:fill="F8F8F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331</Words>
  <Characters>590</Characters>
  <Lines>12</Lines>
  <Paragraphs>8</Paragraphs>
  <TotalTime>0</TotalTime>
  <ScaleCrop>false</ScaleCrop>
  <LinksUpToDate>false</LinksUpToDate>
  <CharactersWithSpaces>593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2026-05-09T04:02:00Z</dcterms:created>
  <dc:creator>晴失</dc:creator>
  <cp:lastModifiedBy>晴失</cp:lastModifiedBy>
  <dcterms:modified xsi:type="dcterms:W3CDTF">2026-05-09T06:36:55Z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eyJoZGlkIjoiMzA5YjAyNTQwNDQ0ZjA5OTNhYjQyZGE2ZjY0Zjg1OWYiLCJ1c2VySWQiOiIzNDkzMzI1NjMifQ==</vt:lpwstr>
  </property>
  <property fmtid="{D5CDD505-2E9C-101B-9397-08002B2CF9AE}" pid="3" name="KSOProductBuildVer">
    <vt:lpwstr>2052-12.1.0.24034</vt:lpwstr>
  </property>
  <property fmtid="{D5CDD505-2E9C-101B-9397-08002B2CF9AE}" pid="4" name="ICV">
    <vt:lpwstr>9AD2A22069F94F5789B321D689CA4EF8_13</vt:lpwstr>
  </property>
</Properties>
</file>