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8587F">
      <w:pPr>
        <w:pStyle w:val="2"/>
        <w:jc w:val="center"/>
        <w:rPr>
          <w:rFonts w:hint="eastAsia" w:ascii="黑体" w:hAnsi="黑体" w:eastAsia="黑体" w:cs="黑体"/>
          <w:sz w:val="44"/>
          <w:szCs w:val="44"/>
        </w:rPr>
      </w:pPr>
      <w:bookmarkStart w:id="0" w:name="煤炭工程项目建设用地指标矿井选煤厂筛选厂及矿区辅助设施部分"/>
      <w:bookmarkStart w:id="14" w:name="_GoBack"/>
      <w:r>
        <w:rPr>
          <w:rFonts w:hint="eastAsia" w:ascii="黑体" w:hAnsi="黑体" w:eastAsia="黑体" w:cs="黑体"/>
          <w:sz w:val="44"/>
          <w:szCs w:val="44"/>
        </w:rPr>
        <w:t>煤炭工程项目建设用地指标——矿井、选煤厂、筛选厂及矿区辅助设施部分</w:t>
      </w:r>
    </w:p>
    <w:bookmarkEnd w:id="14"/>
    <w:p w14:paraId="78DF1507">
      <w:pPr>
        <w:pStyle w:val="4"/>
      </w:pPr>
      <w:bookmarkStart w:id="1" w:name="第三章-矿井建设用地指标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矿井建设用地指标</w:t>
      </w:r>
    </w:p>
    <w:p w14:paraId="308C5080">
      <w:pPr>
        <w:pStyle w:val="5"/>
      </w:pPr>
      <w:bookmarkStart w:id="2" w:name="第一节-一般规定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一般规定</w:t>
      </w:r>
    </w:p>
    <w:p w14:paraId="7AF8063D">
      <w:pPr>
        <w:pStyle w:val="3"/>
      </w:pPr>
      <w:r>
        <w:t xml:space="preserve">3.1.1 </w:t>
      </w:r>
      <w:r>
        <w:rPr>
          <w:rFonts w:hint="eastAsia"/>
        </w:rPr>
        <w:t>矿井建设用地包括矿井工业场地、风井场地、瓦斯抽放站场地、辅助设施场地及矸石周转场地等。</w:t>
      </w:r>
    </w:p>
    <w:p w14:paraId="28A2DEF6">
      <w:pPr>
        <w:pStyle w:val="3"/>
      </w:pPr>
      <w:r>
        <w:t xml:space="preserve">3.1.2 </w:t>
      </w:r>
      <w:r>
        <w:rPr>
          <w:rFonts w:hint="eastAsia"/>
        </w:rPr>
        <w:t>矿井建设用地指标应根据矿井设计生产能力、煤层赋存条件、开拓方式、工业场地布置形式等因素确定。</w:t>
      </w:r>
    </w:p>
    <w:bookmarkEnd w:id="2"/>
    <w:p w14:paraId="43D63957">
      <w:pPr>
        <w:pStyle w:val="5"/>
      </w:pPr>
      <w:bookmarkStart w:id="3" w:name="第二节-矿井工业场地建设用地指标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矿井工业场地建设用地指标</w:t>
      </w:r>
    </w:p>
    <w:p w14:paraId="7FC202BA">
      <w:pPr>
        <w:pStyle w:val="3"/>
      </w:pPr>
      <w:r>
        <w:t xml:space="preserve">3.2.1 </w:t>
      </w:r>
      <w:r>
        <w:rPr>
          <w:rFonts w:hint="eastAsia"/>
        </w:rPr>
        <w:t>矿井工业场地建设用地指标不应超过表3.2.1的规定。</w:t>
      </w:r>
    </w:p>
    <w:p w14:paraId="60FAF6A0">
      <w:pPr>
        <w:pStyle w:val="3"/>
      </w:pPr>
      <w:r>
        <w:rPr>
          <w:rFonts w:hint="eastAsia"/>
          <w:b/>
          <w:bCs/>
        </w:rPr>
        <w:t>表3.2.1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矿井工业场地建设用地指标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176"/>
        <w:gridCol w:w="2801"/>
        <w:gridCol w:w="1416"/>
      </w:tblGrid>
      <w:tr w14:paraId="035F8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E97A59">
            <w:pPr>
              <w:pStyle w:val="24"/>
              <w:jc w:val="left"/>
            </w:pPr>
            <w:r>
              <w:rPr>
                <w:rFonts w:hint="eastAsia"/>
              </w:rPr>
              <w:t>井型规模(Mt/a)</w:t>
            </w:r>
          </w:p>
        </w:tc>
        <w:tc>
          <w:p w14:paraId="635FFAAA">
            <w:pPr>
              <w:pStyle w:val="24"/>
              <w:jc w:val="left"/>
            </w:pPr>
            <w:r>
              <w:rPr>
                <w:rFonts w:hint="eastAsia"/>
              </w:rPr>
              <w:t>开拓方式</w:t>
            </w:r>
          </w:p>
        </w:tc>
        <w:tc>
          <w:p w14:paraId="037BE028">
            <w:pPr>
              <w:pStyle w:val="24"/>
              <w:jc w:val="left"/>
            </w:pPr>
            <w:r>
              <w:rPr>
                <w:rFonts w:hint="eastAsia"/>
              </w:rPr>
              <w:t>工业场地用地面积(hm²)</w:t>
            </w:r>
          </w:p>
        </w:tc>
        <w:tc>
          <w:p w14:paraId="71673A54">
            <w:pPr>
              <w:pStyle w:val="24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14:paraId="14CFD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C9C90">
            <w:pPr>
              <w:pStyle w:val="24"/>
              <w:jc w:val="left"/>
            </w:pPr>
            <w:r>
              <w:t>0.09</w:t>
            </w:r>
          </w:p>
        </w:tc>
        <w:tc>
          <w:p w14:paraId="28A4A080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76B8183C">
            <w:pPr>
              <w:pStyle w:val="24"/>
              <w:jc w:val="left"/>
            </w:pPr>
            <w:r>
              <w:rPr>
                <w:rFonts w:hint="eastAsia"/>
              </w:rPr>
              <w:t>4.00～5.00</w:t>
            </w:r>
          </w:p>
        </w:tc>
        <w:tc>
          <w:p w14:paraId="10E1177D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08BC0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89D40">
            <w:pPr>
              <w:pStyle w:val="24"/>
              <w:jc w:val="left"/>
            </w:pPr>
            <w:r>
              <w:t>0.09</w:t>
            </w:r>
          </w:p>
        </w:tc>
        <w:tc>
          <w:p w14:paraId="0D6DE893">
            <w:pPr>
              <w:pStyle w:val="24"/>
              <w:jc w:val="left"/>
            </w:pPr>
            <w:r>
              <w:rPr>
                <w:rFonts w:hint="eastAsia"/>
              </w:rPr>
              <w:t>斜井</w:t>
            </w:r>
          </w:p>
        </w:tc>
        <w:tc>
          <w:p w14:paraId="30090BC2">
            <w:pPr>
              <w:pStyle w:val="24"/>
              <w:jc w:val="left"/>
            </w:pPr>
            <w:r>
              <w:rPr>
                <w:rFonts w:hint="eastAsia"/>
              </w:rPr>
              <w:t>3.50～4.50</w:t>
            </w:r>
          </w:p>
        </w:tc>
        <w:tc>
          <w:p w14:paraId="44DA3322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02F8B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247EF">
            <w:pPr>
              <w:pStyle w:val="24"/>
              <w:jc w:val="left"/>
            </w:pPr>
            <w:r>
              <w:t>0.15</w:t>
            </w:r>
          </w:p>
        </w:tc>
        <w:tc>
          <w:p w14:paraId="5AA3E84C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033CD649">
            <w:pPr>
              <w:pStyle w:val="24"/>
              <w:jc w:val="left"/>
            </w:pPr>
            <w:r>
              <w:rPr>
                <w:rFonts w:hint="eastAsia"/>
              </w:rPr>
              <w:t>5.00～6.00</w:t>
            </w:r>
          </w:p>
        </w:tc>
        <w:tc>
          <w:p w14:paraId="04685DE3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6D952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FE37C">
            <w:pPr>
              <w:pStyle w:val="24"/>
              <w:jc w:val="left"/>
            </w:pPr>
            <w:r>
              <w:t>0.15</w:t>
            </w:r>
          </w:p>
        </w:tc>
        <w:tc>
          <w:p w14:paraId="612B43B1">
            <w:pPr>
              <w:pStyle w:val="24"/>
              <w:jc w:val="left"/>
            </w:pPr>
            <w:r>
              <w:rPr>
                <w:rFonts w:hint="eastAsia"/>
              </w:rPr>
              <w:t>斜井</w:t>
            </w:r>
          </w:p>
        </w:tc>
        <w:tc>
          <w:p w14:paraId="04E23B2F">
            <w:pPr>
              <w:pStyle w:val="24"/>
              <w:jc w:val="left"/>
            </w:pPr>
            <w:r>
              <w:rPr>
                <w:rFonts w:hint="eastAsia"/>
              </w:rPr>
              <w:t>4.50～5.50</w:t>
            </w:r>
          </w:p>
        </w:tc>
        <w:tc>
          <w:p w14:paraId="5F17F7CE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4613E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80E37">
            <w:pPr>
              <w:pStyle w:val="24"/>
              <w:jc w:val="left"/>
            </w:pPr>
            <w:r>
              <w:t>0.30</w:t>
            </w:r>
          </w:p>
        </w:tc>
        <w:tc>
          <w:p w14:paraId="4BD34D6D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346C0ED6">
            <w:pPr>
              <w:pStyle w:val="24"/>
              <w:jc w:val="left"/>
            </w:pPr>
            <w:r>
              <w:rPr>
                <w:rFonts w:hint="eastAsia"/>
              </w:rPr>
              <w:t>6.50～8.00</w:t>
            </w:r>
          </w:p>
        </w:tc>
        <w:tc>
          <w:p w14:paraId="59932F19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505AF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EF3FE">
            <w:pPr>
              <w:pStyle w:val="24"/>
              <w:jc w:val="left"/>
            </w:pPr>
            <w:r>
              <w:t>0.30</w:t>
            </w:r>
          </w:p>
        </w:tc>
        <w:tc>
          <w:p w14:paraId="4025E31E">
            <w:pPr>
              <w:pStyle w:val="24"/>
              <w:jc w:val="left"/>
            </w:pPr>
            <w:r>
              <w:rPr>
                <w:rFonts w:hint="eastAsia"/>
              </w:rPr>
              <w:t>斜井</w:t>
            </w:r>
          </w:p>
        </w:tc>
        <w:tc>
          <w:p w14:paraId="4A73396A">
            <w:pPr>
              <w:pStyle w:val="24"/>
              <w:jc w:val="left"/>
            </w:pPr>
            <w:r>
              <w:rPr>
                <w:rFonts w:hint="eastAsia"/>
              </w:rPr>
              <w:t>6.00～7.50</w:t>
            </w:r>
          </w:p>
        </w:tc>
        <w:tc>
          <w:p w14:paraId="2E87213B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479FE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CFD0A">
            <w:pPr>
              <w:pStyle w:val="24"/>
              <w:jc w:val="left"/>
            </w:pPr>
            <w:r>
              <w:t>0.45</w:t>
            </w:r>
          </w:p>
        </w:tc>
        <w:tc>
          <w:p w14:paraId="346176AA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23D0F23B">
            <w:pPr>
              <w:pStyle w:val="24"/>
              <w:jc w:val="left"/>
            </w:pPr>
            <w:r>
              <w:rPr>
                <w:rFonts w:hint="eastAsia"/>
              </w:rPr>
              <w:t>8.00～10.00</w:t>
            </w:r>
          </w:p>
        </w:tc>
        <w:tc>
          <w:p w14:paraId="77629643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251B8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112A7">
            <w:pPr>
              <w:pStyle w:val="24"/>
              <w:jc w:val="left"/>
            </w:pPr>
            <w:r>
              <w:t>0.45</w:t>
            </w:r>
          </w:p>
        </w:tc>
        <w:tc>
          <w:p w14:paraId="6459CF38">
            <w:pPr>
              <w:pStyle w:val="24"/>
              <w:jc w:val="left"/>
            </w:pPr>
            <w:r>
              <w:rPr>
                <w:rFonts w:hint="eastAsia"/>
              </w:rPr>
              <w:t>斜井</w:t>
            </w:r>
          </w:p>
        </w:tc>
        <w:tc>
          <w:p w14:paraId="6191F037">
            <w:pPr>
              <w:pStyle w:val="24"/>
              <w:jc w:val="left"/>
            </w:pPr>
            <w:r>
              <w:rPr>
                <w:rFonts w:hint="eastAsia"/>
              </w:rPr>
              <w:t>7.50～9.50</w:t>
            </w:r>
          </w:p>
        </w:tc>
        <w:tc>
          <w:p w14:paraId="5AEC9A23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39220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ED7E6">
            <w:pPr>
              <w:pStyle w:val="24"/>
              <w:jc w:val="left"/>
            </w:pPr>
            <w:r>
              <w:t>0.60</w:t>
            </w:r>
          </w:p>
        </w:tc>
        <w:tc>
          <w:p w14:paraId="1F45170D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34B59928">
            <w:pPr>
              <w:pStyle w:val="24"/>
              <w:jc w:val="left"/>
            </w:pPr>
            <w:r>
              <w:rPr>
                <w:rFonts w:hint="eastAsia"/>
              </w:rPr>
              <w:t>9.00～11.00</w:t>
            </w:r>
          </w:p>
        </w:tc>
        <w:tc>
          <w:p w14:paraId="506A3361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26A8E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7C506">
            <w:pPr>
              <w:pStyle w:val="24"/>
              <w:jc w:val="left"/>
            </w:pPr>
            <w:r>
              <w:t>0.60</w:t>
            </w:r>
          </w:p>
        </w:tc>
        <w:tc>
          <w:p w14:paraId="26FAB141">
            <w:pPr>
              <w:pStyle w:val="24"/>
              <w:jc w:val="left"/>
            </w:pPr>
            <w:r>
              <w:rPr>
                <w:rFonts w:hint="eastAsia"/>
              </w:rPr>
              <w:t>斜井</w:t>
            </w:r>
          </w:p>
        </w:tc>
        <w:tc>
          <w:p w14:paraId="41B1CBE4">
            <w:pPr>
              <w:pStyle w:val="24"/>
              <w:jc w:val="left"/>
            </w:pPr>
            <w:r>
              <w:rPr>
                <w:rFonts w:hint="eastAsia"/>
              </w:rPr>
              <w:t>8.50～10.50</w:t>
            </w:r>
          </w:p>
        </w:tc>
        <w:tc>
          <w:p w14:paraId="72940D94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145FF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F748D">
            <w:pPr>
              <w:pStyle w:val="24"/>
              <w:jc w:val="left"/>
            </w:pPr>
            <w:r>
              <w:t>0.90</w:t>
            </w:r>
          </w:p>
        </w:tc>
        <w:tc>
          <w:p w14:paraId="615630DA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773C2605">
            <w:pPr>
              <w:pStyle w:val="24"/>
              <w:jc w:val="left"/>
            </w:pPr>
            <w:r>
              <w:rPr>
                <w:rFonts w:hint="eastAsia"/>
              </w:rPr>
              <w:t>11.00～13.00</w:t>
            </w:r>
          </w:p>
        </w:tc>
        <w:tc>
          <w:p w14:paraId="0DC0C4EF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2E45B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EC1E1">
            <w:pPr>
              <w:pStyle w:val="24"/>
              <w:jc w:val="left"/>
            </w:pPr>
            <w:r>
              <w:t>0.90</w:t>
            </w:r>
          </w:p>
        </w:tc>
        <w:tc>
          <w:p w14:paraId="46723906">
            <w:pPr>
              <w:pStyle w:val="24"/>
              <w:jc w:val="left"/>
            </w:pPr>
            <w:r>
              <w:rPr>
                <w:rFonts w:hint="eastAsia"/>
              </w:rPr>
              <w:t>斜井</w:t>
            </w:r>
          </w:p>
        </w:tc>
        <w:tc>
          <w:p w14:paraId="30603A0D">
            <w:pPr>
              <w:pStyle w:val="24"/>
              <w:jc w:val="left"/>
            </w:pPr>
            <w:r>
              <w:rPr>
                <w:rFonts w:hint="eastAsia"/>
              </w:rPr>
              <w:t>10.00～12.00</w:t>
            </w:r>
          </w:p>
        </w:tc>
        <w:tc>
          <w:p w14:paraId="03B3E609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4C5B8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7DF7F">
            <w:pPr>
              <w:pStyle w:val="24"/>
              <w:jc w:val="left"/>
            </w:pPr>
            <w:r>
              <w:t>1.20</w:t>
            </w:r>
          </w:p>
        </w:tc>
        <w:tc>
          <w:p w14:paraId="6B3DD6B8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2878DAE6">
            <w:pPr>
              <w:pStyle w:val="24"/>
              <w:jc w:val="left"/>
            </w:pPr>
            <w:r>
              <w:rPr>
                <w:rFonts w:hint="eastAsia"/>
              </w:rPr>
              <w:t>13.00～15.00</w:t>
            </w:r>
          </w:p>
        </w:tc>
        <w:tc>
          <w:p w14:paraId="3AEB7EAA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2B78E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1B9FF">
            <w:pPr>
              <w:pStyle w:val="24"/>
              <w:jc w:val="left"/>
            </w:pPr>
            <w:r>
              <w:t>1.20</w:t>
            </w:r>
          </w:p>
        </w:tc>
        <w:tc>
          <w:p w14:paraId="456F3545">
            <w:pPr>
              <w:pStyle w:val="24"/>
              <w:jc w:val="left"/>
            </w:pPr>
            <w:r>
              <w:rPr>
                <w:rFonts w:hint="eastAsia"/>
              </w:rPr>
              <w:t>斜井</w:t>
            </w:r>
          </w:p>
        </w:tc>
        <w:tc>
          <w:p w14:paraId="14C6FB0A">
            <w:pPr>
              <w:pStyle w:val="24"/>
              <w:jc w:val="left"/>
            </w:pPr>
            <w:r>
              <w:rPr>
                <w:rFonts w:hint="eastAsia"/>
              </w:rPr>
              <w:t>12.00～14.00</w:t>
            </w:r>
          </w:p>
        </w:tc>
        <w:tc>
          <w:p w14:paraId="5D5DC469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78582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AE8D0">
            <w:pPr>
              <w:pStyle w:val="24"/>
              <w:jc w:val="left"/>
            </w:pPr>
            <w:r>
              <w:t>1.50</w:t>
            </w:r>
          </w:p>
        </w:tc>
        <w:tc>
          <w:p w14:paraId="79B701FD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2D6484BF">
            <w:pPr>
              <w:pStyle w:val="24"/>
              <w:jc w:val="left"/>
            </w:pPr>
            <w:r>
              <w:rPr>
                <w:rFonts w:hint="eastAsia"/>
              </w:rPr>
              <w:t>15.00～17.00</w:t>
            </w:r>
          </w:p>
        </w:tc>
        <w:tc>
          <w:p w14:paraId="715AF956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04730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08E15">
            <w:pPr>
              <w:pStyle w:val="24"/>
              <w:jc w:val="left"/>
            </w:pPr>
            <w:r>
              <w:t>1.50</w:t>
            </w:r>
          </w:p>
        </w:tc>
        <w:tc>
          <w:p w14:paraId="55AB7215">
            <w:pPr>
              <w:pStyle w:val="24"/>
              <w:jc w:val="left"/>
            </w:pPr>
            <w:r>
              <w:rPr>
                <w:rFonts w:hint="eastAsia"/>
              </w:rPr>
              <w:t>斜井</w:t>
            </w:r>
          </w:p>
        </w:tc>
        <w:tc>
          <w:p w14:paraId="79C77352">
            <w:pPr>
              <w:pStyle w:val="24"/>
              <w:jc w:val="left"/>
            </w:pPr>
            <w:r>
              <w:rPr>
                <w:rFonts w:hint="eastAsia"/>
              </w:rPr>
              <w:t>14.00～16.00</w:t>
            </w:r>
          </w:p>
        </w:tc>
        <w:tc>
          <w:p w14:paraId="3DA51694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4E8F7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51831">
            <w:pPr>
              <w:pStyle w:val="24"/>
              <w:jc w:val="left"/>
            </w:pPr>
            <w:r>
              <w:t>2.40</w:t>
            </w:r>
          </w:p>
        </w:tc>
        <w:tc>
          <w:p w14:paraId="3C8AFC67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2B0F67B8">
            <w:pPr>
              <w:pStyle w:val="24"/>
              <w:jc w:val="left"/>
            </w:pPr>
            <w:r>
              <w:rPr>
                <w:rFonts w:hint="eastAsia"/>
              </w:rPr>
              <w:t>18.00～20.00</w:t>
            </w:r>
          </w:p>
        </w:tc>
        <w:tc>
          <w:p w14:paraId="725743C3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236DC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161FF">
            <w:pPr>
              <w:pStyle w:val="24"/>
              <w:jc w:val="left"/>
            </w:pPr>
            <w:r>
              <w:t>3.00</w:t>
            </w:r>
          </w:p>
        </w:tc>
        <w:tc>
          <w:p w14:paraId="5F424756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1E7736EF">
            <w:pPr>
              <w:pStyle w:val="24"/>
              <w:jc w:val="left"/>
            </w:pPr>
            <w:r>
              <w:rPr>
                <w:rFonts w:hint="eastAsia"/>
              </w:rPr>
              <w:t>20.00～22.00</w:t>
            </w:r>
          </w:p>
        </w:tc>
        <w:tc>
          <w:p w14:paraId="76C86FCD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0E823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E8DE8">
            <w:pPr>
              <w:pStyle w:val="24"/>
              <w:jc w:val="left"/>
            </w:pPr>
            <w:r>
              <w:t>4.00</w:t>
            </w:r>
          </w:p>
        </w:tc>
        <w:tc>
          <w:p w14:paraId="73F28DE9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25949FD3">
            <w:pPr>
              <w:pStyle w:val="24"/>
              <w:jc w:val="left"/>
            </w:pPr>
            <w:r>
              <w:rPr>
                <w:rFonts w:hint="eastAsia"/>
              </w:rPr>
              <w:t>23.00～25.00</w:t>
            </w:r>
          </w:p>
        </w:tc>
        <w:tc>
          <w:p w14:paraId="4F195F40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172C7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D288E">
            <w:pPr>
              <w:pStyle w:val="24"/>
              <w:jc w:val="left"/>
            </w:pPr>
            <w:r>
              <w:t>5.00</w:t>
            </w:r>
          </w:p>
        </w:tc>
        <w:tc>
          <w:p w14:paraId="682E59B7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0159722F">
            <w:pPr>
              <w:pStyle w:val="24"/>
              <w:jc w:val="left"/>
            </w:pPr>
            <w:r>
              <w:rPr>
                <w:rFonts w:hint="eastAsia"/>
              </w:rPr>
              <w:t>25.00～27.00</w:t>
            </w:r>
          </w:p>
        </w:tc>
        <w:tc>
          <w:p w14:paraId="5952D15A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  <w:tr w14:paraId="56F43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2D3A3">
            <w:pPr>
              <w:pStyle w:val="24"/>
              <w:jc w:val="left"/>
            </w:pPr>
            <w:r>
              <w:t>6.00</w:t>
            </w:r>
          </w:p>
        </w:tc>
        <w:tc>
          <w:p w14:paraId="48A26241">
            <w:pPr>
              <w:pStyle w:val="24"/>
              <w:jc w:val="left"/>
            </w:pPr>
            <w:r>
              <w:rPr>
                <w:rFonts w:hint="eastAsia"/>
              </w:rPr>
              <w:t>立井</w:t>
            </w:r>
          </w:p>
        </w:tc>
        <w:tc>
          <w:p w14:paraId="1BA80BF8">
            <w:pPr>
              <w:pStyle w:val="24"/>
              <w:jc w:val="left"/>
            </w:pPr>
            <w:r>
              <w:rPr>
                <w:rFonts w:hint="eastAsia"/>
              </w:rPr>
              <w:t>28.00～30.00</w:t>
            </w:r>
          </w:p>
        </w:tc>
        <w:tc>
          <w:p w14:paraId="5DEF4139">
            <w:pPr>
              <w:pStyle w:val="24"/>
              <w:jc w:val="left"/>
            </w:pPr>
            <w:r>
              <w:rPr>
                <w:rFonts w:hint="eastAsia"/>
              </w:rPr>
              <w:t>含风井场地</w:t>
            </w:r>
          </w:p>
        </w:tc>
      </w:tr>
    </w:tbl>
    <w:p w14:paraId="22FE9871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表中指标为矿井工业场地围墙内用地面积。</w:t>
      </w:r>
    </w:p>
    <w:p w14:paraId="679FCB89">
      <w:pPr>
        <w:pStyle w:val="24"/>
        <w:numPr>
          <w:ilvl w:val="0"/>
          <w:numId w:val="1"/>
        </w:numPr>
      </w:pPr>
      <w:r>
        <w:rPr>
          <w:rFonts w:hint="eastAsia"/>
        </w:rPr>
        <w:t>当采用平硐开拓时，可参照斜井指标执行。</w:t>
      </w:r>
    </w:p>
    <w:p w14:paraId="431C8367">
      <w:pPr>
        <w:pStyle w:val="24"/>
        <w:numPr>
          <w:ilvl w:val="0"/>
          <w:numId w:val="1"/>
        </w:numPr>
      </w:pPr>
      <w:r>
        <w:rPr>
          <w:rFonts w:hint="eastAsia"/>
        </w:rPr>
        <w:t>当采用混合井开拓时，可参照立井指标执行。</w:t>
      </w:r>
    </w:p>
    <w:p w14:paraId="461EB53C">
      <w:pPr>
        <w:pStyle w:val="24"/>
        <w:numPr>
          <w:ilvl w:val="0"/>
          <w:numId w:val="1"/>
        </w:numPr>
      </w:pPr>
      <w:r>
        <w:rPr>
          <w:rFonts w:hint="eastAsia"/>
        </w:rPr>
        <w:t>井型规模介于两档之间时，可采用插入法计算。</w:t>
      </w:r>
    </w:p>
    <w:p w14:paraId="4F8EE19D">
      <w:pPr>
        <w:pStyle w:val="3"/>
      </w:pPr>
      <w:r>
        <w:t xml:space="preserve">3.2.2 </w:t>
      </w:r>
      <w:r>
        <w:rPr>
          <w:rFonts w:hint="eastAsia"/>
        </w:rPr>
        <w:t>矿井风井场地建设用地指标不应超过表3.2.2的规定。</w:t>
      </w:r>
    </w:p>
    <w:p w14:paraId="261EB880">
      <w:pPr>
        <w:pStyle w:val="3"/>
      </w:pPr>
      <w:r>
        <w:rPr>
          <w:rFonts w:hint="eastAsia"/>
          <w:b/>
          <w:bCs/>
        </w:rPr>
        <w:t>表3.2.2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矿井风井场地建设用地指标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600"/>
        <w:gridCol w:w="1841"/>
      </w:tblGrid>
      <w:tr w14:paraId="4DF69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708DF9">
            <w:pPr>
              <w:pStyle w:val="24"/>
              <w:jc w:val="left"/>
            </w:pPr>
            <w:r>
              <w:rPr>
                <w:rFonts w:hint="eastAsia"/>
              </w:rPr>
              <w:t>井型规模(Mt/a)</w:t>
            </w:r>
          </w:p>
        </w:tc>
        <w:tc>
          <w:p w14:paraId="0634D6D9">
            <w:pPr>
              <w:pStyle w:val="24"/>
              <w:jc w:val="left"/>
            </w:pPr>
            <w:r>
              <w:rPr>
                <w:rFonts w:hint="eastAsia"/>
              </w:rPr>
              <w:t>风井数量(个)</w:t>
            </w:r>
          </w:p>
        </w:tc>
        <w:tc>
          <w:p w14:paraId="46479A7D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25FFA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9CAE9">
            <w:pPr>
              <w:pStyle w:val="24"/>
              <w:jc w:val="left"/>
            </w:pPr>
            <w:r>
              <w:t>≤0.30</w:t>
            </w:r>
          </w:p>
        </w:tc>
        <w:tc>
          <w:p w14:paraId="081D9797">
            <w:pPr>
              <w:pStyle w:val="24"/>
              <w:jc w:val="left"/>
            </w:pPr>
            <w:r>
              <w:t>1</w:t>
            </w:r>
          </w:p>
        </w:tc>
        <w:tc>
          <w:p w14:paraId="3AC9DB5A">
            <w:pPr>
              <w:pStyle w:val="24"/>
              <w:jc w:val="left"/>
            </w:pPr>
            <w:r>
              <w:rPr>
                <w:rFonts w:hint="eastAsia"/>
              </w:rPr>
              <w:t>0.30～0.50</w:t>
            </w:r>
          </w:p>
        </w:tc>
      </w:tr>
      <w:tr w14:paraId="35748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B5632">
            <w:pPr>
              <w:pStyle w:val="24"/>
              <w:jc w:val="left"/>
            </w:pPr>
            <w:r>
              <w:rPr>
                <w:rFonts w:hint="eastAsia"/>
              </w:rPr>
              <w:t>0.45～0.90</w:t>
            </w:r>
          </w:p>
        </w:tc>
        <w:tc>
          <w:p w14:paraId="5EA98A92">
            <w:pPr>
              <w:pStyle w:val="24"/>
              <w:jc w:val="left"/>
            </w:pPr>
            <w:r>
              <w:t>1</w:t>
            </w:r>
          </w:p>
        </w:tc>
        <w:tc>
          <w:p w14:paraId="4F37989D">
            <w:pPr>
              <w:pStyle w:val="24"/>
              <w:jc w:val="left"/>
            </w:pPr>
            <w:r>
              <w:rPr>
                <w:rFonts w:hint="eastAsia"/>
              </w:rPr>
              <w:t>0.50～0.80</w:t>
            </w:r>
          </w:p>
        </w:tc>
      </w:tr>
      <w:tr w14:paraId="68A8A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FC192">
            <w:pPr>
              <w:pStyle w:val="24"/>
              <w:jc w:val="left"/>
            </w:pPr>
            <w:r>
              <w:rPr>
                <w:rFonts w:hint="eastAsia"/>
              </w:rPr>
              <w:t>1.20～1.50</w:t>
            </w:r>
          </w:p>
        </w:tc>
        <w:tc>
          <w:p w14:paraId="627D212D">
            <w:pPr>
              <w:pStyle w:val="24"/>
              <w:jc w:val="left"/>
            </w:pPr>
            <w:r>
              <w:t>2</w:t>
            </w:r>
          </w:p>
        </w:tc>
        <w:tc>
          <w:p w14:paraId="5D93082F">
            <w:pPr>
              <w:pStyle w:val="24"/>
              <w:jc w:val="left"/>
            </w:pPr>
            <w:r>
              <w:rPr>
                <w:rFonts w:hint="eastAsia"/>
              </w:rPr>
              <w:t>0.80～1.20</w:t>
            </w:r>
          </w:p>
        </w:tc>
      </w:tr>
      <w:tr w14:paraId="326F3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97C47">
            <w:pPr>
              <w:pStyle w:val="24"/>
              <w:jc w:val="left"/>
            </w:pPr>
            <w:r>
              <w:rPr>
                <w:rFonts w:hint="eastAsia"/>
              </w:rPr>
              <w:t>2.40～3.00</w:t>
            </w:r>
          </w:p>
        </w:tc>
        <w:tc>
          <w:p w14:paraId="4CAA96E0">
            <w:pPr>
              <w:pStyle w:val="24"/>
              <w:jc w:val="left"/>
            </w:pPr>
            <w:r>
              <w:t>2</w:t>
            </w:r>
          </w:p>
        </w:tc>
        <w:tc>
          <w:p w14:paraId="77165E7D">
            <w:pPr>
              <w:pStyle w:val="24"/>
              <w:jc w:val="left"/>
            </w:pPr>
            <w:r>
              <w:rPr>
                <w:rFonts w:hint="eastAsia"/>
              </w:rPr>
              <w:t>1.20～1.50</w:t>
            </w:r>
          </w:p>
        </w:tc>
      </w:tr>
      <w:tr w14:paraId="44C4C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10CE4">
            <w:pPr>
              <w:pStyle w:val="24"/>
              <w:jc w:val="left"/>
            </w:pPr>
            <w:r>
              <w:rPr>
                <w:rFonts w:hint="eastAsia"/>
              </w:rPr>
              <w:t>4.00～5.00</w:t>
            </w:r>
          </w:p>
        </w:tc>
        <w:tc>
          <w:p w14:paraId="4E68A88A">
            <w:pPr>
              <w:pStyle w:val="24"/>
              <w:jc w:val="left"/>
            </w:pPr>
            <w:r>
              <w:rPr>
                <w:rFonts w:hint="eastAsia"/>
              </w:rPr>
              <w:t>2～3</w:t>
            </w:r>
          </w:p>
        </w:tc>
        <w:tc>
          <w:p w14:paraId="6C6DE632">
            <w:pPr>
              <w:pStyle w:val="24"/>
              <w:jc w:val="left"/>
            </w:pPr>
            <w:r>
              <w:rPr>
                <w:rFonts w:hint="eastAsia"/>
              </w:rPr>
              <w:t>1.50～2.00</w:t>
            </w:r>
          </w:p>
        </w:tc>
      </w:tr>
      <w:tr w14:paraId="39705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3B556">
            <w:pPr>
              <w:pStyle w:val="24"/>
              <w:jc w:val="left"/>
            </w:pPr>
            <w:r>
              <w:t>6.00</w:t>
            </w:r>
          </w:p>
        </w:tc>
        <w:tc>
          <w:p w14:paraId="7C386793">
            <w:pPr>
              <w:pStyle w:val="24"/>
              <w:jc w:val="left"/>
            </w:pPr>
            <w:r>
              <w:t>3</w:t>
            </w:r>
          </w:p>
        </w:tc>
        <w:tc>
          <w:p w14:paraId="47544593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</w:tr>
    </w:tbl>
    <w:p w14:paraId="3F1B367A">
      <w:pPr>
        <w:pStyle w:val="3"/>
      </w:pPr>
      <w:r>
        <w:rPr>
          <w:rFonts w:hint="eastAsia"/>
        </w:rPr>
        <w:t>注：当风井与工业场地合建时，不单独计算风井场地用地。</w:t>
      </w:r>
    </w:p>
    <w:p w14:paraId="2980396E">
      <w:pPr>
        <w:pStyle w:val="3"/>
      </w:pPr>
      <w:r>
        <w:t xml:space="preserve">3.2.3 </w:t>
      </w:r>
      <w:r>
        <w:rPr>
          <w:rFonts w:hint="eastAsia"/>
        </w:rPr>
        <w:t>瓦斯抽放站场地建设用地指标不应超过表3.2.3的规定。</w:t>
      </w:r>
    </w:p>
    <w:p w14:paraId="6F046EEA">
      <w:pPr>
        <w:pStyle w:val="3"/>
      </w:pPr>
      <w:r>
        <w:rPr>
          <w:rFonts w:hint="eastAsia"/>
          <w:b/>
          <w:bCs/>
        </w:rPr>
        <w:t>表3.2.3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瓦斯抽放站场地建设用地指标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841"/>
      </w:tblGrid>
      <w:tr w14:paraId="29F08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4DB297">
            <w:pPr>
              <w:pStyle w:val="24"/>
              <w:jc w:val="left"/>
            </w:pPr>
            <w:r>
              <w:rPr>
                <w:rFonts w:hint="eastAsia"/>
              </w:rPr>
              <w:t>井型规模(Mt/a)</w:t>
            </w:r>
          </w:p>
        </w:tc>
        <w:tc>
          <w:p w14:paraId="05AD96E3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5E28E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5311A">
            <w:pPr>
              <w:pStyle w:val="24"/>
              <w:jc w:val="left"/>
            </w:pPr>
            <w:r>
              <w:t>≤0.90</w:t>
            </w:r>
          </w:p>
        </w:tc>
        <w:tc>
          <w:p w14:paraId="0D7B48E8">
            <w:pPr>
              <w:pStyle w:val="24"/>
              <w:jc w:val="left"/>
            </w:pPr>
            <w:r>
              <w:rPr>
                <w:rFonts w:hint="eastAsia"/>
              </w:rPr>
              <w:t>0.20～0.30</w:t>
            </w:r>
          </w:p>
        </w:tc>
      </w:tr>
      <w:tr w14:paraId="69D53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F3D27">
            <w:pPr>
              <w:pStyle w:val="24"/>
              <w:jc w:val="left"/>
            </w:pPr>
            <w:r>
              <w:rPr>
                <w:rFonts w:hint="eastAsia"/>
              </w:rPr>
              <w:t>1.20～2.40</w:t>
            </w:r>
          </w:p>
        </w:tc>
        <w:tc>
          <w:p w14:paraId="7F08FF8A">
            <w:pPr>
              <w:pStyle w:val="24"/>
              <w:jc w:val="left"/>
            </w:pPr>
            <w:r>
              <w:rPr>
                <w:rFonts w:hint="eastAsia"/>
              </w:rPr>
              <w:t>0.30～0.50</w:t>
            </w:r>
          </w:p>
        </w:tc>
      </w:tr>
      <w:tr w14:paraId="4C584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4ABC5">
            <w:pPr>
              <w:pStyle w:val="24"/>
              <w:jc w:val="left"/>
            </w:pPr>
            <w:r>
              <w:t>≥3.00</w:t>
            </w:r>
          </w:p>
        </w:tc>
        <w:tc>
          <w:p w14:paraId="4B47EEF3">
            <w:pPr>
              <w:pStyle w:val="24"/>
              <w:jc w:val="left"/>
            </w:pPr>
            <w:r>
              <w:rPr>
                <w:rFonts w:hint="eastAsia"/>
              </w:rPr>
              <w:t>0.50～0.80</w:t>
            </w:r>
          </w:p>
        </w:tc>
      </w:tr>
    </w:tbl>
    <w:p w14:paraId="7278096B">
      <w:pPr>
        <w:pStyle w:val="3"/>
      </w:pPr>
      <w:r>
        <w:rPr>
          <w:rFonts w:hint="eastAsia"/>
        </w:rPr>
        <w:t>注：当瓦斯抽放站与工业场地或风井场地合建时，不再单独计算用地。</w:t>
      </w:r>
    </w:p>
    <w:bookmarkEnd w:id="3"/>
    <w:p w14:paraId="2D9EE662">
      <w:pPr>
        <w:pStyle w:val="5"/>
      </w:pPr>
      <w:bookmarkStart w:id="4" w:name="第三节-矿井其他场地建设用地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矿井其他场地建设用地</w:t>
      </w:r>
    </w:p>
    <w:p w14:paraId="7DB281B5">
      <w:pPr>
        <w:pStyle w:val="3"/>
      </w:pPr>
      <w:r>
        <w:t xml:space="preserve">3.3.1 </w:t>
      </w:r>
      <w:r>
        <w:rPr>
          <w:rFonts w:hint="eastAsia"/>
        </w:rPr>
        <w:t>矸石周转场地建设用地指标应根据矿井排矸量、矸石综合利用情况、矸石堆放方式等因素确定，一般不宜超过表3.3.1的规定。</w:t>
      </w:r>
    </w:p>
    <w:p w14:paraId="70B5D850">
      <w:pPr>
        <w:pStyle w:val="3"/>
      </w:pPr>
      <w:r>
        <w:rPr>
          <w:rFonts w:hint="eastAsia"/>
          <w:b/>
          <w:bCs/>
        </w:rPr>
        <w:t>表3.3.1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矸石周转场地建设用地指标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61224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E93C7F">
            <w:pPr>
              <w:pStyle w:val="24"/>
              <w:jc w:val="left"/>
            </w:pPr>
            <w:r>
              <w:rPr>
                <w:rFonts w:hint="eastAsia"/>
              </w:rPr>
              <w:t>井型规模(Mt/a)</w:t>
            </w:r>
          </w:p>
        </w:tc>
        <w:tc>
          <w:p w14:paraId="2451346C">
            <w:pPr>
              <w:pStyle w:val="24"/>
              <w:jc w:val="left"/>
            </w:pPr>
            <w:r>
              <w:rPr>
                <w:rFonts w:hint="eastAsia"/>
              </w:rPr>
              <w:t>矸石周转场地用地面积(hm²)</w:t>
            </w:r>
          </w:p>
        </w:tc>
      </w:tr>
      <w:tr w14:paraId="167F8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32C57">
            <w:pPr>
              <w:pStyle w:val="24"/>
              <w:jc w:val="left"/>
            </w:pPr>
            <w:r>
              <w:rPr>
                <w:rFonts w:hint="eastAsia"/>
              </w:rPr>
              <w:t>0.09～0.30</w:t>
            </w:r>
          </w:p>
        </w:tc>
        <w:tc>
          <w:p w14:paraId="443BCDDC">
            <w:pPr>
              <w:pStyle w:val="24"/>
              <w:jc w:val="left"/>
            </w:pPr>
            <w:r>
              <w:rPr>
                <w:rFonts w:hint="eastAsia"/>
              </w:rPr>
              <w:t>0.50～1.00</w:t>
            </w:r>
          </w:p>
        </w:tc>
      </w:tr>
      <w:tr w14:paraId="576AD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55020">
            <w:pPr>
              <w:pStyle w:val="24"/>
              <w:jc w:val="left"/>
            </w:pPr>
            <w:r>
              <w:rPr>
                <w:rFonts w:hint="eastAsia"/>
              </w:rPr>
              <w:t>0.45～0.90</w:t>
            </w:r>
          </w:p>
        </w:tc>
        <w:tc>
          <w:p w14:paraId="792B1943">
            <w:pPr>
              <w:pStyle w:val="24"/>
              <w:jc w:val="left"/>
            </w:pPr>
            <w:r>
              <w:rPr>
                <w:rFonts w:hint="eastAsia"/>
              </w:rPr>
              <w:t>1.00～1.50</w:t>
            </w:r>
          </w:p>
        </w:tc>
      </w:tr>
      <w:tr w14:paraId="2509F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E3C89">
            <w:pPr>
              <w:pStyle w:val="24"/>
              <w:jc w:val="left"/>
            </w:pPr>
            <w:r>
              <w:rPr>
                <w:rFonts w:hint="eastAsia"/>
              </w:rPr>
              <w:t>1.20～2.40</w:t>
            </w:r>
          </w:p>
        </w:tc>
        <w:tc>
          <w:p w14:paraId="1B398C0B">
            <w:pPr>
              <w:pStyle w:val="24"/>
              <w:jc w:val="left"/>
            </w:pPr>
            <w:r>
              <w:rPr>
                <w:rFonts w:hint="eastAsia"/>
              </w:rPr>
              <w:t>1.50～2.00</w:t>
            </w:r>
          </w:p>
        </w:tc>
      </w:tr>
      <w:tr w14:paraId="4E525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EC528">
            <w:pPr>
              <w:pStyle w:val="24"/>
              <w:jc w:val="left"/>
            </w:pPr>
            <w:r>
              <w:rPr>
                <w:rFonts w:hint="eastAsia"/>
              </w:rPr>
              <w:t>3.00～5.00</w:t>
            </w:r>
          </w:p>
        </w:tc>
        <w:tc>
          <w:p w14:paraId="0F3023F9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</w:tr>
      <w:tr w14:paraId="407C9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02E16">
            <w:pPr>
              <w:pStyle w:val="24"/>
              <w:jc w:val="left"/>
            </w:pPr>
            <w:r>
              <w:t>6.00</w:t>
            </w:r>
          </w:p>
        </w:tc>
        <w:tc>
          <w:p w14:paraId="2B6DC51F">
            <w:pPr>
              <w:pStyle w:val="24"/>
              <w:jc w:val="left"/>
            </w:pPr>
            <w:r>
              <w:rPr>
                <w:rFonts w:hint="eastAsia"/>
              </w:rPr>
              <w:t>2.50～3.00</w:t>
            </w:r>
          </w:p>
        </w:tc>
      </w:tr>
    </w:tbl>
    <w:p w14:paraId="361EF49D">
      <w:pPr>
        <w:pStyle w:val="3"/>
      </w:pPr>
      <w:r>
        <w:rPr>
          <w:rFonts w:hint="eastAsia"/>
        </w:rPr>
        <w:t>注：当矸石全部综合利用或采用井下充填时，可不设矸石周转场地。</w:t>
      </w:r>
    </w:p>
    <w:p w14:paraId="6E8F0B81">
      <w:pPr>
        <w:pStyle w:val="3"/>
      </w:pPr>
      <w:r>
        <w:t xml:space="preserve">3.3.2 </w:t>
      </w:r>
      <w:r>
        <w:rPr>
          <w:rFonts w:hint="eastAsia"/>
        </w:rPr>
        <w:t>爆破材料库场地建设用地指标应符合国家现行有关规定，一般不宜超过表3.3.2的规定。</w:t>
      </w:r>
    </w:p>
    <w:p w14:paraId="5A9F59A4">
      <w:pPr>
        <w:pStyle w:val="3"/>
      </w:pPr>
      <w:r>
        <w:rPr>
          <w:rFonts w:hint="eastAsia"/>
          <w:b/>
          <w:bCs/>
        </w:rPr>
        <w:t>表3.3.2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爆破材料库场地建设用地指标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ED41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533866">
            <w:pPr>
              <w:pStyle w:val="24"/>
              <w:jc w:val="left"/>
            </w:pPr>
            <w:r>
              <w:rPr>
                <w:rFonts w:hint="eastAsia"/>
              </w:rPr>
              <w:t>库容(t)</w:t>
            </w:r>
          </w:p>
        </w:tc>
        <w:tc>
          <w:p w14:paraId="48DA6B07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3B3F5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99641">
            <w:pPr>
              <w:pStyle w:val="24"/>
              <w:jc w:val="left"/>
            </w:pPr>
            <w:r>
              <w:t>≤5</w:t>
            </w:r>
          </w:p>
        </w:tc>
        <w:tc>
          <w:p w14:paraId="7587FDE4">
            <w:pPr>
              <w:pStyle w:val="24"/>
              <w:jc w:val="left"/>
            </w:pPr>
            <w:r>
              <w:rPr>
                <w:rFonts w:hint="eastAsia"/>
              </w:rPr>
              <w:t>0.20～0.30</w:t>
            </w:r>
          </w:p>
        </w:tc>
      </w:tr>
      <w:tr w14:paraId="06969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F0D08">
            <w:pPr>
              <w:pStyle w:val="24"/>
              <w:jc w:val="left"/>
            </w:pPr>
            <w:r>
              <w:rPr>
                <w:rFonts w:hint="eastAsia"/>
              </w:rPr>
              <w:t>5～10</w:t>
            </w:r>
          </w:p>
        </w:tc>
        <w:tc>
          <w:p w14:paraId="74E710EA">
            <w:pPr>
              <w:pStyle w:val="24"/>
              <w:jc w:val="left"/>
            </w:pPr>
            <w:r>
              <w:rPr>
                <w:rFonts w:hint="eastAsia"/>
              </w:rPr>
              <w:t>0.30～0.50</w:t>
            </w:r>
          </w:p>
        </w:tc>
      </w:tr>
      <w:tr w14:paraId="0DC20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C9EE4">
            <w:pPr>
              <w:pStyle w:val="24"/>
              <w:jc w:val="left"/>
            </w:pPr>
            <w:r>
              <w:rPr>
                <w:rFonts w:hint="eastAsia"/>
              </w:rPr>
              <w:t>10～15</w:t>
            </w:r>
          </w:p>
        </w:tc>
        <w:tc>
          <w:p w14:paraId="417AC009">
            <w:pPr>
              <w:pStyle w:val="24"/>
              <w:jc w:val="left"/>
            </w:pPr>
            <w:r>
              <w:rPr>
                <w:rFonts w:hint="eastAsia"/>
              </w:rPr>
              <w:t>0.50～0.70</w:t>
            </w:r>
          </w:p>
        </w:tc>
      </w:tr>
      <w:tr w14:paraId="63B5D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D4B52">
            <w:pPr>
              <w:pStyle w:val="24"/>
              <w:jc w:val="left"/>
            </w:pPr>
            <w:r>
              <w:rPr>
                <w:rFonts w:hint="eastAsia"/>
              </w:rPr>
              <w:t>15～20</w:t>
            </w:r>
          </w:p>
        </w:tc>
        <w:tc>
          <w:p w14:paraId="1CB39E50">
            <w:pPr>
              <w:pStyle w:val="24"/>
              <w:jc w:val="left"/>
            </w:pPr>
            <w:r>
              <w:rPr>
                <w:rFonts w:hint="eastAsia"/>
              </w:rPr>
              <w:t>0.70～0.90</w:t>
            </w:r>
          </w:p>
        </w:tc>
      </w:tr>
    </w:tbl>
    <w:p w14:paraId="0B1EBD4C">
      <w:pPr>
        <w:pStyle w:val="3"/>
      </w:pPr>
      <w:r>
        <w:rPr>
          <w:rFonts w:hint="eastAsia"/>
        </w:rPr>
        <w:t>注：爆破材料库应单独设置，并满足安全距离要求。</w:t>
      </w:r>
    </w:p>
    <w:bookmarkEnd w:id="1"/>
    <w:bookmarkEnd w:id="4"/>
    <w:p w14:paraId="4BD35BF1">
      <w:pPr>
        <w:pStyle w:val="4"/>
      </w:pPr>
      <w:bookmarkStart w:id="5" w:name="第四章-选煤厂和筛选厂建设用地指标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选煤厂和筛选厂建设用地指标</w:t>
      </w:r>
    </w:p>
    <w:p w14:paraId="7FB359E4">
      <w:pPr>
        <w:pStyle w:val="5"/>
      </w:pPr>
      <w:bookmarkStart w:id="6" w:name="第一节-一般规定-1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一般规定</w:t>
      </w:r>
    </w:p>
    <w:p w14:paraId="49A72A64">
      <w:pPr>
        <w:pStyle w:val="3"/>
      </w:pPr>
      <w:r>
        <w:t xml:space="preserve">4.1.1 </w:t>
      </w:r>
      <w:r>
        <w:rPr>
          <w:rFonts w:hint="eastAsia"/>
        </w:rPr>
        <w:t>选煤厂建设用地包括选煤厂工业场地、受煤场地、矸石周转场地、辅助设施场地等。</w:t>
      </w:r>
    </w:p>
    <w:p w14:paraId="06045707">
      <w:pPr>
        <w:pStyle w:val="3"/>
      </w:pPr>
      <w:r>
        <w:t xml:space="preserve">4.1.2 </w:t>
      </w:r>
      <w:r>
        <w:rPr>
          <w:rFonts w:hint="eastAsia"/>
        </w:rPr>
        <w:t>选煤厂建设用地指标应根据选煤厂设计生产能力、选煤工艺、厂址地形条件等因素确定。</w:t>
      </w:r>
    </w:p>
    <w:bookmarkEnd w:id="6"/>
    <w:p w14:paraId="0B88F011">
      <w:pPr>
        <w:pStyle w:val="5"/>
      </w:pPr>
      <w:bookmarkStart w:id="7" w:name="第二节-选煤厂建设用地指标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选煤厂建设用地指标</w:t>
      </w:r>
    </w:p>
    <w:p w14:paraId="69504619">
      <w:pPr>
        <w:pStyle w:val="3"/>
      </w:pPr>
      <w:r>
        <w:t xml:space="preserve">4.2.1 </w:t>
      </w:r>
      <w:r>
        <w:rPr>
          <w:rFonts w:hint="eastAsia"/>
        </w:rPr>
        <w:t>选煤厂工业场地建设用地指标不应超过表4.2.1的规定。</w:t>
      </w:r>
    </w:p>
    <w:p w14:paraId="1C561002">
      <w:pPr>
        <w:pStyle w:val="3"/>
      </w:pPr>
      <w:r>
        <w:rPr>
          <w:rFonts w:hint="eastAsia"/>
          <w:b/>
          <w:bCs/>
        </w:rPr>
        <w:t>表4.2.1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选煤厂工业场地建设用地指标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7DAE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169E33">
            <w:pPr>
              <w:pStyle w:val="24"/>
              <w:jc w:val="left"/>
            </w:pPr>
            <w:r>
              <w:rPr>
                <w:rFonts w:hint="eastAsia"/>
              </w:rPr>
              <w:t>厂型规模(Mt/a)</w:t>
            </w:r>
          </w:p>
        </w:tc>
        <w:tc>
          <w:p w14:paraId="6857C163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  <w:tc>
          <w:p w14:paraId="0D1EA397">
            <w:pPr>
              <w:pStyle w:val="24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14:paraId="3BBF8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792A8">
            <w:pPr>
              <w:pStyle w:val="24"/>
              <w:jc w:val="left"/>
            </w:pPr>
            <w:r>
              <w:t>0.30</w:t>
            </w:r>
          </w:p>
        </w:tc>
        <w:tc>
          <w:p w14:paraId="1F38B91A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  <w:tc>
          <w:p w14:paraId="4C4C129B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0CDC0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53DE0">
            <w:pPr>
              <w:pStyle w:val="24"/>
              <w:jc w:val="left"/>
            </w:pPr>
            <w:r>
              <w:t>0.60</w:t>
            </w:r>
          </w:p>
        </w:tc>
        <w:tc>
          <w:p w14:paraId="659BB60E">
            <w:pPr>
              <w:pStyle w:val="24"/>
              <w:jc w:val="left"/>
            </w:pPr>
            <w:r>
              <w:rPr>
                <w:rFonts w:hint="eastAsia"/>
              </w:rPr>
              <w:t>3.00～3.50</w:t>
            </w:r>
          </w:p>
        </w:tc>
        <w:tc>
          <w:p w14:paraId="64C6052A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0BE9E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E1DEF">
            <w:pPr>
              <w:pStyle w:val="24"/>
              <w:jc w:val="left"/>
            </w:pPr>
            <w:r>
              <w:t>0.90</w:t>
            </w:r>
          </w:p>
        </w:tc>
        <w:tc>
          <w:p w14:paraId="5AFAE7E6">
            <w:pPr>
              <w:pStyle w:val="24"/>
              <w:jc w:val="left"/>
            </w:pPr>
            <w:r>
              <w:rPr>
                <w:rFonts w:hint="eastAsia"/>
              </w:rPr>
              <w:t>3.50～4.00</w:t>
            </w:r>
          </w:p>
        </w:tc>
        <w:tc>
          <w:p w14:paraId="3F0A45CF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23A26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1AF8C">
            <w:pPr>
              <w:pStyle w:val="24"/>
              <w:jc w:val="left"/>
            </w:pPr>
            <w:r>
              <w:t>1.20</w:t>
            </w:r>
          </w:p>
        </w:tc>
        <w:tc>
          <w:p w14:paraId="499257CD">
            <w:pPr>
              <w:pStyle w:val="24"/>
              <w:jc w:val="left"/>
            </w:pPr>
            <w:r>
              <w:rPr>
                <w:rFonts w:hint="eastAsia"/>
              </w:rPr>
              <w:t>4.00～4.50</w:t>
            </w:r>
          </w:p>
        </w:tc>
        <w:tc>
          <w:p w14:paraId="66D5F638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4A278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9C977">
            <w:pPr>
              <w:pStyle w:val="24"/>
              <w:jc w:val="left"/>
            </w:pPr>
            <w:r>
              <w:t>1.80</w:t>
            </w:r>
          </w:p>
        </w:tc>
        <w:tc>
          <w:p w14:paraId="22C237CC">
            <w:pPr>
              <w:pStyle w:val="24"/>
              <w:jc w:val="left"/>
            </w:pPr>
            <w:r>
              <w:rPr>
                <w:rFonts w:hint="eastAsia"/>
              </w:rPr>
              <w:t>4.50～5.00</w:t>
            </w:r>
          </w:p>
        </w:tc>
        <w:tc>
          <w:p w14:paraId="14A613C9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35539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8E1B6">
            <w:pPr>
              <w:pStyle w:val="24"/>
              <w:jc w:val="left"/>
            </w:pPr>
            <w:r>
              <w:t>2.40</w:t>
            </w:r>
          </w:p>
        </w:tc>
        <w:tc>
          <w:p w14:paraId="3F7F52AB">
            <w:pPr>
              <w:pStyle w:val="24"/>
              <w:jc w:val="left"/>
            </w:pPr>
            <w:r>
              <w:rPr>
                <w:rFonts w:hint="eastAsia"/>
              </w:rPr>
              <w:t>5.00～5.50</w:t>
            </w:r>
          </w:p>
        </w:tc>
        <w:tc>
          <w:p w14:paraId="21558C77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27755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732BD">
            <w:pPr>
              <w:pStyle w:val="24"/>
              <w:jc w:val="left"/>
            </w:pPr>
            <w:r>
              <w:t>3.00</w:t>
            </w:r>
          </w:p>
        </w:tc>
        <w:tc>
          <w:p w14:paraId="2ED8FBEE">
            <w:pPr>
              <w:pStyle w:val="24"/>
              <w:jc w:val="left"/>
            </w:pPr>
            <w:r>
              <w:rPr>
                <w:rFonts w:hint="eastAsia"/>
              </w:rPr>
              <w:t>5.50～6.00</w:t>
            </w:r>
          </w:p>
        </w:tc>
        <w:tc>
          <w:p w14:paraId="75AC6F82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3E2E1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144BA">
            <w:pPr>
              <w:pStyle w:val="24"/>
              <w:jc w:val="left"/>
            </w:pPr>
            <w:r>
              <w:t>4.00</w:t>
            </w:r>
          </w:p>
        </w:tc>
        <w:tc>
          <w:p w14:paraId="45D9FB9D">
            <w:pPr>
              <w:pStyle w:val="24"/>
              <w:jc w:val="left"/>
            </w:pPr>
            <w:r>
              <w:rPr>
                <w:rFonts w:hint="eastAsia"/>
              </w:rPr>
              <w:t>6.00～7.00</w:t>
            </w:r>
          </w:p>
        </w:tc>
        <w:tc>
          <w:p w14:paraId="2525EA63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5B1CA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E2229">
            <w:pPr>
              <w:pStyle w:val="24"/>
              <w:jc w:val="left"/>
            </w:pPr>
            <w:r>
              <w:t>5.00</w:t>
            </w:r>
          </w:p>
        </w:tc>
        <w:tc>
          <w:p w14:paraId="698248B5">
            <w:pPr>
              <w:pStyle w:val="24"/>
              <w:jc w:val="left"/>
            </w:pPr>
            <w:r>
              <w:rPr>
                <w:rFonts w:hint="eastAsia"/>
              </w:rPr>
              <w:t>7.00～8.00</w:t>
            </w:r>
          </w:p>
        </w:tc>
        <w:tc>
          <w:p w14:paraId="35692110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09F85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90D67">
            <w:pPr>
              <w:pStyle w:val="24"/>
              <w:jc w:val="left"/>
            </w:pPr>
            <w:r>
              <w:t>6.00</w:t>
            </w:r>
          </w:p>
        </w:tc>
        <w:tc>
          <w:p w14:paraId="1ECC97BF">
            <w:pPr>
              <w:pStyle w:val="24"/>
              <w:jc w:val="left"/>
            </w:pPr>
            <w:r>
              <w:rPr>
                <w:rFonts w:hint="eastAsia"/>
              </w:rPr>
              <w:t>8.00～9.00</w:t>
            </w:r>
          </w:p>
        </w:tc>
        <w:tc>
          <w:p w14:paraId="6593BA4E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53161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32BB0">
            <w:pPr>
              <w:pStyle w:val="24"/>
              <w:jc w:val="left"/>
            </w:pPr>
            <w:r>
              <w:t>8.00</w:t>
            </w:r>
          </w:p>
        </w:tc>
        <w:tc>
          <w:p w14:paraId="10A3C01E">
            <w:pPr>
              <w:pStyle w:val="24"/>
              <w:jc w:val="left"/>
            </w:pPr>
            <w:r>
              <w:rPr>
                <w:rFonts w:hint="eastAsia"/>
              </w:rPr>
              <w:t>9.00～10.00</w:t>
            </w:r>
          </w:p>
        </w:tc>
        <w:tc>
          <w:p w14:paraId="3D6C28ED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  <w:tr w14:paraId="7419A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68B6F">
            <w:pPr>
              <w:pStyle w:val="24"/>
              <w:jc w:val="left"/>
            </w:pPr>
            <w:r>
              <w:t>10.00</w:t>
            </w:r>
          </w:p>
        </w:tc>
        <w:tc>
          <w:p w14:paraId="1DDE5777">
            <w:pPr>
              <w:pStyle w:val="24"/>
              <w:jc w:val="left"/>
            </w:pPr>
            <w:r>
              <w:rPr>
                <w:rFonts w:hint="eastAsia"/>
              </w:rPr>
              <w:t>10.00～11.00</w:t>
            </w:r>
          </w:p>
        </w:tc>
        <w:tc>
          <w:p w14:paraId="380DD103">
            <w:pPr>
              <w:pStyle w:val="24"/>
              <w:jc w:val="left"/>
            </w:pPr>
            <w:r>
              <w:rPr>
                <w:rFonts w:hint="eastAsia"/>
              </w:rPr>
              <w:t>不含受煤场地</w:t>
            </w:r>
          </w:p>
        </w:tc>
      </w:tr>
    </w:tbl>
    <w:p w14:paraId="799B44FB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表中指标为选煤厂围墙内用地面积，不含铁路装车站用地。</w:t>
      </w:r>
    </w:p>
    <w:p w14:paraId="2E6CF3D5">
      <w:pPr>
        <w:pStyle w:val="24"/>
        <w:numPr>
          <w:ilvl w:val="0"/>
          <w:numId w:val="2"/>
        </w:numPr>
      </w:pPr>
      <w:r>
        <w:rPr>
          <w:rFonts w:hint="eastAsia"/>
        </w:rPr>
        <w:t>当采用重介质选煤工艺时，用地指标取高值；当采用跳汰选煤工艺时，用地指标取低值。</w:t>
      </w:r>
    </w:p>
    <w:p w14:paraId="0077C49D">
      <w:pPr>
        <w:pStyle w:val="24"/>
        <w:numPr>
          <w:ilvl w:val="0"/>
          <w:numId w:val="2"/>
        </w:numPr>
      </w:pPr>
      <w:r>
        <w:rPr>
          <w:rFonts w:hint="eastAsia"/>
        </w:rPr>
        <w:t>厂型规模介于两档之间时，可采用插入法计算。</w:t>
      </w:r>
    </w:p>
    <w:p w14:paraId="42F43556">
      <w:pPr>
        <w:pStyle w:val="3"/>
      </w:pPr>
      <w:r>
        <w:t xml:space="preserve">4.2.2 </w:t>
      </w:r>
      <w:r>
        <w:rPr>
          <w:rFonts w:hint="eastAsia"/>
        </w:rPr>
        <w:t>选煤厂受煤场地（受煤坑、翻车机等）建设用地指标不应超过表4.2.2的规定。</w:t>
      </w:r>
    </w:p>
    <w:p w14:paraId="5B3E7794">
      <w:pPr>
        <w:pStyle w:val="3"/>
      </w:pPr>
      <w:r>
        <w:rPr>
          <w:rFonts w:hint="eastAsia"/>
          <w:b/>
          <w:bCs/>
        </w:rPr>
        <w:t>表4.2.2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选煤厂受煤场地建设用地指标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410D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00693C">
            <w:pPr>
              <w:pStyle w:val="24"/>
              <w:jc w:val="left"/>
            </w:pPr>
            <w:r>
              <w:rPr>
                <w:rFonts w:hint="eastAsia"/>
              </w:rPr>
              <w:t>厂型规模(Mt/a)</w:t>
            </w:r>
          </w:p>
        </w:tc>
        <w:tc>
          <w:p w14:paraId="583D75FC">
            <w:pPr>
              <w:pStyle w:val="24"/>
              <w:jc w:val="left"/>
            </w:pPr>
            <w:r>
              <w:rPr>
                <w:rFonts w:hint="eastAsia"/>
              </w:rPr>
              <w:t>受煤方式</w:t>
            </w:r>
          </w:p>
        </w:tc>
        <w:tc>
          <w:p w14:paraId="43D73A3E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434A3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EF496">
            <w:pPr>
              <w:pStyle w:val="24"/>
              <w:jc w:val="left"/>
            </w:pPr>
            <w:r>
              <w:t>≤1.20</w:t>
            </w:r>
          </w:p>
        </w:tc>
        <w:tc>
          <w:p w14:paraId="107599BB">
            <w:pPr>
              <w:pStyle w:val="24"/>
              <w:jc w:val="left"/>
            </w:pPr>
            <w:r>
              <w:rPr>
                <w:rFonts w:hint="eastAsia"/>
              </w:rPr>
              <w:t>汽车受煤</w:t>
            </w:r>
          </w:p>
        </w:tc>
        <w:tc>
          <w:p w14:paraId="4DDD0806">
            <w:pPr>
              <w:pStyle w:val="24"/>
              <w:jc w:val="left"/>
            </w:pPr>
            <w:r>
              <w:rPr>
                <w:rFonts w:hint="eastAsia"/>
              </w:rPr>
              <w:t>0.30～0.50</w:t>
            </w:r>
          </w:p>
        </w:tc>
      </w:tr>
      <w:tr w14:paraId="41245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0BB41">
            <w:pPr>
              <w:pStyle w:val="24"/>
              <w:jc w:val="left"/>
            </w:pPr>
            <w:r>
              <w:rPr>
                <w:rFonts w:hint="eastAsia"/>
              </w:rPr>
              <w:t>1.20～3.00</w:t>
            </w:r>
          </w:p>
        </w:tc>
        <w:tc>
          <w:p w14:paraId="4C703CD2">
            <w:pPr>
              <w:pStyle w:val="24"/>
              <w:jc w:val="left"/>
            </w:pPr>
            <w:r>
              <w:rPr>
                <w:rFonts w:hint="eastAsia"/>
              </w:rPr>
              <w:t>汽车受煤</w:t>
            </w:r>
          </w:p>
        </w:tc>
        <w:tc>
          <w:p w14:paraId="360DCBD2">
            <w:pPr>
              <w:pStyle w:val="24"/>
              <w:jc w:val="left"/>
            </w:pPr>
            <w:r>
              <w:rPr>
                <w:rFonts w:hint="eastAsia"/>
              </w:rPr>
              <w:t>0.50～0.80</w:t>
            </w:r>
          </w:p>
        </w:tc>
      </w:tr>
      <w:tr w14:paraId="793D1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E5641">
            <w:pPr>
              <w:pStyle w:val="24"/>
              <w:jc w:val="left"/>
            </w:pPr>
            <w:r>
              <w:t>≥3.00</w:t>
            </w:r>
          </w:p>
        </w:tc>
        <w:tc>
          <w:p w14:paraId="218E391A">
            <w:pPr>
              <w:pStyle w:val="24"/>
              <w:jc w:val="left"/>
            </w:pPr>
            <w:r>
              <w:rPr>
                <w:rFonts w:hint="eastAsia"/>
              </w:rPr>
              <w:t>汽车受煤</w:t>
            </w:r>
          </w:p>
        </w:tc>
        <w:tc>
          <w:p w14:paraId="50F1E60F">
            <w:pPr>
              <w:pStyle w:val="24"/>
              <w:jc w:val="left"/>
            </w:pPr>
            <w:r>
              <w:rPr>
                <w:rFonts w:hint="eastAsia"/>
              </w:rPr>
              <w:t>0.80～1.00</w:t>
            </w:r>
          </w:p>
        </w:tc>
      </w:tr>
      <w:tr w14:paraId="1CECF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2CB72">
            <w:pPr>
              <w:pStyle w:val="24"/>
              <w:jc w:val="left"/>
            </w:pPr>
            <w:r>
              <w:t>≤1.80</w:t>
            </w:r>
          </w:p>
        </w:tc>
        <w:tc>
          <w:p w14:paraId="3158A1CC">
            <w:pPr>
              <w:pStyle w:val="24"/>
              <w:jc w:val="left"/>
            </w:pPr>
            <w:r>
              <w:rPr>
                <w:rFonts w:hint="eastAsia"/>
              </w:rPr>
              <w:t>铁路受煤</w:t>
            </w:r>
          </w:p>
        </w:tc>
        <w:tc>
          <w:p w14:paraId="4ABE6806">
            <w:pPr>
              <w:pStyle w:val="24"/>
              <w:jc w:val="left"/>
            </w:pPr>
            <w:r>
              <w:rPr>
                <w:rFonts w:hint="eastAsia"/>
              </w:rPr>
              <w:t>0.80～1.00</w:t>
            </w:r>
          </w:p>
        </w:tc>
      </w:tr>
      <w:tr w14:paraId="6EE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F51A4">
            <w:pPr>
              <w:pStyle w:val="24"/>
              <w:jc w:val="left"/>
            </w:pPr>
            <w:r>
              <w:rPr>
                <w:rFonts w:hint="eastAsia"/>
              </w:rPr>
              <w:t>1.80～4.00</w:t>
            </w:r>
          </w:p>
        </w:tc>
        <w:tc>
          <w:p w14:paraId="364D4F84">
            <w:pPr>
              <w:pStyle w:val="24"/>
              <w:jc w:val="left"/>
            </w:pPr>
            <w:r>
              <w:rPr>
                <w:rFonts w:hint="eastAsia"/>
              </w:rPr>
              <w:t>铁路受煤</w:t>
            </w:r>
          </w:p>
        </w:tc>
        <w:tc>
          <w:p w14:paraId="68DAE785">
            <w:pPr>
              <w:pStyle w:val="24"/>
              <w:jc w:val="left"/>
            </w:pPr>
            <w:r>
              <w:rPr>
                <w:rFonts w:hint="eastAsia"/>
              </w:rPr>
              <w:t>1.00～1.50</w:t>
            </w:r>
          </w:p>
        </w:tc>
      </w:tr>
      <w:tr w14:paraId="72D81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1A670">
            <w:pPr>
              <w:pStyle w:val="24"/>
              <w:jc w:val="left"/>
            </w:pPr>
            <w:r>
              <w:rPr>
                <w:rFonts w:hint="eastAsia"/>
              </w:rPr>
              <w:t>4.00～8.00</w:t>
            </w:r>
          </w:p>
        </w:tc>
        <w:tc>
          <w:p w14:paraId="78ED3BB3">
            <w:pPr>
              <w:pStyle w:val="24"/>
              <w:jc w:val="left"/>
            </w:pPr>
            <w:r>
              <w:rPr>
                <w:rFonts w:hint="eastAsia"/>
              </w:rPr>
              <w:t>铁路受煤</w:t>
            </w:r>
          </w:p>
        </w:tc>
        <w:tc>
          <w:p w14:paraId="3ADB7220">
            <w:pPr>
              <w:pStyle w:val="24"/>
              <w:jc w:val="left"/>
            </w:pPr>
            <w:r>
              <w:rPr>
                <w:rFonts w:hint="eastAsia"/>
              </w:rPr>
              <w:t>1.50～2.00</w:t>
            </w:r>
          </w:p>
        </w:tc>
      </w:tr>
      <w:tr w14:paraId="2902B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CCCBE">
            <w:pPr>
              <w:pStyle w:val="24"/>
              <w:jc w:val="left"/>
            </w:pPr>
            <w:r>
              <w:t>≥8.00</w:t>
            </w:r>
          </w:p>
        </w:tc>
        <w:tc>
          <w:p w14:paraId="4960863D">
            <w:pPr>
              <w:pStyle w:val="24"/>
              <w:jc w:val="left"/>
            </w:pPr>
            <w:r>
              <w:rPr>
                <w:rFonts w:hint="eastAsia"/>
              </w:rPr>
              <w:t>铁路受煤</w:t>
            </w:r>
          </w:p>
        </w:tc>
        <w:tc>
          <w:p w14:paraId="0CBE4743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</w:tr>
    </w:tbl>
    <w:p w14:paraId="74F2E177">
      <w:pPr>
        <w:pStyle w:val="3"/>
      </w:pPr>
      <w:r>
        <w:rPr>
          <w:rFonts w:hint="eastAsia"/>
        </w:rPr>
        <w:t>注：当铁路受煤与矿井共用卸煤设施时，用地指标可适当减少。</w:t>
      </w:r>
    </w:p>
    <w:p w14:paraId="0D8FA7A8">
      <w:pPr>
        <w:pStyle w:val="3"/>
      </w:pPr>
      <w:r>
        <w:t xml:space="preserve">4.2.3 </w:t>
      </w:r>
      <w:r>
        <w:rPr>
          <w:rFonts w:hint="eastAsia"/>
        </w:rPr>
        <w:t>选煤厂矸石周转场地建设用地指标不应超过表4.2.3的规定。</w:t>
      </w:r>
    </w:p>
    <w:p w14:paraId="18CFEDA7">
      <w:pPr>
        <w:pStyle w:val="3"/>
      </w:pPr>
      <w:r>
        <w:rPr>
          <w:rFonts w:hint="eastAsia"/>
          <w:b/>
          <w:bCs/>
        </w:rPr>
        <w:t>表4.2.3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选煤厂矸石周转场地建设用地指标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01F43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9E4A2A">
            <w:pPr>
              <w:pStyle w:val="24"/>
              <w:jc w:val="left"/>
            </w:pPr>
            <w:r>
              <w:rPr>
                <w:rFonts w:hint="eastAsia"/>
              </w:rPr>
              <w:t>厂型规模(Mt/a)</w:t>
            </w:r>
          </w:p>
        </w:tc>
        <w:tc>
          <w:p w14:paraId="5639916D">
            <w:pPr>
              <w:pStyle w:val="24"/>
              <w:jc w:val="left"/>
            </w:pPr>
            <w:r>
              <w:rPr>
                <w:rFonts w:hint="eastAsia"/>
              </w:rPr>
              <w:t>矸石周转场地用地面积(hm²)</w:t>
            </w:r>
          </w:p>
        </w:tc>
      </w:tr>
      <w:tr w14:paraId="4943A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1FCAB">
            <w:pPr>
              <w:pStyle w:val="24"/>
              <w:jc w:val="left"/>
            </w:pPr>
            <w:r>
              <w:rPr>
                <w:rFonts w:hint="eastAsia"/>
              </w:rPr>
              <w:t>0.30～0.90</w:t>
            </w:r>
          </w:p>
        </w:tc>
        <w:tc>
          <w:p w14:paraId="3060F3FD">
            <w:pPr>
              <w:pStyle w:val="24"/>
              <w:jc w:val="left"/>
            </w:pPr>
            <w:r>
              <w:rPr>
                <w:rFonts w:hint="eastAsia"/>
              </w:rPr>
              <w:t>0.30～0.80</w:t>
            </w:r>
          </w:p>
        </w:tc>
      </w:tr>
      <w:tr w14:paraId="2597A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C5EEB">
            <w:pPr>
              <w:pStyle w:val="24"/>
              <w:jc w:val="left"/>
            </w:pPr>
            <w:r>
              <w:rPr>
                <w:rFonts w:hint="eastAsia"/>
              </w:rPr>
              <w:t>1.20～3.00</w:t>
            </w:r>
          </w:p>
        </w:tc>
        <w:tc>
          <w:p w14:paraId="325EC72C">
            <w:pPr>
              <w:pStyle w:val="24"/>
              <w:jc w:val="left"/>
            </w:pPr>
            <w:r>
              <w:rPr>
                <w:rFonts w:hint="eastAsia"/>
              </w:rPr>
              <w:t>0.80～1.50</w:t>
            </w:r>
          </w:p>
        </w:tc>
      </w:tr>
      <w:tr w14:paraId="63CD9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AE198">
            <w:pPr>
              <w:pStyle w:val="24"/>
              <w:jc w:val="left"/>
            </w:pPr>
            <w:r>
              <w:rPr>
                <w:rFonts w:hint="eastAsia"/>
              </w:rPr>
              <w:t>4.00～6.00</w:t>
            </w:r>
          </w:p>
        </w:tc>
        <w:tc>
          <w:p w14:paraId="476B47A5">
            <w:pPr>
              <w:pStyle w:val="24"/>
              <w:jc w:val="left"/>
            </w:pPr>
            <w:r>
              <w:rPr>
                <w:rFonts w:hint="eastAsia"/>
              </w:rPr>
              <w:t>1.50～2.00</w:t>
            </w:r>
          </w:p>
        </w:tc>
      </w:tr>
      <w:tr w14:paraId="0E498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9484D">
            <w:pPr>
              <w:pStyle w:val="24"/>
              <w:jc w:val="left"/>
            </w:pPr>
            <w:r>
              <w:rPr>
                <w:rFonts w:hint="eastAsia"/>
              </w:rPr>
              <w:t>8.00～10.00</w:t>
            </w:r>
          </w:p>
        </w:tc>
        <w:tc>
          <w:p w14:paraId="3C8AC9B8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</w:tr>
    </w:tbl>
    <w:p w14:paraId="2F76BD46">
      <w:pPr>
        <w:pStyle w:val="3"/>
      </w:pPr>
      <w:r>
        <w:rPr>
          <w:rFonts w:hint="eastAsia"/>
        </w:rPr>
        <w:t>注：当矸石全部利用或与矿井共用矸石周转场地时，可不另设选煤厂矸石周转场地。</w:t>
      </w:r>
    </w:p>
    <w:bookmarkEnd w:id="7"/>
    <w:p w14:paraId="4110C468">
      <w:pPr>
        <w:pStyle w:val="5"/>
      </w:pPr>
      <w:bookmarkStart w:id="8" w:name="第三节-筛选厂建设用地指标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筛选厂建设用地指标</w:t>
      </w:r>
    </w:p>
    <w:p w14:paraId="1A58681A">
      <w:pPr>
        <w:pStyle w:val="3"/>
      </w:pPr>
      <w:r>
        <w:t xml:space="preserve">4.3.1 </w:t>
      </w:r>
      <w:r>
        <w:rPr>
          <w:rFonts w:hint="eastAsia"/>
        </w:rPr>
        <w:t>筛选厂建设用地指标不应超过表4.3.1的规定。</w:t>
      </w:r>
    </w:p>
    <w:p w14:paraId="12B820CC">
      <w:pPr>
        <w:pStyle w:val="3"/>
      </w:pPr>
      <w:r>
        <w:rPr>
          <w:rFonts w:hint="eastAsia"/>
          <w:b/>
          <w:bCs/>
        </w:rPr>
        <w:t>表4.3.1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筛选厂建设用地指标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3F34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500537">
            <w:pPr>
              <w:pStyle w:val="24"/>
              <w:jc w:val="left"/>
            </w:pPr>
            <w:r>
              <w:rPr>
                <w:rFonts w:hint="eastAsia"/>
              </w:rPr>
              <w:t>厂型规模(Mt/a)</w:t>
            </w:r>
          </w:p>
        </w:tc>
        <w:tc>
          <w:p w14:paraId="689DB43D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1DD95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714B1">
            <w:pPr>
              <w:pStyle w:val="24"/>
              <w:jc w:val="left"/>
            </w:pPr>
            <w:r>
              <w:t>0.30</w:t>
            </w:r>
          </w:p>
        </w:tc>
        <w:tc>
          <w:p w14:paraId="28A6BA9F">
            <w:pPr>
              <w:pStyle w:val="24"/>
              <w:jc w:val="left"/>
            </w:pPr>
            <w:r>
              <w:rPr>
                <w:rFonts w:hint="eastAsia"/>
              </w:rPr>
              <w:t>1.00～1.50</w:t>
            </w:r>
          </w:p>
        </w:tc>
      </w:tr>
      <w:tr w14:paraId="16654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FD460">
            <w:pPr>
              <w:pStyle w:val="24"/>
              <w:jc w:val="left"/>
            </w:pPr>
            <w:r>
              <w:t>0.60</w:t>
            </w:r>
          </w:p>
        </w:tc>
        <w:tc>
          <w:p w14:paraId="43C6BED9">
            <w:pPr>
              <w:pStyle w:val="24"/>
              <w:jc w:val="left"/>
            </w:pPr>
            <w:r>
              <w:rPr>
                <w:rFonts w:hint="eastAsia"/>
              </w:rPr>
              <w:t>1.50～2.00</w:t>
            </w:r>
          </w:p>
        </w:tc>
      </w:tr>
      <w:tr w14:paraId="76460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31041">
            <w:pPr>
              <w:pStyle w:val="24"/>
              <w:jc w:val="left"/>
            </w:pPr>
            <w:r>
              <w:t>0.90</w:t>
            </w:r>
          </w:p>
        </w:tc>
        <w:tc>
          <w:p w14:paraId="42B1B401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</w:tr>
      <w:tr w14:paraId="5EF4B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C6ADA">
            <w:pPr>
              <w:pStyle w:val="24"/>
              <w:jc w:val="left"/>
            </w:pPr>
            <w:r>
              <w:t>1.20</w:t>
            </w:r>
          </w:p>
        </w:tc>
        <w:tc>
          <w:p w14:paraId="09E83EEA">
            <w:pPr>
              <w:pStyle w:val="24"/>
              <w:jc w:val="left"/>
            </w:pPr>
            <w:r>
              <w:rPr>
                <w:rFonts w:hint="eastAsia"/>
              </w:rPr>
              <w:t>2.50～3.00</w:t>
            </w:r>
          </w:p>
        </w:tc>
      </w:tr>
      <w:tr w14:paraId="42F08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19D1E">
            <w:pPr>
              <w:pStyle w:val="24"/>
              <w:jc w:val="left"/>
            </w:pPr>
            <w:r>
              <w:t>1.80</w:t>
            </w:r>
          </w:p>
        </w:tc>
        <w:tc>
          <w:p w14:paraId="14308B8A">
            <w:pPr>
              <w:pStyle w:val="24"/>
              <w:jc w:val="left"/>
            </w:pPr>
            <w:r>
              <w:rPr>
                <w:rFonts w:hint="eastAsia"/>
              </w:rPr>
              <w:t>3.00～3.50</w:t>
            </w:r>
          </w:p>
        </w:tc>
      </w:tr>
      <w:tr w14:paraId="17A05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E69D3">
            <w:pPr>
              <w:pStyle w:val="24"/>
              <w:jc w:val="left"/>
            </w:pPr>
            <w:r>
              <w:t>2.40</w:t>
            </w:r>
          </w:p>
        </w:tc>
        <w:tc>
          <w:p w14:paraId="66AEAF99">
            <w:pPr>
              <w:pStyle w:val="24"/>
              <w:jc w:val="left"/>
            </w:pPr>
            <w:r>
              <w:rPr>
                <w:rFonts w:hint="eastAsia"/>
              </w:rPr>
              <w:t>3.50～4.00</w:t>
            </w:r>
          </w:p>
        </w:tc>
      </w:tr>
    </w:tbl>
    <w:p w14:paraId="30667C32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筛选厂一般与矿井工业场地合建，合建时不单独计算筛选厂用地。</w:t>
      </w:r>
    </w:p>
    <w:p w14:paraId="6A78D2F5">
      <w:pPr>
        <w:pStyle w:val="24"/>
        <w:numPr>
          <w:ilvl w:val="0"/>
          <w:numId w:val="3"/>
        </w:numPr>
      </w:pPr>
      <w:r>
        <w:rPr>
          <w:rFonts w:hint="eastAsia"/>
        </w:rPr>
        <w:t>当筛选厂单独建设时，按表列指标执行。</w:t>
      </w:r>
    </w:p>
    <w:bookmarkEnd w:id="5"/>
    <w:bookmarkEnd w:id="8"/>
    <w:p w14:paraId="6298582D">
      <w:pPr>
        <w:pStyle w:val="4"/>
      </w:pPr>
      <w:bookmarkStart w:id="9" w:name="第五章-标准轨距铁路装卸车站建设用地指标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标准轨距铁路装(卸)车站建设用地指标</w:t>
      </w:r>
    </w:p>
    <w:p w14:paraId="18BA5AE2">
      <w:pPr>
        <w:pStyle w:val="3"/>
      </w:pPr>
      <w:r>
        <w:t xml:space="preserve">5.0.1 </w:t>
      </w:r>
      <w:r>
        <w:rPr>
          <w:rFonts w:hint="eastAsia"/>
        </w:rPr>
        <w:t>矿井、选煤厂配套的标准轨距铁路装（卸）车站建设用地指标不应超过表5.0.1的规定。</w:t>
      </w:r>
    </w:p>
    <w:p w14:paraId="7A4EF056">
      <w:pPr>
        <w:pStyle w:val="3"/>
      </w:pPr>
      <w:r>
        <w:rPr>
          <w:rFonts w:hint="eastAsia"/>
          <w:b/>
          <w:bCs/>
        </w:rPr>
        <w:t>表5.0.1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标准轨距铁路装(卸)车站建设用地指标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B326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9D6D74">
            <w:pPr>
              <w:pStyle w:val="24"/>
              <w:jc w:val="left"/>
            </w:pPr>
            <w:r>
              <w:rPr>
                <w:rFonts w:hint="eastAsia"/>
              </w:rPr>
              <w:t>装车站规模(Mt/a)</w:t>
            </w:r>
          </w:p>
        </w:tc>
        <w:tc>
          <w:p w14:paraId="6A7B192F">
            <w:pPr>
              <w:pStyle w:val="24"/>
              <w:jc w:val="left"/>
            </w:pPr>
            <w:r>
              <w:rPr>
                <w:rFonts w:hint="eastAsia"/>
              </w:rPr>
              <w:t>股道数量(条)</w:t>
            </w:r>
          </w:p>
        </w:tc>
        <w:tc>
          <w:p w14:paraId="48E8C588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396AC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3B020">
            <w:pPr>
              <w:pStyle w:val="24"/>
              <w:jc w:val="left"/>
            </w:pPr>
            <w:r>
              <w:t>≤0.60</w:t>
            </w:r>
          </w:p>
        </w:tc>
        <w:tc>
          <w:p w14:paraId="10DEBF2B">
            <w:pPr>
              <w:pStyle w:val="24"/>
              <w:jc w:val="left"/>
            </w:pPr>
            <w:r>
              <w:rPr>
                <w:rFonts w:hint="eastAsia"/>
              </w:rPr>
              <w:t>2～3</w:t>
            </w:r>
          </w:p>
        </w:tc>
        <w:tc>
          <w:p w14:paraId="3C3C0297">
            <w:pPr>
              <w:pStyle w:val="24"/>
              <w:jc w:val="left"/>
            </w:pPr>
            <w:r>
              <w:rPr>
                <w:rFonts w:hint="eastAsia"/>
              </w:rPr>
              <w:t>2.00～3.00</w:t>
            </w:r>
          </w:p>
        </w:tc>
      </w:tr>
      <w:tr w14:paraId="22885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EBA8B">
            <w:pPr>
              <w:pStyle w:val="24"/>
              <w:jc w:val="left"/>
            </w:pPr>
            <w:r>
              <w:rPr>
                <w:rFonts w:hint="eastAsia"/>
              </w:rPr>
              <w:t>0.60～1.20</w:t>
            </w:r>
          </w:p>
        </w:tc>
        <w:tc>
          <w:p w14:paraId="3F88971E">
            <w:pPr>
              <w:pStyle w:val="24"/>
              <w:jc w:val="left"/>
            </w:pPr>
            <w:r>
              <w:rPr>
                <w:rFonts w:hint="eastAsia"/>
              </w:rPr>
              <w:t>3～4</w:t>
            </w:r>
          </w:p>
        </w:tc>
        <w:tc>
          <w:p w14:paraId="312ED728">
            <w:pPr>
              <w:pStyle w:val="24"/>
              <w:jc w:val="left"/>
            </w:pPr>
            <w:r>
              <w:rPr>
                <w:rFonts w:hint="eastAsia"/>
              </w:rPr>
              <w:t>3.00～4.00</w:t>
            </w:r>
          </w:p>
        </w:tc>
      </w:tr>
      <w:tr w14:paraId="18024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E2937">
            <w:pPr>
              <w:pStyle w:val="24"/>
              <w:jc w:val="left"/>
            </w:pPr>
            <w:r>
              <w:rPr>
                <w:rFonts w:hint="eastAsia"/>
              </w:rPr>
              <w:t>1.20～2.40</w:t>
            </w:r>
          </w:p>
        </w:tc>
        <w:tc>
          <w:p w14:paraId="288CE731">
            <w:pPr>
              <w:pStyle w:val="24"/>
              <w:jc w:val="left"/>
            </w:pPr>
            <w:r>
              <w:rPr>
                <w:rFonts w:hint="eastAsia"/>
              </w:rPr>
              <w:t>4～5</w:t>
            </w:r>
          </w:p>
        </w:tc>
        <w:tc>
          <w:p w14:paraId="3E3B1EDF">
            <w:pPr>
              <w:pStyle w:val="24"/>
              <w:jc w:val="left"/>
            </w:pPr>
            <w:r>
              <w:rPr>
                <w:rFonts w:hint="eastAsia"/>
              </w:rPr>
              <w:t>4.00～5.00</w:t>
            </w:r>
          </w:p>
        </w:tc>
      </w:tr>
      <w:tr w14:paraId="43CBD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4EA61">
            <w:pPr>
              <w:pStyle w:val="24"/>
              <w:jc w:val="left"/>
            </w:pPr>
            <w:r>
              <w:rPr>
                <w:rFonts w:hint="eastAsia"/>
              </w:rPr>
              <w:t>2.40～4.00</w:t>
            </w:r>
          </w:p>
        </w:tc>
        <w:tc>
          <w:p w14:paraId="7CAB0606">
            <w:pPr>
              <w:pStyle w:val="24"/>
              <w:jc w:val="left"/>
            </w:pPr>
            <w:r>
              <w:rPr>
                <w:rFonts w:hint="eastAsia"/>
              </w:rPr>
              <w:t>5～6</w:t>
            </w:r>
          </w:p>
        </w:tc>
        <w:tc>
          <w:p w14:paraId="0FB6A585">
            <w:pPr>
              <w:pStyle w:val="24"/>
              <w:jc w:val="left"/>
            </w:pPr>
            <w:r>
              <w:rPr>
                <w:rFonts w:hint="eastAsia"/>
              </w:rPr>
              <w:t>5.00～6.00</w:t>
            </w:r>
          </w:p>
        </w:tc>
      </w:tr>
      <w:tr w14:paraId="22C59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40D8E">
            <w:pPr>
              <w:pStyle w:val="24"/>
              <w:jc w:val="left"/>
            </w:pPr>
            <w:r>
              <w:rPr>
                <w:rFonts w:hint="eastAsia"/>
              </w:rPr>
              <w:t>4.00～6.00</w:t>
            </w:r>
          </w:p>
        </w:tc>
        <w:tc>
          <w:p w14:paraId="3373E053">
            <w:pPr>
              <w:pStyle w:val="24"/>
              <w:jc w:val="left"/>
            </w:pPr>
            <w:r>
              <w:rPr>
                <w:rFonts w:hint="eastAsia"/>
              </w:rPr>
              <w:t>6～7</w:t>
            </w:r>
          </w:p>
        </w:tc>
        <w:tc>
          <w:p w14:paraId="62911B68">
            <w:pPr>
              <w:pStyle w:val="24"/>
              <w:jc w:val="left"/>
            </w:pPr>
            <w:r>
              <w:rPr>
                <w:rFonts w:hint="eastAsia"/>
              </w:rPr>
              <w:t>6.00～7.50</w:t>
            </w:r>
          </w:p>
        </w:tc>
      </w:tr>
      <w:tr w14:paraId="24ED9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FB620">
            <w:pPr>
              <w:pStyle w:val="24"/>
              <w:jc w:val="left"/>
            </w:pPr>
            <w:r>
              <w:rPr>
                <w:rFonts w:hint="eastAsia"/>
              </w:rPr>
              <w:t>6.00～10.00</w:t>
            </w:r>
          </w:p>
        </w:tc>
        <w:tc>
          <w:p w14:paraId="6C3A4063">
            <w:pPr>
              <w:pStyle w:val="24"/>
              <w:jc w:val="left"/>
            </w:pPr>
            <w:r>
              <w:rPr>
                <w:rFonts w:hint="eastAsia"/>
              </w:rPr>
              <w:t>7～8</w:t>
            </w:r>
          </w:p>
        </w:tc>
        <w:tc>
          <w:p w14:paraId="098B73FC">
            <w:pPr>
              <w:pStyle w:val="24"/>
              <w:jc w:val="left"/>
            </w:pPr>
            <w:r>
              <w:rPr>
                <w:rFonts w:hint="eastAsia"/>
              </w:rPr>
              <w:t>7.50～9.00</w:t>
            </w:r>
          </w:p>
        </w:tc>
      </w:tr>
    </w:tbl>
    <w:p w14:paraId="10F9EE19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表中指标为装车站围墙内用地面积，含到发线、装车线、牵出线等。</w:t>
      </w:r>
    </w:p>
    <w:p w14:paraId="2DD70F8B">
      <w:pPr>
        <w:pStyle w:val="24"/>
        <w:numPr>
          <w:ilvl w:val="0"/>
          <w:numId w:val="4"/>
        </w:numPr>
      </w:pPr>
      <w:r>
        <w:rPr>
          <w:rFonts w:hint="eastAsia"/>
        </w:rPr>
        <w:t>当装车站与矿井或选煤厂工业场地合建时，用地指标可适当减少，减少幅度不宜超过20%。</w:t>
      </w:r>
    </w:p>
    <w:p w14:paraId="5D8E6DE2">
      <w:pPr>
        <w:pStyle w:val="24"/>
        <w:numPr>
          <w:ilvl w:val="0"/>
          <w:numId w:val="4"/>
        </w:numPr>
      </w:pPr>
      <w:r>
        <w:rPr>
          <w:rFonts w:hint="eastAsia"/>
        </w:rPr>
        <w:t>当采用快速定量装车系统时，用地指标可适当增加。</w:t>
      </w:r>
    </w:p>
    <w:bookmarkEnd w:id="9"/>
    <w:p w14:paraId="4251ECF7">
      <w:pPr>
        <w:pStyle w:val="4"/>
      </w:pPr>
      <w:bookmarkStart w:id="10" w:name="第六章-矿区辅助设施建设用地指标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矿区辅助设施建设用地指标</w:t>
      </w:r>
    </w:p>
    <w:p w14:paraId="140F4BA2">
      <w:pPr>
        <w:pStyle w:val="5"/>
      </w:pPr>
      <w:bookmarkStart w:id="11" w:name="第一节-一般规定-2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一般规定</w:t>
      </w:r>
    </w:p>
    <w:p w14:paraId="56838637">
      <w:pPr>
        <w:pStyle w:val="3"/>
      </w:pPr>
      <w:r>
        <w:t xml:space="preserve">6.1.1 </w:t>
      </w:r>
      <w:r>
        <w:rPr>
          <w:rFonts w:hint="eastAsia"/>
        </w:rPr>
        <w:t>矿区辅助设施包括矿区行政设施、矿区辅助企业及设施等。</w:t>
      </w:r>
    </w:p>
    <w:p w14:paraId="0282711E">
      <w:pPr>
        <w:pStyle w:val="3"/>
      </w:pPr>
      <w:r>
        <w:t xml:space="preserve">6.1.2 </w:t>
      </w:r>
      <w:r>
        <w:rPr>
          <w:rFonts w:hint="eastAsia"/>
        </w:rPr>
        <w:t>矿区辅助设施建设用地指标应根据矿区规模、服务范围、地形条件等因素确定。</w:t>
      </w:r>
    </w:p>
    <w:bookmarkEnd w:id="11"/>
    <w:p w14:paraId="4F58371D">
      <w:pPr>
        <w:pStyle w:val="5"/>
      </w:pPr>
      <w:bookmarkStart w:id="12" w:name="第二节-矿区行政设施建设用地指标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矿区行政设施建设用地指标</w:t>
      </w:r>
    </w:p>
    <w:p w14:paraId="70C8565B">
      <w:pPr>
        <w:pStyle w:val="3"/>
      </w:pPr>
      <w:r>
        <w:t xml:space="preserve">6.2.1 </w:t>
      </w:r>
      <w:r>
        <w:rPr>
          <w:rFonts w:hint="eastAsia"/>
        </w:rPr>
        <w:t>矿区行政设施建设用地指标不应超过表6.2.1的规定。</w:t>
      </w:r>
    </w:p>
    <w:p w14:paraId="38FC525D">
      <w:pPr>
        <w:pStyle w:val="3"/>
      </w:pPr>
      <w:r>
        <w:rPr>
          <w:rFonts w:hint="eastAsia"/>
          <w:b/>
          <w:bCs/>
        </w:rPr>
        <w:t>表6.2.1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矿区行政设施建设用地指标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EEC3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31A11A">
            <w:pPr>
              <w:pStyle w:val="24"/>
              <w:jc w:val="left"/>
            </w:pPr>
            <w:r>
              <w:rPr>
                <w:rFonts w:hint="eastAsia"/>
              </w:rPr>
              <w:t>矿区规模(Mt/a)</w:t>
            </w:r>
          </w:p>
        </w:tc>
        <w:tc>
          <w:p w14:paraId="692DBAFC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18604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2F58C">
            <w:pPr>
              <w:pStyle w:val="24"/>
              <w:jc w:val="left"/>
            </w:pPr>
            <w:r>
              <w:rPr>
                <w:rFonts w:hint="eastAsia"/>
              </w:rPr>
              <w:t>3.00～5.00</w:t>
            </w:r>
          </w:p>
        </w:tc>
        <w:tc>
          <w:p w14:paraId="6D22B90C">
            <w:pPr>
              <w:pStyle w:val="24"/>
              <w:jc w:val="left"/>
            </w:pPr>
            <w:r>
              <w:rPr>
                <w:rFonts w:hint="eastAsia"/>
              </w:rPr>
              <w:t>1.50～2.00</w:t>
            </w:r>
          </w:p>
        </w:tc>
      </w:tr>
      <w:tr w14:paraId="62921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33971">
            <w:pPr>
              <w:pStyle w:val="24"/>
              <w:jc w:val="left"/>
            </w:pPr>
            <w:r>
              <w:rPr>
                <w:rFonts w:hint="eastAsia"/>
              </w:rPr>
              <w:t>5.00～10.00</w:t>
            </w:r>
          </w:p>
        </w:tc>
        <w:tc>
          <w:p w14:paraId="08B6B87E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</w:tr>
      <w:tr w14:paraId="14CFF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306DF">
            <w:pPr>
              <w:pStyle w:val="24"/>
              <w:jc w:val="left"/>
            </w:pPr>
            <w:r>
              <w:rPr>
                <w:rFonts w:hint="eastAsia"/>
              </w:rPr>
              <w:t>10.00～20.00</w:t>
            </w:r>
          </w:p>
        </w:tc>
        <w:tc>
          <w:p w14:paraId="7E70FEAD">
            <w:pPr>
              <w:pStyle w:val="24"/>
              <w:jc w:val="left"/>
            </w:pPr>
            <w:r>
              <w:rPr>
                <w:rFonts w:hint="eastAsia"/>
              </w:rPr>
              <w:t>2.50～3.00</w:t>
            </w:r>
          </w:p>
        </w:tc>
      </w:tr>
      <w:tr w14:paraId="365CF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A7E93">
            <w:pPr>
              <w:pStyle w:val="24"/>
              <w:jc w:val="left"/>
            </w:pPr>
            <w:r>
              <w:rPr>
                <w:rFonts w:hint="eastAsia"/>
              </w:rPr>
              <w:t>20.00～30.00</w:t>
            </w:r>
          </w:p>
        </w:tc>
        <w:tc>
          <w:p w14:paraId="3C2B0644">
            <w:pPr>
              <w:pStyle w:val="24"/>
              <w:jc w:val="left"/>
            </w:pPr>
            <w:r>
              <w:rPr>
                <w:rFonts w:hint="eastAsia"/>
              </w:rPr>
              <w:t>3.00～3.50</w:t>
            </w:r>
          </w:p>
        </w:tc>
      </w:tr>
      <w:tr w14:paraId="1B52A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1C110">
            <w:pPr>
              <w:pStyle w:val="24"/>
              <w:jc w:val="left"/>
            </w:pPr>
            <w:r>
              <w:t>≥30.00</w:t>
            </w:r>
          </w:p>
        </w:tc>
        <w:tc>
          <w:p w14:paraId="4C2005F0">
            <w:pPr>
              <w:pStyle w:val="24"/>
              <w:jc w:val="left"/>
            </w:pPr>
            <w:r>
              <w:rPr>
                <w:rFonts w:hint="eastAsia"/>
              </w:rPr>
              <w:t>3.50～4.00</w:t>
            </w:r>
          </w:p>
        </w:tc>
      </w:tr>
    </w:tbl>
    <w:p w14:paraId="1F0B3875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矿区行政设施包括矿区生产指挥中心、安全监察中心、培训中心等。</w:t>
      </w:r>
    </w:p>
    <w:p w14:paraId="09BD68AE">
      <w:pPr>
        <w:pStyle w:val="24"/>
        <w:numPr>
          <w:ilvl w:val="0"/>
          <w:numId w:val="5"/>
        </w:numPr>
      </w:pPr>
      <w:r>
        <w:rPr>
          <w:rFonts w:hint="eastAsia"/>
        </w:rPr>
        <w:t>当行政设施与就近城镇或矿井合建时，不单独计算矿区行政设施用地。</w:t>
      </w:r>
    </w:p>
    <w:bookmarkEnd w:id="12"/>
    <w:p w14:paraId="550C96A7">
      <w:pPr>
        <w:pStyle w:val="5"/>
      </w:pPr>
      <w:bookmarkStart w:id="13" w:name="第三节-矿区辅助企业及设施建设用地指标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矿区辅助企业及设施建设用地指标</w:t>
      </w:r>
    </w:p>
    <w:p w14:paraId="1834A422">
      <w:pPr>
        <w:pStyle w:val="3"/>
      </w:pPr>
      <w:r>
        <w:t xml:space="preserve">6.3.1 </w:t>
      </w:r>
      <w:r>
        <w:rPr>
          <w:rFonts w:hint="eastAsia"/>
        </w:rPr>
        <w:t>矿区机电设备修理厂建设用地指标不应超过表6.3.1的规定。</w:t>
      </w:r>
    </w:p>
    <w:p w14:paraId="78F58326">
      <w:pPr>
        <w:pStyle w:val="3"/>
      </w:pPr>
      <w:r>
        <w:rPr>
          <w:rFonts w:hint="eastAsia"/>
          <w:b/>
          <w:bCs/>
        </w:rPr>
        <w:t>表6.3.1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矿区机电设备修理厂建设用地指标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5C182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D3FEF9">
            <w:pPr>
              <w:pStyle w:val="24"/>
              <w:jc w:val="left"/>
            </w:pPr>
            <w:r>
              <w:rPr>
                <w:rFonts w:hint="eastAsia"/>
              </w:rPr>
              <w:t>矿区规模(Mt/a)</w:t>
            </w:r>
          </w:p>
        </w:tc>
        <w:tc>
          <w:p w14:paraId="1B23D9A4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0E5CC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7D2D9">
            <w:pPr>
              <w:pStyle w:val="24"/>
              <w:jc w:val="left"/>
            </w:pPr>
            <w:r>
              <w:rPr>
                <w:rFonts w:hint="eastAsia"/>
              </w:rPr>
              <w:t>3.00～5.00</w:t>
            </w:r>
          </w:p>
        </w:tc>
        <w:tc>
          <w:p w14:paraId="30F28527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</w:tr>
      <w:tr w14:paraId="3A5AF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937A8">
            <w:pPr>
              <w:pStyle w:val="24"/>
              <w:jc w:val="left"/>
            </w:pPr>
            <w:r>
              <w:rPr>
                <w:rFonts w:hint="eastAsia"/>
              </w:rPr>
              <w:t>5.00～10.00</w:t>
            </w:r>
          </w:p>
        </w:tc>
        <w:tc>
          <w:p w14:paraId="21D7DDB4">
            <w:pPr>
              <w:pStyle w:val="24"/>
              <w:jc w:val="left"/>
            </w:pPr>
            <w:r>
              <w:rPr>
                <w:rFonts w:hint="eastAsia"/>
              </w:rPr>
              <w:t>2.50～3.00</w:t>
            </w:r>
          </w:p>
        </w:tc>
      </w:tr>
      <w:tr w14:paraId="2C2D3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55829">
            <w:pPr>
              <w:pStyle w:val="24"/>
              <w:jc w:val="left"/>
            </w:pPr>
            <w:r>
              <w:rPr>
                <w:rFonts w:hint="eastAsia"/>
              </w:rPr>
              <w:t>10.00～20.00</w:t>
            </w:r>
          </w:p>
        </w:tc>
        <w:tc>
          <w:p w14:paraId="3C96E76B">
            <w:pPr>
              <w:pStyle w:val="24"/>
              <w:jc w:val="left"/>
            </w:pPr>
            <w:r>
              <w:rPr>
                <w:rFonts w:hint="eastAsia"/>
              </w:rPr>
              <w:t>3.00～3.50</w:t>
            </w:r>
          </w:p>
        </w:tc>
      </w:tr>
      <w:tr w14:paraId="3359E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E2C7A">
            <w:pPr>
              <w:pStyle w:val="24"/>
              <w:jc w:val="left"/>
            </w:pPr>
            <w:r>
              <w:rPr>
                <w:rFonts w:hint="eastAsia"/>
              </w:rPr>
              <w:t>20.00～30.00</w:t>
            </w:r>
          </w:p>
        </w:tc>
        <w:tc>
          <w:p w14:paraId="373C9A5D">
            <w:pPr>
              <w:pStyle w:val="24"/>
              <w:jc w:val="left"/>
            </w:pPr>
            <w:r>
              <w:rPr>
                <w:rFonts w:hint="eastAsia"/>
              </w:rPr>
              <w:t>3.50～4.00</w:t>
            </w:r>
          </w:p>
        </w:tc>
      </w:tr>
      <w:tr w14:paraId="3D6AB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06285">
            <w:pPr>
              <w:pStyle w:val="24"/>
              <w:jc w:val="left"/>
            </w:pPr>
            <w:r>
              <w:t>≥30.00</w:t>
            </w:r>
          </w:p>
        </w:tc>
        <w:tc>
          <w:p w14:paraId="3C6FA7C6">
            <w:pPr>
              <w:pStyle w:val="24"/>
              <w:jc w:val="left"/>
            </w:pPr>
            <w:r>
              <w:rPr>
                <w:rFonts w:hint="eastAsia"/>
              </w:rPr>
              <w:t>4.00～5.00</w:t>
            </w:r>
          </w:p>
        </w:tc>
      </w:tr>
    </w:tbl>
    <w:p w14:paraId="58C59F3A">
      <w:pPr>
        <w:pStyle w:val="3"/>
      </w:pPr>
      <w:r>
        <w:rPr>
          <w:rFonts w:hint="eastAsia"/>
        </w:rPr>
        <w:t>注：当修理厂与就近城镇或矿井合建时，用地指标可适当减少。</w:t>
      </w:r>
    </w:p>
    <w:p w14:paraId="55F5AA73">
      <w:pPr>
        <w:pStyle w:val="3"/>
      </w:pPr>
      <w:r>
        <w:t xml:space="preserve">6.3.2 </w:t>
      </w:r>
      <w:r>
        <w:rPr>
          <w:rFonts w:hint="eastAsia"/>
        </w:rPr>
        <w:t>矿区物资供应仓库建设用地指标不应超过表6.3.2的规定。</w:t>
      </w:r>
    </w:p>
    <w:p w14:paraId="3BF10613">
      <w:pPr>
        <w:pStyle w:val="3"/>
      </w:pPr>
      <w:r>
        <w:rPr>
          <w:rFonts w:hint="eastAsia"/>
          <w:b/>
          <w:bCs/>
        </w:rPr>
        <w:t>表6.3.2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矿区物资供应仓库建设用地指标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5F5F2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5E3A2C">
            <w:pPr>
              <w:pStyle w:val="24"/>
              <w:jc w:val="left"/>
            </w:pPr>
            <w:r>
              <w:rPr>
                <w:rFonts w:hint="eastAsia"/>
              </w:rPr>
              <w:t>矿区规模(Mt/a)</w:t>
            </w:r>
          </w:p>
        </w:tc>
        <w:tc>
          <w:p w14:paraId="2CF98416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4554C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AB225">
            <w:pPr>
              <w:pStyle w:val="24"/>
              <w:jc w:val="left"/>
            </w:pPr>
            <w:r>
              <w:rPr>
                <w:rFonts w:hint="eastAsia"/>
              </w:rPr>
              <w:t>3.00～5.00</w:t>
            </w:r>
          </w:p>
        </w:tc>
        <w:tc>
          <w:p w14:paraId="75506E9E">
            <w:pPr>
              <w:pStyle w:val="24"/>
              <w:jc w:val="left"/>
            </w:pPr>
            <w:r>
              <w:rPr>
                <w:rFonts w:hint="eastAsia"/>
              </w:rPr>
              <w:t>1.00～1.50</w:t>
            </w:r>
          </w:p>
        </w:tc>
      </w:tr>
      <w:tr w14:paraId="5B24E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17ACA">
            <w:pPr>
              <w:pStyle w:val="24"/>
              <w:jc w:val="left"/>
            </w:pPr>
            <w:r>
              <w:rPr>
                <w:rFonts w:hint="eastAsia"/>
              </w:rPr>
              <w:t>5.00～10.00</w:t>
            </w:r>
          </w:p>
        </w:tc>
        <w:tc>
          <w:p w14:paraId="17A1777E">
            <w:pPr>
              <w:pStyle w:val="24"/>
              <w:jc w:val="left"/>
            </w:pPr>
            <w:r>
              <w:rPr>
                <w:rFonts w:hint="eastAsia"/>
              </w:rPr>
              <w:t>1.50～2.00</w:t>
            </w:r>
          </w:p>
        </w:tc>
      </w:tr>
      <w:tr w14:paraId="2C117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94786">
            <w:pPr>
              <w:pStyle w:val="24"/>
              <w:jc w:val="left"/>
            </w:pPr>
            <w:r>
              <w:rPr>
                <w:rFonts w:hint="eastAsia"/>
              </w:rPr>
              <w:t>10.00～20.00</w:t>
            </w:r>
          </w:p>
        </w:tc>
        <w:tc>
          <w:p w14:paraId="6CFD6D4F">
            <w:pPr>
              <w:pStyle w:val="24"/>
              <w:jc w:val="left"/>
            </w:pPr>
            <w:r>
              <w:rPr>
                <w:rFonts w:hint="eastAsia"/>
              </w:rPr>
              <w:t>2.00～2.50</w:t>
            </w:r>
          </w:p>
        </w:tc>
      </w:tr>
      <w:tr w14:paraId="6048F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98E6A">
            <w:pPr>
              <w:pStyle w:val="24"/>
              <w:jc w:val="left"/>
            </w:pPr>
            <w:r>
              <w:rPr>
                <w:rFonts w:hint="eastAsia"/>
              </w:rPr>
              <w:t>20.00～30.00</w:t>
            </w:r>
          </w:p>
        </w:tc>
        <w:tc>
          <w:p w14:paraId="671CDC46">
            <w:pPr>
              <w:pStyle w:val="24"/>
              <w:jc w:val="left"/>
            </w:pPr>
            <w:r>
              <w:rPr>
                <w:rFonts w:hint="eastAsia"/>
              </w:rPr>
              <w:t>2.50～3.00</w:t>
            </w:r>
          </w:p>
        </w:tc>
      </w:tr>
      <w:tr w14:paraId="6279B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0C1E7">
            <w:pPr>
              <w:pStyle w:val="24"/>
              <w:jc w:val="left"/>
            </w:pPr>
            <w:r>
              <w:t>≥30.00</w:t>
            </w:r>
          </w:p>
        </w:tc>
        <w:tc>
          <w:p w14:paraId="7EEF15F4">
            <w:pPr>
              <w:pStyle w:val="24"/>
              <w:jc w:val="left"/>
            </w:pPr>
            <w:r>
              <w:rPr>
                <w:rFonts w:hint="eastAsia"/>
              </w:rPr>
              <w:t>3.00～3.50</w:t>
            </w:r>
          </w:p>
        </w:tc>
      </w:tr>
    </w:tbl>
    <w:p w14:paraId="11B40DD3">
      <w:pPr>
        <w:pStyle w:val="3"/>
      </w:pPr>
      <w:r>
        <w:t xml:space="preserve">6.3.3 </w:t>
      </w:r>
      <w:r>
        <w:rPr>
          <w:rFonts w:hint="eastAsia"/>
        </w:rPr>
        <w:t>矿区油库（加油站）建设用地指标不应超过表6.3.3的规定。</w:t>
      </w:r>
    </w:p>
    <w:p w14:paraId="024B79A9">
      <w:pPr>
        <w:pStyle w:val="3"/>
      </w:pPr>
      <w:r>
        <w:rPr>
          <w:rFonts w:hint="eastAsia"/>
          <w:b/>
          <w:bCs/>
        </w:rPr>
        <w:t>表6.3.3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矿区油库（加油站）建设用地指标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23D08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10BA1B">
            <w:pPr>
              <w:pStyle w:val="24"/>
              <w:jc w:val="left"/>
            </w:pPr>
            <w:r>
              <w:rPr>
                <w:rFonts w:hint="eastAsia"/>
              </w:rPr>
              <w:t>储油量(m³)</w:t>
            </w:r>
          </w:p>
        </w:tc>
        <w:tc>
          <w:p w14:paraId="04844EE0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37F9B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2C3FB">
            <w:pPr>
              <w:pStyle w:val="24"/>
              <w:jc w:val="left"/>
            </w:pPr>
            <w:r>
              <w:t>≤100</w:t>
            </w:r>
          </w:p>
        </w:tc>
        <w:tc>
          <w:p w14:paraId="7E2612E1">
            <w:pPr>
              <w:pStyle w:val="24"/>
              <w:jc w:val="left"/>
            </w:pPr>
            <w:r>
              <w:rPr>
                <w:rFonts w:hint="eastAsia"/>
              </w:rPr>
              <w:t>0.20～0.30</w:t>
            </w:r>
          </w:p>
        </w:tc>
      </w:tr>
      <w:tr w14:paraId="32D6F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973A2">
            <w:pPr>
              <w:pStyle w:val="24"/>
              <w:jc w:val="left"/>
            </w:pPr>
            <w:r>
              <w:rPr>
                <w:rFonts w:hint="eastAsia"/>
              </w:rPr>
              <w:t>100～200</w:t>
            </w:r>
          </w:p>
        </w:tc>
        <w:tc>
          <w:p w14:paraId="340FBEC9">
            <w:pPr>
              <w:pStyle w:val="24"/>
              <w:jc w:val="left"/>
            </w:pPr>
            <w:r>
              <w:rPr>
                <w:rFonts w:hint="eastAsia"/>
              </w:rPr>
              <w:t>0.30～0.40</w:t>
            </w:r>
          </w:p>
        </w:tc>
      </w:tr>
      <w:tr w14:paraId="71F09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EBF61">
            <w:pPr>
              <w:pStyle w:val="24"/>
              <w:jc w:val="left"/>
            </w:pPr>
            <w:r>
              <w:rPr>
                <w:rFonts w:hint="eastAsia"/>
              </w:rPr>
              <w:t>200～300</w:t>
            </w:r>
          </w:p>
        </w:tc>
        <w:tc>
          <w:p w14:paraId="2AAAD32B">
            <w:pPr>
              <w:pStyle w:val="24"/>
              <w:jc w:val="left"/>
            </w:pPr>
            <w:r>
              <w:rPr>
                <w:rFonts w:hint="eastAsia"/>
              </w:rPr>
              <w:t>0.40～0.50</w:t>
            </w:r>
          </w:p>
        </w:tc>
      </w:tr>
      <w:tr w14:paraId="5E772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14A38">
            <w:pPr>
              <w:pStyle w:val="24"/>
              <w:jc w:val="left"/>
            </w:pPr>
            <w:r>
              <w:rPr>
                <w:rFonts w:hint="eastAsia"/>
              </w:rPr>
              <w:t>300～500</w:t>
            </w:r>
          </w:p>
        </w:tc>
        <w:tc>
          <w:p w14:paraId="6DEFF1ED">
            <w:pPr>
              <w:pStyle w:val="24"/>
              <w:jc w:val="left"/>
            </w:pPr>
            <w:r>
              <w:rPr>
                <w:rFonts w:hint="eastAsia"/>
              </w:rPr>
              <w:t>0.50～0.60</w:t>
            </w:r>
          </w:p>
        </w:tc>
      </w:tr>
    </w:tbl>
    <w:p w14:paraId="71F8216A">
      <w:pPr>
        <w:pStyle w:val="3"/>
      </w:pPr>
      <w:r>
        <w:rPr>
          <w:rFonts w:hint="eastAsia"/>
        </w:rPr>
        <w:t>注：油库应单独设置，并满足安全距离要求。</w:t>
      </w:r>
    </w:p>
    <w:p w14:paraId="666939DB">
      <w:pPr>
        <w:pStyle w:val="3"/>
      </w:pPr>
      <w:r>
        <w:t xml:space="preserve">6.3.4 </w:t>
      </w:r>
      <w:r>
        <w:rPr>
          <w:rFonts w:hint="eastAsia"/>
        </w:rPr>
        <w:t>矿区救护队建设用地指标不应超过表6.3.4的规定。</w:t>
      </w:r>
    </w:p>
    <w:p w14:paraId="3007471D">
      <w:pPr>
        <w:pStyle w:val="3"/>
      </w:pPr>
      <w:r>
        <w:rPr>
          <w:rFonts w:hint="eastAsia"/>
          <w:b/>
          <w:bCs/>
        </w:rPr>
        <w:t>表6.3.4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矿区救护队建设用地指标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77E5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9D88BF">
            <w:pPr>
              <w:pStyle w:val="24"/>
              <w:jc w:val="left"/>
            </w:pPr>
            <w:r>
              <w:rPr>
                <w:rFonts w:hint="eastAsia"/>
              </w:rPr>
              <w:t>队员编制(人)</w:t>
            </w:r>
          </w:p>
        </w:tc>
        <w:tc>
          <w:p w14:paraId="59B7973A">
            <w:pPr>
              <w:pStyle w:val="24"/>
              <w:jc w:val="left"/>
            </w:pPr>
            <w:r>
              <w:rPr>
                <w:rFonts w:hint="eastAsia"/>
              </w:rPr>
              <w:t>用地面积(hm²)</w:t>
            </w:r>
          </w:p>
        </w:tc>
      </w:tr>
      <w:tr w14:paraId="6C454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8199C">
            <w:pPr>
              <w:pStyle w:val="24"/>
              <w:jc w:val="left"/>
            </w:pPr>
            <w:r>
              <w:t>≤30</w:t>
            </w:r>
          </w:p>
        </w:tc>
        <w:tc>
          <w:p w14:paraId="1502FB19">
            <w:pPr>
              <w:pStyle w:val="24"/>
              <w:jc w:val="left"/>
            </w:pPr>
            <w:r>
              <w:rPr>
                <w:rFonts w:hint="eastAsia"/>
              </w:rPr>
              <w:t>0.30～0.50</w:t>
            </w:r>
          </w:p>
        </w:tc>
      </w:tr>
      <w:tr w14:paraId="49441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02444">
            <w:pPr>
              <w:pStyle w:val="24"/>
              <w:jc w:val="left"/>
            </w:pPr>
            <w:r>
              <w:rPr>
                <w:rFonts w:hint="eastAsia"/>
              </w:rPr>
              <w:t>30～45</w:t>
            </w:r>
          </w:p>
        </w:tc>
        <w:tc>
          <w:p w14:paraId="6465DFD6">
            <w:pPr>
              <w:pStyle w:val="24"/>
              <w:jc w:val="left"/>
            </w:pPr>
            <w:r>
              <w:rPr>
                <w:rFonts w:hint="eastAsia"/>
              </w:rPr>
              <w:t>0.50～0.70</w:t>
            </w:r>
          </w:p>
        </w:tc>
      </w:tr>
      <w:tr w14:paraId="1ADBB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08662">
            <w:pPr>
              <w:pStyle w:val="24"/>
              <w:jc w:val="left"/>
            </w:pPr>
            <w:r>
              <w:rPr>
                <w:rFonts w:hint="eastAsia"/>
              </w:rPr>
              <w:t>45～60</w:t>
            </w:r>
          </w:p>
        </w:tc>
        <w:tc>
          <w:p w14:paraId="04CF12E1">
            <w:pPr>
              <w:pStyle w:val="24"/>
              <w:jc w:val="left"/>
            </w:pPr>
            <w:r>
              <w:rPr>
                <w:rFonts w:hint="eastAsia"/>
              </w:rPr>
              <w:t>0.70～0.90</w:t>
            </w:r>
          </w:p>
        </w:tc>
      </w:tr>
      <w:tr w14:paraId="4880E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4118E">
            <w:pPr>
              <w:pStyle w:val="24"/>
              <w:jc w:val="left"/>
            </w:pPr>
            <w:r>
              <w:t>≥60</w:t>
            </w:r>
          </w:p>
        </w:tc>
        <w:tc>
          <w:p w14:paraId="5CBFDC41">
            <w:pPr>
              <w:pStyle w:val="24"/>
              <w:jc w:val="left"/>
            </w:pPr>
            <w:r>
              <w:rPr>
                <w:rFonts w:hint="eastAsia"/>
              </w:rPr>
              <w:t>0.90～1.20</w:t>
            </w:r>
          </w:p>
        </w:tc>
      </w:tr>
    </w:tbl>
    <w:p w14:paraId="193F4AB0">
      <w:pPr>
        <w:pStyle w:val="3"/>
      </w:pPr>
      <w:r>
        <w:rPr>
          <w:rFonts w:hint="eastAsia"/>
        </w:rPr>
        <w:t>注：救护队可与矿区行政设施或矿井合建，合建时用地指标可适当减少。</w:t>
      </w:r>
    </w:p>
    <w:p w14:paraId="5A01B88C">
      <w:pPr>
        <w:pStyle w:val="3"/>
      </w:pPr>
    </w:p>
    <w:bookmarkEnd w:id="0"/>
    <w:bookmarkEnd w:id="10"/>
    <w:bookmarkEnd w:id="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A73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703</Words>
  <Characters>985</Characters>
  <Lines>12</Lines>
  <Paragraphs>8</Paragraphs>
  <TotalTime>7</TotalTime>
  <ScaleCrop>false</ScaleCrop>
  <LinksUpToDate>false</LinksUpToDate>
  <CharactersWithSpaces>995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2026-05-09T07:02:00Z</dcterms:created>
  <dc:creator>晴失</dc:creator>
  <cp:lastModifiedBy>晴失</cp:lastModifiedBy>
  <dcterms:modified xsi:type="dcterms:W3CDTF">2026-05-09T07:04:26Z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D4144EE3A0CA45708F8645F9E03C3F0A_13</vt:lpwstr>
  </property>
</Properties>
</file>