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F9037">
      <w:pPr>
        <w:pStyle w:val="4"/>
        <w:jc w:val="center"/>
      </w:pPr>
      <w:bookmarkStart w:id="0" w:name="煤炭工程项目建设用地指标露天矿露天矿区辅助设施部分"/>
      <w:bookmarkStart w:id="6" w:name="_GoBack"/>
      <w:r>
        <w:rPr>
          <w:rFonts w:hint="eastAsia" w:ascii="黑体" w:hAnsi="黑体" w:eastAsia="黑体" w:cs="黑体"/>
          <w:sz w:val="44"/>
          <w:szCs w:val="44"/>
        </w:rPr>
        <w:t>煤炭工程项目建设用地指标——露天矿、露天矿区辅助设施部分</w:t>
      </w:r>
    </w:p>
    <w:bookmarkEnd w:id="6"/>
    <w:p w14:paraId="1F8D021E">
      <w:pPr>
        <w:pStyle w:val="5"/>
      </w:pPr>
      <w:bookmarkStart w:id="1" w:name="第三章-露天矿建设用地指标"/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露天矿建设用地指标</w:t>
      </w:r>
    </w:p>
    <w:p w14:paraId="23CB95EE">
      <w:pPr>
        <w:pStyle w:val="3"/>
      </w:pPr>
      <w:r>
        <w:rPr>
          <w:b/>
          <w:bCs/>
        </w:rPr>
        <w:t>3.0.1</w:t>
      </w:r>
      <w:r>
        <w:t xml:space="preserve"> </w:t>
      </w:r>
      <w:r>
        <w:rPr>
          <w:rFonts w:hint="eastAsia"/>
        </w:rPr>
        <w:t>露天矿建设用地指标，系按露天矿设计生产能力确定，包括露天矿的矿田、工业场地、排土场、地面运输系统、行政及生活设施等用地。</w:t>
      </w:r>
    </w:p>
    <w:p w14:paraId="34626974">
      <w:pPr>
        <w:pStyle w:val="3"/>
      </w:pPr>
      <w:r>
        <w:rPr>
          <w:b/>
          <w:bCs/>
        </w:rPr>
        <w:t>3.0.2</w:t>
      </w:r>
      <w:r>
        <w:t xml:space="preserve"> </w:t>
      </w:r>
      <w:r>
        <w:rPr>
          <w:rFonts w:hint="eastAsia"/>
        </w:rPr>
        <w:t>露天矿建设用地指标不应超过表3.0.2的规定。</w:t>
      </w:r>
    </w:p>
    <w:p w14:paraId="6E1D69E5">
      <w:pPr>
        <w:pStyle w:val="3"/>
      </w:pPr>
      <w:r>
        <w:rPr>
          <w:rFonts w:hint="eastAsia"/>
          <w:b/>
          <w:bCs/>
        </w:rPr>
        <w:t>表3.0.2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露天矿建设用地指标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330"/>
      </w:tblGrid>
      <w:tr w14:paraId="558E5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FCE8BE">
            <w:pPr>
              <w:pStyle w:val="24"/>
            </w:pPr>
            <w:r>
              <w:rPr>
                <w:rFonts w:hint="eastAsia"/>
              </w:rPr>
              <w:t>建设规模（10⁴t/a）</w:t>
            </w:r>
          </w:p>
        </w:tc>
        <w:tc>
          <w:p w14:paraId="42A16E4B">
            <w:pPr>
              <w:pStyle w:val="24"/>
            </w:pPr>
            <w:r>
              <w:rPr>
                <w:rFonts w:hint="eastAsia"/>
              </w:rPr>
              <w:t>用地指标（hm²）</w:t>
            </w:r>
          </w:p>
        </w:tc>
      </w:tr>
      <w:tr w14:paraId="445D4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230EFC">
            <w:pPr>
              <w:pStyle w:val="24"/>
            </w:pPr>
            <w:r>
              <w:t>≤100</w:t>
            </w:r>
          </w:p>
        </w:tc>
        <w:tc>
          <w:p w14:paraId="68EEE80A">
            <w:pPr>
              <w:pStyle w:val="24"/>
            </w:pPr>
            <w:r>
              <w:t>150.0</w:t>
            </w:r>
          </w:p>
        </w:tc>
      </w:tr>
      <w:tr w14:paraId="08636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3FE9F5">
            <w:pPr>
              <w:pStyle w:val="24"/>
            </w:pPr>
            <w:r>
              <w:rPr>
                <w:rFonts w:hint="eastAsia"/>
              </w:rPr>
              <w:t>100～200</w:t>
            </w:r>
          </w:p>
        </w:tc>
        <w:tc>
          <w:p w14:paraId="3BC6076A">
            <w:pPr>
              <w:pStyle w:val="24"/>
            </w:pPr>
            <w:r>
              <w:rPr>
                <w:rFonts w:hint="eastAsia"/>
              </w:rPr>
              <w:t>150.0～250.0</w:t>
            </w:r>
          </w:p>
        </w:tc>
      </w:tr>
      <w:tr w14:paraId="34D7D1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57E5B">
            <w:pPr>
              <w:pStyle w:val="24"/>
            </w:pPr>
            <w:r>
              <w:rPr>
                <w:rFonts w:hint="eastAsia"/>
              </w:rPr>
              <w:t>200～300</w:t>
            </w:r>
          </w:p>
        </w:tc>
        <w:tc>
          <w:p w14:paraId="2FA3EEF6">
            <w:pPr>
              <w:pStyle w:val="24"/>
            </w:pPr>
            <w:r>
              <w:rPr>
                <w:rFonts w:hint="eastAsia"/>
              </w:rPr>
              <w:t>250.0～350.0</w:t>
            </w:r>
          </w:p>
        </w:tc>
      </w:tr>
      <w:tr w14:paraId="0A54B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21D648">
            <w:pPr>
              <w:pStyle w:val="24"/>
            </w:pPr>
            <w:r>
              <w:rPr>
                <w:rFonts w:hint="eastAsia"/>
              </w:rPr>
              <w:t>300～500</w:t>
            </w:r>
          </w:p>
        </w:tc>
        <w:tc>
          <w:p w14:paraId="1602D96F">
            <w:pPr>
              <w:pStyle w:val="24"/>
            </w:pPr>
            <w:r>
              <w:rPr>
                <w:rFonts w:hint="eastAsia"/>
              </w:rPr>
              <w:t>350.0～500.0</w:t>
            </w:r>
          </w:p>
        </w:tc>
      </w:tr>
      <w:tr w14:paraId="5A4DB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E8C26F">
            <w:pPr>
              <w:pStyle w:val="24"/>
            </w:pPr>
            <w:r>
              <w:rPr>
                <w:rFonts w:hint="eastAsia"/>
              </w:rPr>
              <w:t>500～1000</w:t>
            </w:r>
          </w:p>
        </w:tc>
        <w:tc>
          <w:p w14:paraId="113AA2E3">
            <w:pPr>
              <w:pStyle w:val="24"/>
            </w:pPr>
            <w:r>
              <w:rPr>
                <w:rFonts w:hint="eastAsia"/>
              </w:rPr>
              <w:t>500.0～800.0</w:t>
            </w:r>
          </w:p>
        </w:tc>
      </w:tr>
      <w:tr w14:paraId="1F53E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FEC88">
            <w:pPr>
              <w:pStyle w:val="24"/>
            </w:pPr>
            <w:r>
              <w:rPr>
                <w:rFonts w:hint="eastAsia"/>
              </w:rPr>
              <w:t>1000～1500</w:t>
            </w:r>
          </w:p>
        </w:tc>
        <w:tc>
          <w:p w14:paraId="430EDE51">
            <w:pPr>
              <w:pStyle w:val="24"/>
            </w:pPr>
            <w:r>
              <w:rPr>
                <w:rFonts w:hint="eastAsia"/>
              </w:rPr>
              <w:t>800.0～1100.0</w:t>
            </w:r>
          </w:p>
        </w:tc>
      </w:tr>
      <w:tr w14:paraId="29100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7704CC">
            <w:pPr>
              <w:pStyle w:val="24"/>
            </w:pPr>
            <w:r>
              <w:rPr>
                <w:rFonts w:hint="eastAsia"/>
              </w:rPr>
              <w:t>1500～2000</w:t>
            </w:r>
          </w:p>
        </w:tc>
        <w:tc>
          <w:p w14:paraId="7B15A37A">
            <w:pPr>
              <w:pStyle w:val="24"/>
            </w:pPr>
            <w:r>
              <w:rPr>
                <w:rFonts w:hint="eastAsia"/>
              </w:rPr>
              <w:t>1100.0～1400.0</w:t>
            </w:r>
          </w:p>
        </w:tc>
      </w:tr>
      <w:tr w14:paraId="44425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A78349">
            <w:pPr>
              <w:pStyle w:val="24"/>
            </w:pPr>
            <w:r>
              <w:t>&gt;2000</w:t>
            </w:r>
          </w:p>
        </w:tc>
        <w:tc>
          <w:p w14:paraId="3BA735B3">
            <w:pPr>
              <w:pStyle w:val="24"/>
            </w:pPr>
            <w:r>
              <w:rPr>
                <w:rFonts w:hint="eastAsia"/>
              </w:rPr>
              <w:t>1400.0～1800.0</w:t>
            </w:r>
          </w:p>
        </w:tc>
      </w:tr>
    </w:tbl>
    <w:p w14:paraId="3273A60D">
      <w:pPr>
        <w:pStyle w:val="3"/>
      </w:pPr>
      <w:r>
        <w:rPr>
          <w:rFonts w:hint="eastAsia"/>
        </w:rPr>
        <w:t>注：1.</w:t>
      </w:r>
      <w:r>
        <w:t xml:space="preserve"> </w:t>
      </w:r>
      <w:r>
        <w:rPr>
          <w:rFonts w:hint="eastAsia"/>
        </w:rPr>
        <w:t>表中用地指标包括矿田、工业场地、排土场、地面运输系统、行政及生活设施等用地。</w:t>
      </w:r>
    </w:p>
    <w:p w14:paraId="2344DE71">
      <w:pPr>
        <w:pStyle w:val="24"/>
        <w:numPr>
          <w:ilvl w:val="0"/>
          <w:numId w:val="1"/>
        </w:numPr>
      </w:pPr>
      <w:r>
        <w:rPr>
          <w:rFonts w:hint="eastAsia"/>
        </w:rPr>
        <w:t>矿田用地系指露天矿采掘场、排土场及地面运输系统等用地。</w:t>
      </w:r>
      <w:r>
        <w:br w:type="textWrapping"/>
      </w:r>
    </w:p>
    <w:p w14:paraId="4A4DCD23">
      <w:pPr>
        <w:pStyle w:val="24"/>
        <w:numPr>
          <w:ilvl w:val="0"/>
          <w:numId w:val="1"/>
        </w:numPr>
      </w:pPr>
      <w:r>
        <w:rPr>
          <w:rFonts w:hint="eastAsia"/>
        </w:rPr>
        <w:t>工业场地包括主要生产系统、辅助生产系统、行政福利设施等用地。</w:t>
      </w:r>
      <w:r>
        <w:br w:type="textWrapping"/>
      </w:r>
    </w:p>
    <w:p w14:paraId="59270F14">
      <w:pPr>
        <w:pStyle w:val="24"/>
        <w:numPr>
          <w:ilvl w:val="0"/>
          <w:numId w:val="1"/>
        </w:numPr>
      </w:pPr>
      <w:r>
        <w:rPr>
          <w:rFonts w:hint="eastAsia"/>
        </w:rPr>
        <w:t>当露天矿采用单斗—卡车工艺时，用地指标取高值；采用连续或半连续工艺时，取低值。</w:t>
      </w:r>
    </w:p>
    <w:p w14:paraId="39B7522C">
      <w:pPr>
        <w:pStyle w:val="3"/>
      </w:pPr>
      <w:r>
        <w:rPr>
          <w:b/>
          <w:bCs/>
        </w:rPr>
        <w:t>3.0.3</w:t>
      </w:r>
      <w:r>
        <w:t xml:space="preserve"> </w:t>
      </w:r>
      <w:r>
        <w:rPr>
          <w:rFonts w:hint="eastAsia"/>
        </w:rPr>
        <w:t>露天矿工业场地建设用地指标不应超过表3.0.3的规定。</w:t>
      </w:r>
    </w:p>
    <w:p w14:paraId="5626E2FE">
      <w:pPr>
        <w:pStyle w:val="3"/>
      </w:pPr>
      <w:r>
        <w:rPr>
          <w:rFonts w:hint="eastAsia"/>
          <w:b/>
          <w:bCs/>
        </w:rPr>
        <w:t>表3.0.3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露天矿工业场地建设用地指标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137"/>
      </w:tblGrid>
      <w:tr w14:paraId="632F2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42F2F3">
            <w:pPr>
              <w:pStyle w:val="24"/>
            </w:pPr>
            <w:r>
              <w:rPr>
                <w:rFonts w:hint="eastAsia"/>
              </w:rPr>
              <w:t>建设规模（10⁴t/a）</w:t>
            </w:r>
          </w:p>
        </w:tc>
        <w:tc>
          <w:p w14:paraId="3B30F24B">
            <w:pPr>
              <w:pStyle w:val="24"/>
            </w:pPr>
            <w:r>
              <w:rPr>
                <w:rFonts w:hint="eastAsia"/>
              </w:rPr>
              <w:t>用地指标（hm²）</w:t>
            </w:r>
          </w:p>
        </w:tc>
      </w:tr>
      <w:tr w14:paraId="77238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2D1D84">
            <w:pPr>
              <w:pStyle w:val="24"/>
            </w:pPr>
            <w:r>
              <w:t>≤100</w:t>
            </w:r>
          </w:p>
        </w:tc>
        <w:tc>
          <w:p w14:paraId="3C525800">
            <w:pPr>
              <w:pStyle w:val="24"/>
            </w:pPr>
            <w:r>
              <w:t>12.0</w:t>
            </w:r>
          </w:p>
        </w:tc>
      </w:tr>
      <w:tr w14:paraId="2A50E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4BD60C">
            <w:pPr>
              <w:pStyle w:val="24"/>
            </w:pPr>
            <w:r>
              <w:rPr>
                <w:rFonts w:hint="eastAsia"/>
              </w:rPr>
              <w:t>100～200</w:t>
            </w:r>
          </w:p>
        </w:tc>
        <w:tc>
          <w:p w14:paraId="005A4659">
            <w:pPr>
              <w:pStyle w:val="24"/>
            </w:pPr>
            <w:r>
              <w:rPr>
                <w:rFonts w:hint="eastAsia"/>
              </w:rPr>
              <w:t>12.0～18.0</w:t>
            </w:r>
          </w:p>
        </w:tc>
      </w:tr>
      <w:tr w14:paraId="6AC342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EB95D6">
            <w:pPr>
              <w:pStyle w:val="24"/>
            </w:pPr>
            <w:r>
              <w:rPr>
                <w:rFonts w:hint="eastAsia"/>
              </w:rPr>
              <w:t>200～300</w:t>
            </w:r>
          </w:p>
        </w:tc>
        <w:tc>
          <w:p w14:paraId="2DA25587">
            <w:pPr>
              <w:pStyle w:val="24"/>
            </w:pPr>
            <w:r>
              <w:rPr>
                <w:rFonts w:hint="eastAsia"/>
              </w:rPr>
              <w:t>18.0～24.0</w:t>
            </w:r>
          </w:p>
        </w:tc>
      </w:tr>
      <w:tr w14:paraId="14301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B60AB">
            <w:pPr>
              <w:pStyle w:val="24"/>
            </w:pPr>
            <w:r>
              <w:rPr>
                <w:rFonts w:hint="eastAsia"/>
              </w:rPr>
              <w:t>300～500</w:t>
            </w:r>
          </w:p>
        </w:tc>
        <w:tc>
          <w:p w14:paraId="76E2B092">
            <w:pPr>
              <w:pStyle w:val="24"/>
            </w:pPr>
            <w:r>
              <w:rPr>
                <w:rFonts w:hint="eastAsia"/>
              </w:rPr>
              <w:t>24.0～30.0</w:t>
            </w:r>
          </w:p>
        </w:tc>
      </w:tr>
      <w:tr w14:paraId="3432CA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E6E94D">
            <w:pPr>
              <w:pStyle w:val="24"/>
            </w:pPr>
            <w:r>
              <w:rPr>
                <w:rFonts w:hint="eastAsia"/>
              </w:rPr>
              <w:t>500～1000</w:t>
            </w:r>
          </w:p>
        </w:tc>
        <w:tc>
          <w:p w14:paraId="5BD44AFD">
            <w:pPr>
              <w:pStyle w:val="24"/>
            </w:pPr>
            <w:r>
              <w:rPr>
                <w:rFonts w:hint="eastAsia"/>
              </w:rPr>
              <w:t>30.0～40.0</w:t>
            </w:r>
          </w:p>
        </w:tc>
      </w:tr>
      <w:tr w14:paraId="2375D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4CB128">
            <w:pPr>
              <w:pStyle w:val="24"/>
            </w:pPr>
            <w:r>
              <w:rPr>
                <w:rFonts w:hint="eastAsia"/>
              </w:rPr>
              <w:t>1000～1500</w:t>
            </w:r>
          </w:p>
        </w:tc>
        <w:tc>
          <w:p w14:paraId="6FC0761E">
            <w:pPr>
              <w:pStyle w:val="24"/>
            </w:pPr>
            <w:r>
              <w:rPr>
                <w:rFonts w:hint="eastAsia"/>
              </w:rPr>
              <w:t>40.0～50.0</w:t>
            </w:r>
          </w:p>
        </w:tc>
      </w:tr>
      <w:tr w14:paraId="47413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5E87E4">
            <w:pPr>
              <w:pStyle w:val="24"/>
            </w:pPr>
            <w:r>
              <w:rPr>
                <w:rFonts w:hint="eastAsia"/>
              </w:rPr>
              <w:t>1500～2000</w:t>
            </w:r>
          </w:p>
        </w:tc>
        <w:tc>
          <w:p w14:paraId="6BF31FE9">
            <w:pPr>
              <w:pStyle w:val="24"/>
            </w:pPr>
            <w:r>
              <w:rPr>
                <w:rFonts w:hint="eastAsia"/>
              </w:rPr>
              <w:t>50.0～60.0</w:t>
            </w:r>
          </w:p>
        </w:tc>
      </w:tr>
      <w:tr w14:paraId="34B39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70AB81">
            <w:pPr>
              <w:pStyle w:val="24"/>
            </w:pPr>
            <w:r>
              <w:t>&gt;2000</w:t>
            </w:r>
          </w:p>
        </w:tc>
        <w:tc>
          <w:p w14:paraId="165376AF">
            <w:pPr>
              <w:pStyle w:val="24"/>
            </w:pPr>
            <w:r>
              <w:rPr>
                <w:rFonts w:hint="eastAsia"/>
              </w:rPr>
              <w:t>60.0～80.0</w:t>
            </w:r>
          </w:p>
        </w:tc>
      </w:tr>
    </w:tbl>
    <w:p w14:paraId="60CB84B8">
      <w:pPr>
        <w:pStyle w:val="3"/>
      </w:pPr>
      <w:r>
        <w:rPr>
          <w:rFonts w:hint="eastAsia"/>
        </w:rPr>
        <w:t>注：表中用地指标包括露天矿主要生产系统（破碎站、转载站、带式输送机走廊等）、辅助生产系统（机修、仓库、化验室等）、行政福利设施（办公室、食堂、浴室等）及道路、管线、绿化等用地。</w:t>
      </w:r>
    </w:p>
    <w:p w14:paraId="19952B30">
      <w:pPr>
        <w:pStyle w:val="3"/>
      </w:pPr>
      <w:r>
        <w:rPr>
          <w:b/>
          <w:bCs/>
        </w:rPr>
        <w:t>3.0.4</w:t>
      </w:r>
      <w:r>
        <w:t xml:space="preserve"> </w:t>
      </w:r>
      <w:r>
        <w:rPr>
          <w:rFonts w:hint="eastAsia"/>
        </w:rPr>
        <w:t>露天矿排土场用地指标应根据排土工艺、排土高度、排土台阶数等计算确定，每万立方米排土容量用地不宜超过0.20hm²。</w:t>
      </w:r>
    </w:p>
    <w:p w14:paraId="1CC5B31A">
      <w:pPr>
        <w:pStyle w:val="3"/>
      </w:pPr>
      <w:r>
        <w:rPr>
          <w:b/>
          <w:bCs/>
        </w:rPr>
        <w:t>3.0.5</w:t>
      </w:r>
      <w:r>
        <w:t xml:space="preserve"> </w:t>
      </w:r>
      <w:r>
        <w:rPr>
          <w:rFonts w:hint="eastAsia"/>
        </w:rPr>
        <w:t>地面运输系统（包括铁路、公路、带式输送机走廊等）用地应按相关专业标准计算，并纳入露天矿总用地指标。</w:t>
      </w:r>
    </w:p>
    <w:p w14:paraId="5D43B77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0F3903A">
      <w:pPr>
        <w:pStyle w:val="5"/>
      </w:pPr>
      <w:bookmarkStart w:id="2" w:name="第四章-露天矿区辅助设施建设用地指标"/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露天矿区辅助设施建设用地指标</w:t>
      </w:r>
    </w:p>
    <w:p w14:paraId="52FFA86E">
      <w:pPr>
        <w:pStyle w:val="6"/>
      </w:pPr>
      <w:bookmarkStart w:id="3" w:name="第一节-露天矿区行政设施建设用地指标"/>
      <w:r>
        <w:rPr>
          <w:rFonts w:hint="eastAsia"/>
        </w:rPr>
        <w:t>第一节</w:t>
      </w:r>
      <w:r>
        <w:t xml:space="preserve"> </w:t>
      </w:r>
      <w:r>
        <w:rPr>
          <w:rFonts w:hint="eastAsia"/>
        </w:rPr>
        <w:t>露天矿区行政设施建设用地指标</w:t>
      </w:r>
    </w:p>
    <w:p w14:paraId="6F98E15D">
      <w:pPr>
        <w:pStyle w:val="3"/>
      </w:pPr>
      <w:r>
        <w:rPr>
          <w:b/>
          <w:bCs/>
        </w:rPr>
        <w:t>4.1.1</w:t>
      </w:r>
      <w:r>
        <w:t xml:space="preserve"> </w:t>
      </w:r>
      <w:r>
        <w:rPr>
          <w:rFonts w:hint="eastAsia"/>
        </w:rPr>
        <w:t>露天矿区行政设施建设用地指标不应超过表4.1.1的规定。</w:t>
      </w:r>
    </w:p>
    <w:p w14:paraId="30316F4D">
      <w:pPr>
        <w:pStyle w:val="3"/>
      </w:pPr>
      <w:r>
        <w:rPr>
          <w:rFonts w:hint="eastAsia"/>
          <w:b/>
          <w:bCs/>
        </w:rPr>
        <w:t>表4.1.1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露天矿区行政设施建设用地指标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7"/>
        <w:gridCol w:w="2616"/>
      </w:tblGrid>
      <w:tr w14:paraId="6A763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B5A469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490910FB">
            <w:pPr>
              <w:pStyle w:val="24"/>
            </w:pPr>
            <w:r>
              <w:rPr>
                <w:rFonts w:hint="eastAsia"/>
              </w:rPr>
              <w:t>用地指标（hm²）</w:t>
            </w:r>
          </w:p>
        </w:tc>
        <w:tc>
          <w:p w14:paraId="4863A571">
            <w:pPr>
              <w:pStyle w:val="24"/>
            </w:pPr>
            <w:r>
              <w:rPr>
                <w:rFonts w:hint="eastAsia"/>
              </w:rPr>
              <w:t>备注</w:t>
            </w:r>
          </w:p>
        </w:tc>
      </w:tr>
      <w:tr w14:paraId="08C32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506EE0">
            <w:pPr>
              <w:pStyle w:val="24"/>
            </w:pPr>
            <w:r>
              <w:rPr>
                <w:rFonts w:hint="eastAsia"/>
              </w:rPr>
              <w:t>矿区办公楼</w:t>
            </w:r>
          </w:p>
        </w:tc>
        <w:tc>
          <w:p w14:paraId="233671D3">
            <w:pPr>
              <w:pStyle w:val="24"/>
            </w:pPr>
            <w:r>
              <w:rPr>
                <w:rFonts w:hint="eastAsia"/>
              </w:rPr>
              <w:t>0.8～1.2</w:t>
            </w:r>
          </w:p>
        </w:tc>
        <w:tc>
          <w:p w14:paraId="795A24E7">
            <w:pPr>
              <w:pStyle w:val="24"/>
            </w:pPr>
            <w:r>
              <w:rPr>
                <w:rFonts w:hint="eastAsia"/>
              </w:rPr>
              <w:t>按矿区管理人数确定</w:t>
            </w:r>
          </w:p>
        </w:tc>
      </w:tr>
      <w:tr w14:paraId="4DEFE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887A9">
            <w:pPr>
              <w:pStyle w:val="24"/>
            </w:pPr>
            <w:r>
              <w:rPr>
                <w:rFonts w:hint="eastAsia"/>
              </w:rPr>
              <w:t>矿区食堂</w:t>
            </w:r>
          </w:p>
        </w:tc>
        <w:tc>
          <w:p w14:paraId="6D6E4C85">
            <w:pPr>
              <w:pStyle w:val="24"/>
            </w:pPr>
            <w:r>
              <w:rPr>
                <w:rFonts w:hint="eastAsia"/>
              </w:rPr>
              <w:t>0.3～0.6</w:t>
            </w:r>
          </w:p>
        </w:tc>
        <w:tc>
          <w:p w14:paraId="556D4EC3">
            <w:pPr>
              <w:pStyle w:val="24"/>
            </w:pPr>
            <w:r>
              <w:rPr>
                <w:rFonts w:hint="eastAsia"/>
              </w:rPr>
              <w:t>含职工就餐及厨房</w:t>
            </w:r>
          </w:p>
        </w:tc>
      </w:tr>
      <w:tr w14:paraId="5CA70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183B5F">
            <w:pPr>
              <w:pStyle w:val="24"/>
            </w:pPr>
            <w:r>
              <w:rPr>
                <w:rFonts w:hint="eastAsia"/>
              </w:rPr>
              <w:t>矿区浴室</w:t>
            </w:r>
          </w:p>
        </w:tc>
        <w:tc>
          <w:p w14:paraId="0AA9ED61">
            <w:pPr>
              <w:pStyle w:val="24"/>
            </w:pPr>
            <w:r>
              <w:rPr>
                <w:rFonts w:hint="eastAsia"/>
              </w:rPr>
              <w:t>0.2～0.4</w:t>
            </w:r>
          </w:p>
        </w:tc>
        <w:tc>
          <w:p w14:paraId="7F3C0F10">
            <w:pPr>
              <w:pStyle w:val="24"/>
            </w:pPr>
            <w:r>
              <w:rPr>
                <w:rFonts w:hint="eastAsia"/>
              </w:rPr>
              <w:t>含更衣、淋浴</w:t>
            </w:r>
          </w:p>
        </w:tc>
      </w:tr>
      <w:tr w14:paraId="13E5E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35D5B2">
            <w:pPr>
              <w:pStyle w:val="24"/>
            </w:pPr>
            <w:r>
              <w:rPr>
                <w:rFonts w:hint="eastAsia"/>
              </w:rPr>
              <w:t>矿区宿舍</w:t>
            </w:r>
          </w:p>
        </w:tc>
        <w:tc>
          <w:p w14:paraId="07D1AD1E">
            <w:pPr>
              <w:pStyle w:val="24"/>
            </w:pPr>
            <w:r>
              <w:rPr>
                <w:rFonts w:hint="eastAsia"/>
              </w:rPr>
              <w:t>0.5～1.0</w:t>
            </w:r>
          </w:p>
        </w:tc>
        <w:tc>
          <w:p w14:paraId="4F6228D1">
            <w:pPr>
              <w:pStyle w:val="24"/>
            </w:pPr>
            <w:r>
              <w:rPr>
                <w:rFonts w:hint="eastAsia"/>
              </w:rPr>
              <w:t>按值班及倒班人数确定</w:t>
            </w:r>
          </w:p>
        </w:tc>
      </w:tr>
      <w:tr w14:paraId="03253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049B9E">
            <w:pPr>
              <w:pStyle w:val="24"/>
            </w:pPr>
            <w:r>
              <w:rPr>
                <w:rFonts w:hint="eastAsia"/>
              </w:rPr>
              <w:t>矿区文化活动中心</w:t>
            </w:r>
          </w:p>
        </w:tc>
        <w:tc>
          <w:p w14:paraId="6F7B4FF2">
            <w:pPr>
              <w:pStyle w:val="24"/>
            </w:pPr>
            <w:r>
              <w:rPr>
                <w:rFonts w:hint="eastAsia"/>
              </w:rPr>
              <w:t>0.3～0.5</w:t>
            </w:r>
          </w:p>
        </w:tc>
        <w:tc>
          <w:p w14:paraId="4397A559">
            <w:pPr>
              <w:pStyle w:val="24"/>
            </w:pPr>
            <w:r>
              <w:rPr>
                <w:rFonts w:hint="eastAsia"/>
              </w:rPr>
              <w:t>含阅览、娱乐等</w:t>
            </w:r>
          </w:p>
        </w:tc>
      </w:tr>
      <w:tr w14:paraId="5CE27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C91C70">
            <w:pPr>
              <w:pStyle w:val="24"/>
            </w:pPr>
            <w:r>
              <w:rPr>
                <w:rFonts w:hint="eastAsia"/>
              </w:rPr>
              <w:t>矿区医院或卫生所</w:t>
            </w:r>
          </w:p>
        </w:tc>
        <w:tc>
          <w:p w14:paraId="762D5F46">
            <w:pPr>
              <w:pStyle w:val="24"/>
            </w:pPr>
            <w:r>
              <w:rPr>
                <w:rFonts w:hint="eastAsia"/>
              </w:rPr>
              <w:t>0.3～0.6</w:t>
            </w:r>
          </w:p>
        </w:tc>
        <w:tc>
          <w:p w14:paraId="223A7061">
            <w:pPr>
              <w:pStyle w:val="24"/>
            </w:pPr>
            <w:r>
              <w:rPr>
                <w:rFonts w:hint="eastAsia"/>
              </w:rPr>
              <w:t>按矿区总人口确定</w:t>
            </w:r>
          </w:p>
        </w:tc>
      </w:tr>
      <w:tr w14:paraId="6C7BD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ADF424">
            <w:pPr>
              <w:pStyle w:val="24"/>
            </w:pPr>
            <w:r>
              <w:rPr>
                <w:rFonts w:hint="eastAsia"/>
              </w:rPr>
              <w:t>矿区学校</w:t>
            </w:r>
          </w:p>
        </w:tc>
        <w:tc>
          <w:p w14:paraId="2FE24D2B">
            <w:pPr>
              <w:pStyle w:val="24"/>
            </w:pPr>
            <w:r>
              <w:rPr>
                <w:rFonts w:hint="eastAsia"/>
              </w:rPr>
              <w:t>0.5～1.2</w:t>
            </w:r>
          </w:p>
        </w:tc>
        <w:tc>
          <w:p w14:paraId="399D1BBD">
            <w:pPr>
              <w:pStyle w:val="24"/>
            </w:pPr>
            <w:r>
              <w:rPr>
                <w:rFonts w:hint="eastAsia"/>
              </w:rPr>
              <w:t>按矿区职工子女数确定</w:t>
            </w:r>
          </w:p>
        </w:tc>
      </w:tr>
      <w:tr w14:paraId="20B6B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74F668">
            <w:pPr>
              <w:pStyle w:val="24"/>
            </w:pPr>
            <w:r>
              <w:rPr>
                <w:rFonts w:hint="eastAsia"/>
              </w:rPr>
              <w:t>矿区商业服务设施</w:t>
            </w:r>
          </w:p>
        </w:tc>
        <w:tc>
          <w:p w14:paraId="678FDCDF">
            <w:pPr>
              <w:pStyle w:val="24"/>
            </w:pPr>
            <w:r>
              <w:rPr>
                <w:rFonts w:hint="eastAsia"/>
              </w:rPr>
              <w:t>0.2～0.4</w:t>
            </w:r>
          </w:p>
        </w:tc>
        <w:tc>
          <w:p w14:paraId="7AC4465B">
            <w:pPr>
              <w:pStyle w:val="24"/>
            </w:pPr>
            <w:r>
              <w:rPr>
                <w:rFonts w:hint="eastAsia"/>
              </w:rPr>
              <w:t>含商店、银行、邮电等</w:t>
            </w:r>
          </w:p>
        </w:tc>
      </w:tr>
    </w:tbl>
    <w:p w14:paraId="6FF502C2">
      <w:pPr>
        <w:pStyle w:val="3"/>
      </w:pPr>
      <w:r>
        <w:rPr>
          <w:rFonts w:hint="eastAsia"/>
        </w:rPr>
        <w:t>注：1.</w:t>
      </w:r>
      <w:r>
        <w:t xml:space="preserve"> </w:t>
      </w:r>
      <w:r>
        <w:rPr>
          <w:rFonts w:hint="eastAsia"/>
        </w:rPr>
        <w:t>表中指标为单处设施用地。</w:t>
      </w:r>
    </w:p>
    <w:p w14:paraId="508D3080">
      <w:pPr>
        <w:pStyle w:val="24"/>
        <w:numPr>
          <w:ilvl w:val="0"/>
          <w:numId w:val="2"/>
        </w:numPr>
      </w:pPr>
      <w:r>
        <w:rPr>
          <w:rFonts w:hint="eastAsia"/>
        </w:rPr>
        <w:t>当多个设施集中布置时，总用地面积可适当减少，但不应低于各单项指标之和的80%。</w:t>
      </w:r>
    </w:p>
    <w:bookmarkEnd w:id="3"/>
    <w:p w14:paraId="175F8FCD">
      <w:pPr>
        <w:pStyle w:val="6"/>
      </w:pPr>
      <w:bookmarkStart w:id="4" w:name="第二节-露天矿区辅助企业及设施建设用地指标"/>
      <w:r>
        <w:rPr>
          <w:rFonts w:hint="eastAsia"/>
        </w:rPr>
        <w:t>第二节</w:t>
      </w:r>
      <w:r>
        <w:t xml:space="preserve"> </w:t>
      </w:r>
      <w:r>
        <w:rPr>
          <w:rFonts w:hint="eastAsia"/>
        </w:rPr>
        <w:t>露天矿区辅助企业及设施建设用地指标</w:t>
      </w:r>
    </w:p>
    <w:p w14:paraId="2A53B042">
      <w:pPr>
        <w:pStyle w:val="3"/>
      </w:pPr>
      <w:r>
        <w:rPr>
          <w:b/>
          <w:bCs/>
        </w:rPr>
        <w:t>4.2.1</w:t>
      </w:r>
      <w:r>
        <w:t xml:space="preserve"> </w:t>
      </w:r>
      <w:r>
        <w:rPr>
          <w:rFonts w:hint="eastAsia"/>
        </w:rPr>
        <w:t>露天矿区辅助企业及设施建设用地指标不应超过表4.2.1的规定。</w:t>
      </w:r>
    </w:p>
    <w:p w14:paraId="20033D1F">
      <w:pPr>
        <w:pStyle w:val="3"/>
      </w:pPr>
      <w:r>
        <w:rPr>
          <w:rFonts w:hint="eastAsia"/>
          <w:b/>
          <w:bCs/>
        </w:rPr>
        <w:t>表4.2.1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露天矿区辅助企业及设施建设用地指标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137"/>
        <w:gridCol w:w="3336"/>
      </w:tblGrid>
      <w:tr w14:paraId="39A90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EC6B78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0F5805E7">
            <w:pPr>
              <w:pStyle w:val="24"/>
            </w:pPr>
            <w:r>
              <w:rPr>
                <w:rFonts w:hint="eastAsia"/>
              </w:rPr>
              <w:t>用地指标（hm²）</w:t>
            </w:r>
          </w:p>
        </w:tc>
        <w:tc>
          <w:p w14:paraId="40673DD3">
            <w:pPr>
              <w:pStyle w:val="24"/>
            </w:pPr>
            <w:r>
              <w:rPr>
                <w:rFonts w:hint="eastAsia"/>
              </w:rPr>
              <w:t>备注</w:t>
            </w:r>
          </w:p>
        </w:tc>
      </w:tr>
      <w:tr w14:paraId="7588B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8DE82C">
            <w:pPr>
              <w:pStyle w:val="24"/>
            </w:pPr>
            <w:r>
              <w:rPr>
                <w:rFonts w:hint="eastAsia"/>
              </w:rPr>
              <w:t>矿区机电修理厂</w:t>
            </w:r>
          </w:p>
        </w:tc>
        <w:tc>
          <w:p w14:paraId="4139D583">
            <w:pPr>
              <w:pStyle w:val="24"/>
            </w:pPr>
            <w:r>
              <w:rPr>
                <w:rFonts w:hint="eastAsia"/>
              </w:rPr>
              <w:t>1.0～2.0</w:t>
            </w:r>
          </w:p>
        </w:tc>
        <w:tc>
          <w:p w14:paraId="2ED0DD11">
            <w:pPr>
              <w:pStyle w:val="24"/>
            </w:pPr>
            <w:r>
              <w:rPr>
                <w:rFonts w:hint="eastAsia"/>
              </w:rPr>
              <w:t>含机修、电修、铆焊等车间</w:t>
            </w:r>
          </w:p>
        </w:tc>
      </w:tr>
      <w:tr w14:paraId="74979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F85E02">
            <w:pPr>
              <w:pStyle w:val="24"/>
            </w:pPr>
            <w:r>
              <w:rPr>
                <w:rFonts w:hint="eastAsia"/>
              </w:rPr>
              <w:t>矿区材料库</w:t>
            </w:r>
          </w:p>
        </w:tc>
        <w:tc>
          <w:p w14:paraId="4D2327A8">
            <w:pPr>
              <w:pStyle w:val="24"/>
            </w:pPr>
            <w:r>
              <w:rPr>
                <w:rFonts w:hint="eastAsia"/>
              </w:rPr>
              <w:t>0.5～1.0</w:t>
            </w:r>
          </w:p>
        </w:tc>
        <w:tc>
          <w:p w14:paraId="0ECA08BA">
            <w:pPr>
              <w:pStyle w:val="24"/>
            </w:pPr>
            <w:r>
              <w:rPr>
                <w:rFonts w:hint="eastAsia"/>
              </w:rPr>
              <w:t>含综合库、钢材库、油料库等</w:t>
            </w:r>
          </w:p>
        </w:tc>
      </w:tr>
      <w:tr w14:paraId="21DC2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144EED">
            <w:pPr>
              <w:pStyle w:val="24"/>
            </w:pPr>
            <w:r>
              <w:rPr>
                <w:rFonts w:hint="eastAsia"/>
              </w:rPr>
              <w:t>矿区设备停放场</w:t>
            </w:r>
          </w:p>
        </w:tc>
        <w:tc>
          <w:p w14:paraId="414D7093">
            <w:pPr>
              <w:pStyle w:val="24"/>
            </w:pPr>
            <w:r>
              <w:rPr>
                <w:rFonts w:hint="eastAsia"/>
              </w:rPr>
              <w:t>1.0～2.5</w:t>
            </w:r>
          </w:p>
        </w:tc>
        <w:tc>
          <w:p w14:paraId="3AD775BC">
            <w:pPr>
              <w:pStyle w:val="24"/>
            </w:pPr>
            <w:r>
              <w:rPr>
                <w:rFonts w:hint="eastAsia"/>
              </w:rPr>
              <w:t>按设备数量及型号确定</w:t>
            </w:r>
          </w:p>
        </w:tc>
      </w:tr>
      <w:tr w14:paraId="05AEE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CB8AE9">
            <w:pPr>
              <w:pStyle w:val="24"/>
            </w:pPr>
            <w:r>
              <w:rPr>
                <w:rFonts w:hint="eastAsia"/>
              </w:rPr>
              <w:t>矿区加油站</w:t>
            </w:r>
          </w:p>
        </w:tc>
        <w:tc>
          <w:p w14:paraId="44159968">
            <w:pPr>
              <w:pStyle w:val="24"/>
            </w:pPr>
            <w:r>
              <w:rPr>
                <w:rFonts w:hint="eastAsia"/>
              </w:rPr>
              <w:t>0.2～0.4</w:t>
            </w:r>
          </w:p>
        </w:tc>
        <w:tc>
          <w:p w14:paraId="34EA0D11">
            <w:pPr>
              <w:pStyle w:val="24"/>
            </w:pPr>
            <w:r>
              <w:rPr>
                <w:rFonts w:hint="eastAsia"/>
              </w:rPr>
              <w:t>含加油机、油罐等</w:t>
            </w:r>
          </w:p>
        </w:tc>
      </w:tr>
      <w:tr w14:paraId="04B39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BEA7B8">
            <w:pPr>
              <w:pStyle w:val="24"/>
            </w:pPr>
            <w:r>
              <w:rPr>
                <w:rFonts w:hint="eastAsia"/>
              </w:rPr>
              <w:t>矿区锅炉房</w:t>
            </w:r>
          </w:p>
        </w:tc>
        <w:tc>
          <w:p w14:paraId="1E02D49F">
            <w:pPr>
              <w:pStyle w:val="24"/>
            </w:pPr>
            <w:r>
              <w:rPr>
                <w:rFonts w:hint="eastAsia"/>
              </w:rPr>
              <w:t>0.2～0.5</w:t>
            </w:r>
          </w:p>
        </w:tc>
        <w:tc>
          <w:p w14:paraId="62794B75">
            <w:pPr>
              <w:pStyle w:val="24"/>
            </w:pPr>
            <w:r>
              <w:rPr>
                <w:rFonts w:hint="eastAsia"/>
              </w:rPr>
              <w:t>含供热、供水设施</w:t>
            </w:r>
          </w:p>
        </w:tc>
      </w:tr>
      <w:tr w14:paraId="14661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613143">
            <w:pPr>
              <w:pStyle w:val="24"/>
            </w:pPr>
            <w:r>
              <w:rPr>
                <w:rFonts w:hint="eastAsia"/>
              </w:rPr>
              <w:t>矿区给水处理厂</w:t>
            </w:r>
          </w:p>
        </w:tc>
        <w:tc>
          <w:p w14:paraId="509C7AC2">
            <w:pPr>
              <w:pStyle w:val="24"/>
            </w:pPr>
            <w:r>
              <w:rPr>
                <w:rFonts w:hint="eastAsia"/>
              </w:rPr>
              <w:t>0.3～0.6</w:t>
            </w:r>
          </w:p>
        </w:tc>
        <w:tc>
          <w:p w14:paraId="7164FFBE">
            <w:pPr>
              <w:pStyle w:val="24"/>
            </w:pPr>
            <w:r>
              <w:rPr>
                <w:rFonts w:hint="eastAsia"/>
              </w:rPr>
              <w:t>按供水能力确定</w:t>
            </w:r>
          </w:p>
        </w:tc>
      </w:tr>
      <w:tr w14:paraId="5E7E2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91B33F">
            <w:pPr>
              <w:pStyle w:val="24"/>
            </w:pPr>
            <w:r>
              <w:rPr>
                <w:rFonts w:hint="eastAsia"/>
              </w:rPr>
              <w:t>矿区污水处理站</w:t>
            </w:r>
          </w:p>
        </w:tc>
        <w:tc>
          <w:p w14:paraId="05033605">
            <w:pPr>
              <w:pStyle w:val="24"/>
            </w:pPr>
            <w:r>
              <w:rPr>
                <w:rFonts w:hint="eastAsia"/>
              </w:rPr>
              <w:t>0.2～0.4</w:t>
            </w:r>
          </w:p>
        </w:tc>
        <w:tc>
          <w:p w14:paraId="536A8C2F">
            <w:pPr>
              <w:pStyle w:val="24"/>
            </w:pPr>
            <w:r>
              <w:rPr>
                <w:rFonts w:hint="eastAsia"/>
              </w:rPr>
              <w:t>按处理能力确定</w:t>
            </w:r>
          </w:p>
        </w:tc>
      </w:tr>
      <w:tr w14:paraId="14FDD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584272">
            <w:pPr>
              <w:pStyle w:val="24"/>
            </w:pPr>
            <w:r>
              <w:rPr>
                <w:rFonts w:hint="eastAsia"/>
              </w:rPr>
              <w:t>矿区变电所</w:t>
            </w:r>
          </w:p>
        </w:tc>
        <w:tc>
          <w:p w14:paraId="60987191">
            <w:pPr>
              <w:pStyle w:val="24"/>
            </w:pPr>
            <w:r>
              <w:rPr>
                <w:rFonts w:hint="eastAsia"/>
              </w:rPr>
              <w:t>0.2～0.5</w:t>
            </w:r>
          </w:p>
        </w:tc>
        <w:tc>
          <w:p w14:paraId="3EC96EC3">
            <w:pPr>
              <w:pStyle w:val="24"/>
            </w:pPr>
            <w:r>
              <w:rPr>
                <w:rFonts w:hint="eastAsia"/>
              </w:rPr>
              <w:t>按电压等级及容量确定</w:t>
            </w:r>
          </w:p>
        </w:tc>
      </w:tr>
      <w:tr w14:paraId="26508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6F681A">
            <w:pPr>
              <w:pStyle w:val="24"/>
            </w:pPr>
            <w:r>
              <w:rPr>
                <w:rFonts w:hint="eastAsia"/>
              </w:rPr>
              <w:t>矿区铁路装车站</w:t>
            </w:r>
          </w:p>
        </w:tc>
        <w:tc>
          <w:p w14:paraId="260F7C5C">
            <w:pPr>
              <w:pStyle w:val="24"/>
            </w:pPr>
            <w:r>
              <w:rPr>
                <w:rFonts w:hint="eastAsia"/>
              </w:rPr>
              <w:t>1.0～2.0</w:t>
            </w:r>
          </w:p>
        </w:tc>
        <w:tc>
          <w:p w14:paraId="65081FA7">
            <w:pPr>
              <w:pStyle w:val="24"/>
            </w:pPr>
            <w:r>
              <w:rPr>
                <w:rFonts w:hint="eastAsia"/>
              </w:rPr>
              <w:t>含站场、装车设施</w:t>
            </w:r>
          </w:p>
        </w:tc>
      </w:tr>
      <w:tr w14:paraId="7DA72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3A4094">
            <w:pPr>
              <w:pStyle w:val="24"/>
            </w:pPr>
            <w:r>
              <w:rPr>
                <w:rFonts w:hint="eastAsia"/>
              </w:rPr>
              <w:t>矿区公路运输管理站</w:t>
            </w:r>
          </w:p>
        </w:tc>
        <w:tc>
          <w:p w14:paraId="0D66B0C7">
            <w:pPr>
              <w:pStyle w:val="24"/>
            </w:pPr>
            <w:r>
              <w:rPr>
                <w:rFonts w:hint="eastAsia"/>
              </w:rPr>
              <w:t>0.3～0.6</w:t>
            </w:r>
          </w:p>
        </w:tc>
        <w:tc>
          <w:p w14:paraId="10FCF2B5">
            <w:pPr>
              <w:pStyle w:val="24"/>
            </w:pPr>
            <w:r>
              <w:rPr>
                <w:rFonts w:hint="eastAsia"/>
              </w:rPr>
              <w:t>含停车场、调度室</w:t>
            </w:r>
          </w:p>
        </w:tc>
      </w:tr>
    </w:tbl>
    <w:p w14:paraId="64F1F78E">
      <w:pPr>
        <w:pStyle w:val="3"/>
      </w:pPr>
      <w:r>
        <w:rPr>
          <w:rFonts w:hint="eastAsia"/>
        </w:rPr>
        <w:t>注：1.</w:t>
      </w:r>
      <w:r>
        <w:t xml:space="preserve"> </w:t>
      </w:r>
      <w:r>
        <w:rPr>
          <w:rFonts w:hint="eastAsia"/>
        </w:rPr>
        <w:t>表中指标为单处设施用地。</w:t>
      </w:r>
    </w:p>
    <w:p w14:paraId="68CBE735">
      <w:pPr>
        <w:pStyle w:val="24"/>
        <w:numPr>
          <w:ilvl w:val="0"/>
          <w:numId w:val="3"/>
        </w:numPr>
      </w:pPr>
      <w:r>
        <w:rPr>
          <w:rFonts w:hint="eastAsia"/>
        </w:rPr>
        <w:t>当露天矿区同时开采多个露天矿时，辅助设施可统一设置，总用地指标按表中数值的0.7～0.9倍计算。</w:t>
      </w:r>
    </w:p>
    <w:p w14:paraId="14B790B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73CD385D">
      <w:pPr>
        <w:pStyle w:val="5"/>
      </w:pPr>
      <w:bookmarkStart w:id="5" w:name="第五章-调整系数"/>
      <w:r>
        <w:rPr>
          <w:rFonts w:hint="eastAsia"/>
        </w:rPr>
        <w:t>第五章</w:t>
      </w:r>
      <w:r>
        <w:t xml:space="preserve"> </w:t>
      </w:r>
      <w:r>
        <w:rPr>
          <w:rFonts w:hint="eastAsia"/>
        </w:rPr>
        <w:t>调整系数</w:t>
      </w:r>
    </w:p>
    <w:p w14:paraId="3B919C9F">
      <w:pPr>
        <w:pStyle w:val="3"/>
      </w:pPr>
      <w:r>
        <w:rPr>
          <w:b/>
          <w:bCs/>
        </w:rPr>
        <w:t>5.0.1</w:t>
      </w:r>
      <w:r>
        <w:t xml:space="preserve"> </w:t>
      </w:r>
      <w:r>
        <w:rPr>
          <w:rFonts w:hint="eastAsia"/>
        </w:rPr>
        <w:t>当露天矿及露天矿区辅助设施所处的自然地形、地质条件与标准的基本条件不同时，其建设用地指标可按表5.0.1规定的系数进行调整。</w:t>
      </w:r>
    </w:p>
    <w:p w14:paraId="49F6886E">
      <w:pPr>
        <w:pStyle w:val="3"/>
      </w:pPr>
      <w:r>
        <w:rPr>
          <w:rFonts w:hint="eastAsia"/>
          <w:b/>
          <w:bCs/>
        </w:rPr>
        <w:t>表5.0.1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调整系数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1E329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A6028CE">
            <w:pPr>
              <w:pStyle w:val="24"/>
            </w:pPr>
            <w:r>
              <w:rPr>
                <w:rFonts w:hint="eastAsia"/>
              </w:rPr>
              <w:t>条件类别</w:t>
            </w:r>
          </w:p>
        </w:tc>
        <w:tc>
          <w:p w14:paraId="3446650E">
            <w:pPr>
              <w:pStyle w:val="24"/>
            </w:pPr>
            <w:r>
              <w:rPr>
                <w:rFonts w:hint="eastAsia"/>
              </w:rPr>
              <w:t>调整系数</w:t>
            </w:r>
          </w:p>
        </w:tc>
      </w:tr>
      <w:tr w14:paraId="60E74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01A3FD">
            <w:pPr>
              <w:pStyle w:val="24"/>
            </w:pPr>
            <w:r>
              <w:rPr>
                <w:rFonts w:hint="eastAsia"/>
              </w:rPr>
              <w:t>地形条件</w:t>
            </w:r>
          </w:p>
        </w:tc>
        <w:tc>
          <w:p w14:paraId="2B8CF48E">
            <w:pPr>
              <w:pStyle w:val="24"/>
            </w:pPr>
          </w:p>
        </w:tc>
      </w:tr>
      <w:tr w14:paraId="71A32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0A9E0">
            <w:pPr>
              <w:pStyle w:val="24"/>
            </w:pPr>
            <w:r>
              <w:rPr>
                <w:rFonts w:hint="eastAsia"/>
              </w:rPr>
              <w:t>平原地区</w:t>
            </w:r>
          </w:p>
        </w:tc>
        <w:tc>
          <w:p w14:paraId="02C38D8B">
            <w:pPr>
              <w:pStyle w:val="24"/>
            </w:pPr>
            <w:r>
              <w:t>1.00</w:t>
            </w:r>
          </w:p>
        </w:tc>
      </w:tr>
      <w:tr w14:paraId="26A27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D12CFF">
            <w:pPr>
              <w:pStyle w:val="24"/>
            </w:pPr>
            <w:r>
              <w:rPr>
                <w:rFonts w:hint="eastAsia"/>
              </w:rPr>
              <w:t>丘陵地区</w:t>
            </w:r>
          </w:p>
        </w:tc>
        <w:tc>
          <w:p w14:paraId="4A1F7383">
            <w:pPr>
              <w:pStyle w:val="24"/>
            </w:pPr>
            <w:r>
              <w:rPr>
                <w:rFonts w:hint="eastAsia"/>
              </w:rPr>
              <w:t>1.10～1.20</w:t>
            </w:r>
          </w:p>
        </w:tc>
      </w:tr>
      <w:tr w14:paraId="1FEA6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160686">
            <w:pPr>
              <w:pStyle w:val="24"/>
            </w:pPr>
            <w:r>
              <w:rPr>
                <w:rFonts w:hint="eastAsia"/>
              </w:rPr>
              <w:t>山区</w:t>
            </w:r>
          </w:p>
        </w:tc>
        <w:tc>
          <w:p w14:paraId="6FBD332A">
            <w:pPr>
              <w:pStyle w:val="24"/>
            </w:pPr>
            <w:r>
              <w:rPr>
                <w:rFonts w:hint="eastAsia"/>
              </w:rPr>
              <w:t>1.20～1.30</w:t>
            </w:r>
          </w:p>
        </w:tc>
      </w:tr>
      <w:tr w14:paraId="11F3A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E92F1C">
            <w:pPr>
              <w:pStyle w:val="24"/>
            </w:pPr>
            <w:r>
              <w:rPr>
                <w:rFonts w:hint="eastAsia"/>
              </w:rPr>
              <w:t>地质条件</w:t>
            </w:r>
          </w:p>
        </w:tc>
        <w:tc>
          <w:p w14:paraId="38BEFBA1">
            <w:pPr>
              <w:pStyle w:val="24"/>
            </w:pPr>
          </w:p>
        </w:tc>
      </w:tr>
      <w:tr w14:paraId="2ECA8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33A7E9">
            <w:pPr>
              <w:pStyle w:val="24"/>
            </w:pPr>
            <w:r>
              <w:rPr>
                <w:rFonts w:hint="eastAsia"/>
              </w:rPr>
              <w:t>一般地质</w:t>
            </w:r>
          </w:p>
        </w:tc>
        <w:tc>
          <w:p w14:paraId="272B5C29">
            <w:pPr>
              <w:pStyle w:val="24"/>
            </w:pPr>
            <w:r>
              <w:t>1.00</w:t>
            </w:r>
          </w:p>
        </w:tc>
      </w:tr>
      <w:tr w14:paraId="6951B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C8C8C3">
            <w:pPr>
              <w:pStyle w:val="24"/>
            </w:pPr>
            <w:r>
              <w:rPr>
                <w:rFonts w:hint="eastAsia"/>
              </w:rPr>
              <w:t>复杂地质（滑坡、岩溶等）</w:t>
            </w:r>
          </w:p>
        </w:tc>
        <w:tc>
          <w:p w14:paraId="01129C0B">
            <w:pPr>
              <w:pStyle w:val="24"/>
            </w:pPr>
            <w:r>
              <w:rPr>
                <w:rFonts w:hint="eastAsia"/>
              </w:rPr>
              <w:t>1.10～1.20</w:t>
            </w:r>
          </w:p>
        </w:tc>
      </w:tr>
      <w:tr w14:paraId="0F407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D20994">
            <w:pPr>
              <w:pStyle w:val="24"/>
            </w:pPr>
            <w:r>
              <w:rPr>
                <w:rFonts w:hint="eastAsia"/>
              </w:rPr>
              <w:t>特殊工程地质（冻土、膨胀土等）</w:t>
            </w:r>
          </w:p>
        </w:tc>
        <w:tc>
          <w:p w14:paraId="611D0F20">
            <w:pPr>
              <w:pStyle w:val="24"/>
            </w:pPr>
            <w:r>
              <w:rPr>
                <w:rFonts w:hint="eastAsia"/>
              </w:rPr>
              <w:t>1.15～1.25</w:t>
            </w:r>
          </w:p>
        </w:tc>
      </w:tr>
      <w:tr w14:paraId="75907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7A3229">
            <w:pPr>
              <w:pStyle w:val="24"/>
            </w:pPr>
            <w:r>
              <w:rPr>
                <w:rFonts w:hint="eastAsia"/>
              </w:rPr>
              <w:t>气候条件</w:t>
            </w:r>
          </w:p>
        </w:tc>
        <w:tc>
          <w:p w14:paraId="6C3AF069">
            <w:pPr>
              <w:pStyle w:val="24"/>
            </w:pPr>
          </w:p>
        </w:tc>
      </w:tr>
      <w:tr w14:paraId="5D610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40BDC7">
            <w:pPr>
              <w:pStyle w:val="24"/>
            </w:pPr>
            <w:r>
              <w:rPr>
                <w:rFonts w:hint="eastAsia"/>
              </w:rPr>
              <w:t>一般气候</w:t>
            </w:r>
          </w:p>
        </w:tc>
        <w:tc>
          <w:p w14:paraId="4B20E7B7">
            <w:pPr>
              <w:pStyle w:val="24"/>
            </w:pPr>
            <w:r>
              <w:t>1.00</w:t>
            </w:r>
          </w:p>
        </w:tc>
      </w:tr>
      <w:tr w14:paraId="6CC46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B084C5">
            <w:pPr>
              <w:pStyle w:val="24"/>
            </w:pPr>
            <w:r>
              <w:rPr>
                <w:rFonts w:hint="eastAsia"/>
              </w:rPr>
              <w:t>严寒地区</w:t>
            </w:r>
          </w:p>
        </w:tc>
        <w:tc>
          <w:p w14:paraId="6D1E4A85">
            <w:pPr>
              <w:pStyle w:val="24"/>
            </w:pPr>
            <w:r>
              <w:rPr>
                <w:rFonts w:hint="eastAsia"/>
              </w:rPr>
              <w:t>1.05～1.10</w:t>
            </w:r>
          </w:p>
        </w:tc>
      </w:tr>
      <w:tr w14:paraId="53ED1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9FFD0E">
            <w:pPr>
              <w:pStyle w:val="24"/>
            </w:pPr>
            <w:r>
              <w:rPr>
                <w:rFonts w:hint="eastAsia"/>
              </w:rPr>
              <w:t>风沙地区</w:t>
            </w:r>
          </w:p>
        </w:tc>
        <w:tc>
          <w:p w14:paraId="069E0465">
            <w:pPr>
              <w:pStyle w:val="24"/>
            </w:pPr>
            <w:r>
              <w:rPr>
                <w:rFonts w:hint="eastAsia"/>
              </w:rPr>
              <w:t>1.10～1.15</w:t>
            </w:r>
          </w:p>
        </w:tc>
      </w:tr>
      <w:tr w14:paraId="07584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63BCF3">
            <w:pPr>
              <w:pStyle w:val="24"/>
            </w:pPr>
            <w:r>
              <w:rPr>
                <w:rFonts w:hint="eastAsia"/>
              </w:rPr>
              <w:t>排土工艺</w:t>
            </w:r>
          </w:p>
        </w:tc>
        <w:tc>
          <w:p w14:paraId="4BE5DB55">
            <w:pPr>
              <w:pStyle w:val="24"/>
            </w:pPr>
          </w:p>
        </w:tc>
      </w:tr>
      <w:tr w14:paraId="33F07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DD8263">
            <w:pPr>
              <w:pStyle w:val="24"/>
            </w:pPr>
            <w:r>
              <w:rPr>
                <w:rFonts w:hint="eastAsia"/>
              </w:rPr>
              <w:t>单斗—卡车工艺</w:t>
            </w:r>
          </w:p>
        </w:tc>
        <w:tc>
          <w:p w14:paraId="7D4DD909">
            <w:pPr>
              <w:pStyle w:val="24"/>
            </w:pPr>
            <w:r>
              <w:t>1.00</w:t>
            </w:r>
          </w:p>
        </w:tc>
      </w:tr>
      <w:tr w14:paraId="3431C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49765A">
            <w:pPr>
              <w:pStyle w:val="24"/>
            </w:pPr>
            <w:r>
              <w:rPr>
                <w:rFonts w:hint="eastAsia"/>
              </w:rPr>
              <w:t>单斗—卡车—破碎站—带式输送机工艺</w:t>
            </w:r>
          </w:p>
        </w:tc>
        <w:tc>
          <w:p w14:paraId="5CC3F818">
            <w:pPr>
              <w:pStyle w:val="24"/>
            </w:pPr>
            <w:r>
              <w:rPr>
                <w:rFonts w:hint="eastAsia"/>
              </w:rPr>
              <w:t>0.90～0.95</w:t>
            </w:r>
          </w:p>
        </w:tc>
      </w:tr>
      <w:tr w14:paraId="6B8F5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9FD03B">
            <w:pPr>
              <w:pStyle w:val="24"/>
            </w:pPr>
            <w:r>
              <w:rPr>
                <w:rFonts w:hint="eastAsia"/>
              </w:rPr>
              <w:t>轮斗—带式输送机工艺</w:t>
            </w:r>
          </w:p>
        </w:tc>
        <w:tc>
          <w:p w14:paraId="39E30681">
            <w:pPr>
              <w:pStyle w:val="24"/>
            </w:pPr>
            <w:r>
              <w:rPr>
                <w:rFonts w:hint="eastAsia"/>
              </w:rPr>
              <w:t>0.85～0.90</w:t>
            </w:r>
          </w:p>
        </w:tc>
      </w:tr>
    </w:tbl>
    <w:p w14:paraId="36996B1D">
      <w:pPr>
        <w:pStyle w:val="3"/>
      </w:pPr>
      <w:r>
        <w:rPr>
          <w:b/>
          <w:bCs/>
        </w:rPr>
        <w:t>5.0.2</w:t>
      </w:r>
      <w:r>
        <w:t xml:space="preserve"> </w:t>
      </w:r>
      <w:r>
        <w:rPr>
          <w:rFonts w:hint="eastAsia"/>
        </w:rPr>
        <w:t>当露天矿采用分期建设时，首期建设用地不超过总用地指标的70%，后期预留用地应严格控制，不得提前征用。</w:t>
      </w:r>
    </w:p>
    <w:p w14:paraId="5820E189">
      <w:pPr>
        <w:pStyle w:val="3"/>
      </w:pPr>
      <w:r>
        <w:rPr>
          <w:b/>
          <w:bCs/>
        </w:rPr>
        <w:t>5.0.3</w:t>
      </w:r>
      <w:r>
        <w:t xml:space="preserve"> </w:t>
      </w:r>
      <w:r>
        <w:rPr>
          <w:rFonts w:hint="eastAsia"/>
        </w:rPr>
        <w:t>露天矿及露天矿区辅助设施的实际用地，应在初步设计阶段根据工艺布置、地形地质条件等进行优化计算，并经主管部门审批后确定。</w:t>
      </w:r>
    </w:p>
    <w:p w14:paraId="7E5A0907">
      <w:pPr>
        <w:pStyle w:val="3"/>
      </w:pPr>
    </w:p>
    <w:bookmarkEnd w:id="0"/>
    <w:bookmarkEnd w:id="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200C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uiPriority w:val="0"/>
    <w:rPr>
      <w:color w:val="0000CF"/>
      <w:shd w:val="clear" w:fill="F8F8F8"/>
    </w:rPr>
  </w:style>
  <w:style w:type="character" w:customStyle="1" w:styleId="56">
    <w:name w:val="FloatTok"/>
    <w:basedOn w:val="48"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uiPriority w:val="0"/>
    <w:rPr>
      <w:color w:val="EF2929"/>
      <w:shd w:val="clear" w:fill="F8F8F8"/>
    </w:rPr>
  </w:style>
  <w:style w:type="character" w:customStyle="1" w:styleId="81">
    <w:name w:val="ErrorTok"/>
    <w:basedOn w:val="48"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828</Words>
  <Characters>1100</Characters>
  <Lines>12</Lines>
  <Paragraphs>8</Paragraphs>
  <TotalTime>6</TotalTime>
  <ScaleCrop>false</ScaleCrop>
  <LinksUpToDate>false</LinksUpToDate>
  <CharactersWithSpaces>1113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2026-05-09T07:24:00Z</dcterms:created>
  <dc:creator>晴失</dc:creator>
  <cp:lastModifiedBy>晴失</cp:lastModifiedBy>
  <dcterms:modified xsi:type="dcterms:W3CDTF">2026-05-09T07:25:31Z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eyJoZGlkIjoiMzA5YjAyNTQwNDQ0ZjA5OTNhYjQyZGE2ZjY0Zjg1OWYiLCJ1c2VySWQiOiIzNDkzMzI1NjMifQ==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53880238D692442F8C3873546D793F5A_13</vt:lpwstr>
  </property>
</Properties>
</file>